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AD8B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240" w:lineRule="auto"/>
        <w:textAlignment w:val="auto"/>
      </w:pPr>
      <w:r>
        <w:rPr>
          <w:rFonts w:hint="eastAsia"/>
          <w:lang w:val="en-US" w:eastAsia="zh-CN"/>
        </w:rPr>
        <w:t>一、诊断内容取值、相关公式</w:t>
      </w:r>
    </w:p>
    <w:p w14:paraId="1A0689EE"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188595</wp:posOffset>
            </wp:positionV>
            <wp:extent cx="6396990" cy="393065"/>
            <wp:effectExtent l="0" t="0" r="3810" b="6985"/>
            <wp:wrapTight wrapText="bothSides">
              <wp:wrapPolygon>
                <wp:start x="0" y="0"/>
                <wp:lineTo x="0" y="20239"/>
                <wp:lineTo x="21549" y="20239"/>
                <wp:lineTo x="21549" y="0"/>
                <wp:lineTo x="0" y="0"/>
              </wp:wrapPolygon>
            </wp:wrapTight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39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7"/>
        <w:tblW w:w="587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418"/>
        <w:gridCol w:w="1989"/>
        <w:gridCol w:w="1359"/>
        <w:gridCol w:w="1994"/>
        <w:gridCol w:w="1473"/>
      </w:tblGrid>
      <w:tr w14:paraId="3B397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90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B3B9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期初权益（元）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75104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2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787C4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期末权益（元）</w:t>
            </w:r>
          </w:p>
        </w:tc>
        <w:tc>
          <w:tcPr>
            <w:tcW w:w="678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10918B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261D5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市值权益（元）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E916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</w:tr>
      <w:tr w14:paraId="6E47F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90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3309F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交易盈亏（元）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1AB7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2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0C0AE1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手续费（元）</w:t>
            </w:r>
          </w:p>
        </w:tc>
        <w:tc>
          <w:tcPr>
            <w:tcW w:w="678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186571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5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7FD2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净利润（元）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04ED7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</w:tr>
      <w:tr w14:paraId="413BD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890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AE48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净入金（元）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03943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2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6E062F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权利金收入（元）</w:t>
            </w:r>
          </w:p>
        </w:tc>
        <w:tc>
          <w:tcPr>
            <w:tcW w:w="678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7F2D0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645B5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权利金支出（元）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FE9C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</w:tr>
      <w:tr w14:paraId="5223A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90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6691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盈利天数（天）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ACC9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2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163AA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亏损天数（天）</w:t>
            </w:r>
          </w:p>
        </w:tc>
        <w:tc>
          <w:tcPr>
            <w:tcW w:w="678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48257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5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1A835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交易胜率（%）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3B076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</w:tr>
      <w:tr w14:paraId="119F0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890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07685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成交量（手）</w:t>
            </w:r>
          </w:p>
        </w:tc>
        <w:tc>
          <w:tcPr>
            <w:tcW w:w="707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71C7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2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0BC5D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夏普比率</w:t>
            </w:r>
          </w:p>
        </w:tc>
        <w:tc>
          <w:tcPr>
            <w:tcW w:w="678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3E7CC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b/>
                <w:bCs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  <w:tc>
          <w:tcPr>
            <w:tcW w:w="99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20F1D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累计收益率（%）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5F5F5"/>
            <w:vAlign w:val="center"/>
          </w:tcPr>
          <w:p w14:paraId="4683D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</w:t>
            </w:r>
          </w:p>
        </w:tc>
      </w:tr>
    </w:tbl>
    <w:p w14:paraId="45436CB7"/>
    <w:tbl>
      <w:tblPr>
        <w:tblStyle w:val="6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 w14:paraId="46BF1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46FDAC">
            <w:pPr>
              <w:widowControl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期初权益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030C7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YES_RIGHTS</w:t>
            </w:r>
          </w:p>
        </w:tc>
      </w:tr>
      <w:tr w14:paraId="377C7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9E29A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期末权益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4334D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取日期区间最后第一个交易日的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RIGHTS </w:t>
            </w:r>
          </w:p>
        </w:tc>
      </w:tr>
      <w:tr w14:paraId="2E9A2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D8C99D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市值权益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668F6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取日期区间最后第一个交易日的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ËÎÌå" w:hAnsi="ËÎÌå" w:eastAsia="ËÎÌå"/>
                <w:color w:val="000000"/>
                <w:sz w:val="18"/>
                <w:szCs w:val="24"/>
                <w:highlight w:val="white"/>
              </w:rPr>
              <w:t>MARKET_DEPOSIT</w:t>
            </w:r>
          </w:p>
        </w:tc>
      </w:tr>
      <w:tr w14:paraId="29BEB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6E24D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交易盈亏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91D71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 期权cf_sett.t_clo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se_detail (平仓明细) 根据买卖方向 [买:(平仓-开仓)*合约乘数*数量,卖:(开仓-平仓)*合约乘数*数量]  +期货cf_sett.t_hold_balance/ TODAY_PROFIT</w:t>
            </w:r>
          </w:p>
        </w:tc>
      </w:tr>
      <w:tr w14:paraId="6C589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4056A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手续费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2A19B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  cf_sett.t_client_sett   TRANSFEE+STRIKEFEE+DELIVERY_TRANSFEE(手续费+交割手续费+执行手续费)</w:t>
            </w:r>
          </w:p>
        </w:tc>
      </w:tr>
      <w:tr w14:paraId="69913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C11B0A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净利润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EEB4FA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净利润 =交易盈亏-手续费</w:t>
            </w:r>
          </w:p>
        </w:tc>
      </w:tr>
      <w:tr w14:paraId="30C2B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E1831B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权利金收入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6A3BE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取日期区间汇总cf_sett.t_client_sett  期权权利金收入=option_premium_in(权利金入)</w:t>
            </w:r>
          </w:p>
        </w:tc>
      </w:tr>
      <w:tr w14:paraId="3CA69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6A08A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权利金支出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9A2FB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取日期区间汇总cf_sett.t_client_sett  期权权利金支出=option_premium_out(权利金出)</w:t>
            </w:r>
          </w:p>
        </w:tc>
      </w:tr>
      <w:tr w14:paraId="7ACA7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4E73F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盈利天数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9D970">
            <w:pPr>
              <w:widowControl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（当日市值权益-上日市值权益-净入金）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计算出日期区间每天的值，取结果&gt;0的天数；</w:t>
            </w:r>
          </w:p>
          <w:p w14:paraId="31868A8F">
            <w:pPr>
              <w:widowControl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净入金：cf_sett.t_client_sett  (FUND_IN-FUND_OUT)</w:t>
            </w:r>
          </w:p>
        </w:tc>
      </w:tr>
      <w:tr w14:paraId="0A6AF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79BA8"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亏损天数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1B17A">
            <w:pPr>
              <w:widowControl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（当日市值权益-上日市值权益-净入金）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计算出日期区间每天的值，取结果&lt;0的天数;</w:t>
            </w:r>
          </w:p>
          <w:p w14:paraId="5252C804">
            <w:pPr>
              <w:widowControl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净入金：cf_sett.t_client_sett  (FUND_IN-FUND_OUT)</w:t>
            </w:r>
          </w:p>
        </w:tc>
      </w:tr>
      <w:tr w14:paraId="7D2EC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1EFE">
            <w:pPr>
              <w:widowControl/>
              <w:jc w:val="center"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交易胜率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810F1">
            <w:pPr>
              <w:widowControl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交易胜率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=</w:t>
            </w:r>
            <w:r>
              <w:rPr>
                <w:rFonts w:hint="eastAsia"/>
                <w:sz w:val="18"/>
                <w:szCs w:val="18"/>
              </w:rPr>
              <w:t>盈利天数/交易天数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区间总天数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</w:tr>
      <w:tr w14:paraId="11934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5E28F">
            <w:pPr>
              <w:widowControl/>
              <w:jc w:val="center"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成交量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88701">
            <w:pPr>
              <w:widowControl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总成交量：取区间汇总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cf_sett.t_hold_balance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中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done_amt</w:t>
            </w:r>
          </w:p>
        </w:tc>
      </w:tr>
      <w:tr w14:paraId="0B89A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55BAB">
            <w:pPr>
              <w:widowControl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累计收益率（%）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AD794">
            <w:pPr>
              <w:jc w:val="left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（累计净值-1）*100%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00E7CEAA">
            <w:pPr>
              <w:widowControl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151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99154F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BF0BD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&gt;0，</w:t>
            </w:r>
          </w:p>
          <w:p w14:paraId="2CB03492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=0，当日净值=1。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c.（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&lt;0，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权益)。</w:t>
            </w:r>
          </w:p>
          <w:p w14:paraId="21338BDA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其中：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c情况</w:t>
            </w:r>
          </w:p>
          <w:p w14:paraId="5012BC46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=0</w:t>
            </w:r>
          </w:p>
          <w:p w14:paraId="09CCD2C7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  <w:p w14:paraId="60E542B5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&lt;0</w:t>
            </w:r>
          </w:p>
          <w:p w14:paraId="773759B1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</w:tc>
      </w:tr>
      <w:tr w14:paraId="7036B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C302C4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夏普比率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4F873">
            <w:pPr>
              <w:pStyle w:val="5"/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夏普比率=</w:t>
            </w: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</w:rPr>
              <w:object>
                <v:shape id="_x0000_i1025" o:spt="75" type="#_x0000_t75" style="height:26.25pt;width:135.75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  <w:t xml:space="preserve">   </w:t>
            </w:r>
          </w:p>
          <w:p w14:paraId="02D97A0A">
            <w:pPr>
              <w:pStyle w:val="5"/>
              <w:rPr>
                <w:rFonts w:hint="default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  <w:t>其中：</w:t>
            </w:r>
          </w:p>
          <w:p w14:paraId="4DD5E58A">
            <w:pPr>
              <w:pStyle w:val="5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当日收益率=当日净值-1</w:t>
            </w:r>
          </w:p>
          <w:p w14:paraId="7C9F7530">
            <w:pPr>
              <w:pStyle w:val="5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 xml:space="preserve">日均收益率=区间当日收益率平均值        </w:t>
            </w:r>
          </w:p>
          <w:p w14:paraId="13872AAF">
            <w:pPr>
              <w:pStyle w:val="5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波动率为:区间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当日收益率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的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【标准差】</w:t>
            </w:r>
          </w:p>
          <w:p w14:paraId="62CA86B1">
            <w:pPr>
              <w:pStyle w:val="5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无风险收益率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取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3%。</w:t>
            </w:r>
          </w:p>
        </w:tc>
      </w:tr>
    </w:tbl>
    <w:p w14:paraId="4AC5A022">
      <w:pPr>
        <w:rPr>
          <w:rFonts w:hint="eastAsia" w:eastAsia="宋体"/>
          <w:lang w:val="en-US" w:eastAsia="zh-CN"/>
        </w:rPr>
      </w:pPr>
    </w:p>
    <w:p w14:paraId="52379E8C">
      <w:pPr>
        <w:rPr>
          <w:rFonts w:hint="eastAsia" w:eastAsia="宋体"/>
          <w:lang w:val="en-US" w:eastAsia="zh-CN"/>
        </w:rPr>
      </w:pPr>
    </w:p>
    <w:p w14:paraId="30D20F16">
      <w:pPr>
        <w:pStyle w:val="3"/>
        <w:bidi w:val="0"/>
        <w:rPr>
          <w:rFonts w:hint="eastAsia"/>
          <w:lang w:val="en-US" w:eastAsia="zh-CN"/>
        </w:rPr>
      </w:pPr>
    </w:p>
    <w:p w14:paraId="679EBCC7">
      <w:pPr>
        <w:pStyle w:val="3"/>
        <w:bidi w:val="0"/>
        <w:rPr>
          <w:rFonts w:hint="eastAsia"/>
          <w:lang w:val="en-US" w:eastAsia="zh-CN"/>
        </w:rPr>
      </w:pPr>
    </w:p>
    <w:p w14:paraId="49730E4D">
      <w:pPr>
        <w:pStyle w:val="3"/>
        <w:bidi w:val="0"/>
        <w:rPr>
          <w:rFonts w:hint="eastAsia"/>
          <w:lang w:val="en-US" w:eastAsia="zh-CN"/>
        </w:rPr>
      </w:pPr>
    </w:p>
    <w:p w14:paraId="324B9F82">
      <w:pPr>
        <w:rPr>
          <w:rFonts w:hint="eastAsia"/>
          <w:lang w:val="en-US" w:eastAsia="zh-CN"/>
        </w:rPr>
      </w:pPr>
    </w:p>
    <w:p w14:paraId="529FBAA1">
      <w:pPr>
        <w:rPr>
          <w:rFonts w:hint="eastAsia"/>
          <w:lang w:val="en-US" w:eastAsia="zh-CN"/>
        </w:rPr>
      </w:pPr>
    </w:p>
    <w:p w14:paraId="7B1887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二、图形展示</w:t>
      </w:r>
    </w:p>
    <w:p w14:paraId="13201360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市值权益--折线图</w:t>
      </w:r>
    </w:p>
    <w:p w14:paraId="39D83B54">
      <w:pPr>
        <w:numPr>
          <w:ilvl w:val="0"/>
          <w:numId w:val="0"/>
        </w:numPr>
        <w:jc w:val="left"/>
        <w:rPr>
          <w:rFonts w:hint="eastAsia"/>
          <w:szCs w:val="21"/>
          <w:lang w:val="en-US" w:eastAsia="zh-CN"/>
        </w:rPr>
      </w:pPr>
    </w:p>
    <w:p w14:paraId="1844F780">
      <w:pPr>
        <w:numPr>
          <w:ilvl w:val="0"/>
          <w:numId w:val="0"/>
        </w:numPr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纵坐标为：</w:t>
      </w:r>
      <w:r>
        <w:rPr>
          <w:rFonts w:hint="eastAsia"/>
          <w:szCs w:val="21"/>
        </w:rPr>
        <w:t>市值权益</w:t>
      </w:r>
      <w:r>
        <w:rPr>
          <w:rFonts w:hint="eastAsia"/>
          <w:szCs w:val="21"/>
          <w:lang w:val="en-US" w:eastAsia="zh-CN"/>
        </w:rPr>
        <w:t xml:space="preserve"> 单位为（万元）</w:t>
      </w:r>
      <w:r>
        <w:rPr>
          <w:rFonts w:hint="eastAsia"/>
          <w:szCs w:val="21"/>
          <w:lang w:eastAsia="zh-CN"/>
        </w:rPr>
        <w:t>；</w:t>
      </w:r>
      <w:r>
        <w:rPr>
          <w:rFonts w:hint="eastAsia"/>
          <w:szCs w:val="21"/>
          <w:lang w:val="en-US" w:eastAsia="zh-CN"/>
        </w:rPr>
        <w:t>横坐标：日期</w:t>
      </w:r>
      <w:r>
        <w:rPr>
          <w:rFonts w:hint="eastAsia"/>
          <w:szCs w:val="21"/>
        </w:rPr>
        <w:t>；</w:t>
      </w:r>
    </w:p>
    <w:p w14:paraId="1B9564D6">
      <w:pPr>
        <w:widowControl w:val="0"/>
        <w:numPr>
          <w:ilvl w:val="0"/>
          <w:numId w:val="0"/>
        </w:numPr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相关取值：</w:t>
      </w:r>
    </w:p>
    <w:p w14:paraId="0101AAD4">
      <w:pPr>
        <w:widowControl w:val="0"/>
        <w:numPr>
          <w:ilvl w:val="0"/>
          <w:numId w:val="0"/>
        </w:numPr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市值权益取日期区间</w:t>
      </w:r>
      <w:r>
        <w:rPr>
          <w:rFonts w:hint="eastAsia"/>
          <w:szCs w:val="21"/>
        </w:rPr>
        <w:t xml:space="preserve">cf_sett.t_client_sett 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eastAsia"/>
          <w:szCs w:val="21"/>
        </w:rPr>
        <w:t xml:space="preserve"> MARKET_DEPOSIT</w:t>
      </w:r>
    </w:p>
    <w:p w14:paraId="66010F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152121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累计收益率--折线图</w:t>
      </w:r>
    </w:p>
    <w:p w14:paraId="65FCDC00">
      <w:pPr>
        <w:numPr>
          <w:ilvl w:val="0"/>
          <w:numId w:val="0"/>
        </w:numPr>
        <w:rPr>
          <w:rFonts w:hint="eastAsia" w:ascii="宋体" w:hAnsi="宋体" w:cs="宋体"/>
          <w:sz w:val="24"/>
          <w:lang w:val="en-US" w:eastAsia="zh-CN"/>
        </w:rPr>
      </w:pPr>
    </w:p>
    <w:p w14:paraId="267EF2F4">
      <w:pPr>
        <w:numPr>
          <w:ilvl w:val="0"/>
          <w:numId w:val="0"/>
        </w:num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纵坐标显示：累计收益率 ；横坐标显示：日期</w:t>
      </w:r>
    </w:p>
    <w:p w14:paraId="1FAE9DC4">
      <w:pPr>
        <w:numPr>
          <w:ilvl w:val="0"/>
          <w:numId w:val="0"/>
        </w:numPr>
        <w:rPr>
          <w:rFonts w:hint="eastAsia" w:ascii="宋体" w:hAnsi="宋体" w:cs="宋体"/>
          <w:sz w:val="24"/>
          <w:lang w:val="en-US" w:eastAsia="zh-CN"/>
        </w:rPr>
      </w:pPr>
    </w:p>
    <w:p w14:paraId="0181CF6D">
      <w:pPr>
        <w:pStyle w:val="5"/>
        <w:rPr>
          <w:szCs w:val="21"/>
        </w:rPr>
      </w:pPr>
      <w:r>
        <w:rPr>
          <w:rFonts w:hint="eastAsia"/>
          <w:szCs w:val="21"/>
        </w:rPr>
        <w:t>相关公式注解：</w:t>
      </w:r>
    </w:p>
    <w:tbl>
      <w:tblPr>
        <w:tblStyle w:val="6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 w14:paraId="1BAB3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BEAD0">
            <w:pPr>
              <w:widowControl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8D508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&gt;0，</w:t>
            </w:r>
          </w:p>
          <w:p w14:paraId="179134B4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=0，当日净值=1。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c.（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&lt;0，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权益)。</w:t>
            </w:r>
          </w:p>
          <w:p w14:paraId="61B956D1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其中：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c情况</w:t>
            </w:r>
          </w:p>
          <w:p w14:paraId="50358DD0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=0</w:t>
            </w:r>
          </w:p>
          <w:p w14:paraId="7477379D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  <w:p w14:paraId="450248AB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&lt;0</w:t>
            </w:r>
          </w:p>
          <w:p w14:paraId="187916D5">
            <w:pPr>
              <w:widowControl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</w:tc>
      </w:tr>
      <w:tr w14:paraId="2CC67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83F82D">
            <w:pPr>
              <w:widowControl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累计收益率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FE488">
            <w:pPr>
              <w:pStyle w:val="5"/>
              <w:numPr>
                <w:ilvl w:val="0"/>
                <w:numId w:val="0"/>
              </w:numP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（累计净值-1）*100%</w:t>
            </w:r>
          </w:p>
          <w:p w14:paraId="536D6E07">
            <w:pPr>
              <w:widowControl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</w:tbl>
    <w:p w14:paraId="764BDF8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7973CB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回撤率---折线图</w:t>
      </w:r>
    </w:p>
    <w:p w14:paraId="6098D887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纵坐标显示：回撤率 ；横坐标显示：日期</w:t>
      </w:r>
    </w:p>
    <w:p w14:paraId="60DDFD8A">
      <w:pPr>
        <w:rPr>
          <w:rFonts w:hint="eastAsia" w:ascii="宋体" w:hAnsi="宋体" w:cs="宋体"/>
          <w:sz w:val="24"/>
          <w:lang w:val="en-US" w:eastAsia="zh-CN"/>
        </w:rPr>
      </w:pPr>
    </w:p>
    <w:p w14:paraId="38DBBDA0">
      <w:pPr>
        <w:pStyle w:val="5"/>
        <w:rPr>
          <w:szCs w:val="21"/>
        </w:rPr>
      </w:pPr>
      <w:r>
        <w:rPr>
          <w:rFonts w:hint="eastAsia"/>
          <w:szCs w:val="21"/>
        </w:rPr>
        <w:t>相关公式注解：</w:t>
      </w:r>
    </w:p>
    <w:p w14:paraId="5DB9D38E">
      <w:pPr>
        <w:numPr>
          <w:ilvl w:val="0"/>
          <w:numId w:val="3"/>
        </w:num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计算当日累计净值与当日之前最高累计净值的差值比例，与对应日期绘图，公式为：</w:t>
      </w:r>
      <w:r>
        <w:rPr>
          <w:rFonts w:hint="eastAsia"/>
          <w:szCs w:val="21"/>
        </w:rPr>
        <w:object>
          <v:shape id="_x0000_i1026" o:spt="75" type="#_x0000_t75" style="height:21.75pt;width:18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</w:p>
    <w:tbl>
      <w:tblPr>
        <w:tblStyle w:val="6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 w14:paraId="5F93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D3C22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CBF9E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&gt;0，</w:t>
            </w:r>
          </w:p>
          <w:p w14:paraId="1F6C8C1F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=0，当日净值=1。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c.（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&lt;0，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权益)。</w:t>
            </w:r>
          </w:p>
          <w:p w14:paraId="1C2DBC33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其中：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c情况</w:t>
            </w:r>
          </w:p>
          <w:p w14:paraId="6D568056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=0</w:t>
            </w:r>
          </w:p>
          <w:p w14:paraId="41C04313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  <w:p w14:paraId="49AA72B7"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&lt;0</w:t>
            </w:r>
          </w:p>
          <w:p w14:paraId="7D8789D3"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</w:tc>
      </w:tr>
    </w:tbl>
    <w:p w14:paraId="0C4F3200">
      <w:pPr>
        <w:rPr>
          <w:rFonts w:hint="eastAsia" w:ascii="宋体" w:hAnsi="宋体" w:cs="宋体"/>
          <w:sz w:val="24"/>
          <w:lang w:val="en-US" w:eastAsia="zh-CN"/>
        </w:rPr>
      </w:pPr>
    </w:p>
    <w:p w14:paraId="0281B796">
      <w:pPr>
        <w:rPr>
          <w:rFonts w:hint="default"/>
          <w:lang w:val="en-US" w:eastAsia="zh-CN"/>
        </w:rPr>
      </w:pPr>
    </w:p>
    <w:p w14:paraId="5E37E9AA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风险度--柱状图</w:t>
      </w:r>
    </w:p>
    <w:p w14:paraId="6686DE3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A59256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纵坐标显示：风险度 ；横坐标显示：日期</w:t>
      </w:r>
    </w:p>
    <w:p w14:paraId="0AE11C47">
      <w:pPr>
        <w:pStyle w:val="5"/>
        <w:rPr>
          <w:szCs w:val="21"/>
        </w:rPr>
      </w:pPr>
      <w:r>
        <w:rPr>
          <w:rFonts w:hint="eastAsia"/>
          <w:szCs w:val="21"/>
        </w:rPr>
        <w:t>相关公式注解：</w:t>
      </w:r>
    </w:p>
    <w:p w14:paraId="4D7ABF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风险度=保证金/期末权益   cf_sett.t_client_sett中t.margin / t.rights</w:t>
      </w:r>
    </w:p>
    <w:p w14:paraId="0E26F3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FC0350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品种盈亏分析--柱状图</w:t>
      </w:r>
    </w:p>
    <w:p w14:paraId="47B6758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E92A69"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纵坐标显示：总盈亏 ；横坐标显示：品种</w:t>
      </w:r>
    </w:p>
    <w:p w14:paraId="54C0407A">
      <w:pPr>
        <w:rPr>
          <w:rFonts w:hint="default" w:ascii="宋体" w:hAnsi="宋体" w:cs="宋体"/>
          <w:sz w:val="24"/>
          <w:lang w:val="en-US" w:eastAsia="zh-CN"/>
        </w:rPr>
      </w:pPr>
    </w:p>
    <w:p w14:paraId="42651C8A">
      <w:pPr>
        <w:pStyle w:val="5"/>
        <w:rPr>
          <w:rFonts w:hint="eastAsia"/>
          <w:szCs w:val="21"/>
        </w:rPr>
      </w:pPr>
      <w:r>
        <w:rPr>
          <w:rFonts w:hint="eastAsia"/>
          <w:szCs w:val="21"/>
        </w:rPr>
        <w:t>相关公式注解：</w:t>
      </w:r>
    </w:p>
    <w:p w14:paraId="30C9419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1）期权品种总盈亏=取区间汇总值 cf_sett.t_close_detail (平仓明细) 根据买卖方向 [买:(平仓-开仓)*合约乘数*数量,卖:(开仓-平仓)*合约乘数*数量]  </w:t>
      </w:r>
    </w:p>
    <w:p w14:paraId="1399ACA1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2）期货品种总盈亏=取区间汇总值cf_sett.t_hold_balance中TODAY_PROFIT</w:t>
      </w:r>
    </w:p>
    <w:p w14:paraId="2CB017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4B997A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交易分布--饼图</w:t>
      </w:r>
    </w:p>
    <w:p w14:paraId="4166C1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按照品种的成交数量进行绘制饼状图</w:t>
      </w:r>
    </w:p>
    <w:p w14:paraId="3DC55E8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864548">
      <w:pPr>
        <w:pStyle w:val="5"/>
        <w:rPr>
          <w:rFonts w:hint="default"/>
          <w:lang w:val="en-US" w:eastAsia="zh-CN"/>
        </w:rPr>
      </w:pPr>
      <w:r>
        <w:rPr>
          <w:rFonts w:hint="eastAsia"/>
          <w:szCs w:val="21"/>
        </w:rPr>
        <w:t>相关公式注解：</w:t>
      </w:r>
    </w:p>
    <w:p w14:paraId="6DDCF089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按品种汇总 cf_sett.t_hold_balance中DONE_AMT</w:t>
      </w:r>
    </w:p>
    <w:p w14:paraId="774317F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73427EA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6B74591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三、品种偏好分析</w:t>
      </w:r>
    </w:p>
    <w:p w14:paraId="747AA140">
      <w:pPr>
        <w:rPr>
          <w:rFonts w:hint="eastAsia"/>
          <w:sz w:val="24"/>
        </w:rPr>
      </w:pPr>
      <w:r>
        <w:rPr>
          <w:rFonts w:hint="eastAsia"/>
          <w:sz w:val="24"/>
        </w:rPr>
        <w:object>
          <v:shape id="_x0000_i1027" o:spt="75" type="#_x0000_t75" style="height:182.3pt;width:366.3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xcel.Sheet.8" ShapeID="_x0000_i1027" DrawAspect="Content" ObjectID="_1468075727" r:id="rId9">
            <o:LockedField>false</o:LockedField>
          </o:OLEObject>
        </w:object>
      </w:r>
    </w:p>
    <w:p w14:paraId="3A381968">
      <w:pPr>
        <w:rPr>
          <w:rFonts w:hint="eastAsia"/>
          <w:sz w:val="24"/>
        </w:rPr>
      </w:pPr>
    </w:p>
    <w:p w14:paraId="6B561FCB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公式注解：</w:t>
      </w:r>
    </w:p>
    <w:p w14:paraId="2D538EDD">
      <w:pPr>
        <w:numPr>
          <w:ilvl w:val="0"/>
          <w:numId w:val="4"/>
        </w:numPr>
        <w:jc w:val="left"/>
        <w:rPr>
          <w:rFonts w:hint="eastAsia"/>
          <w:szCs w:val="21"/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日内交易量=平今量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Wingdings 2" w:char="F0CD"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按品种取区间汇总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cf_sett.t_hold_balance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Times New Roman" w:hAnsi="Times New Roman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close_amount_today</w:t>
      </w:r>
    </w:p>
    <w:p w14:paraId="15AB98E4">
      <w:pPr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总成交量：按品种取区间汇总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cf_sett.t_hold_balance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Times New Roman" w:hAnsi="Times New Roman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done_amt</w:t>
      </w:r>
    </w:p>
    <w:p w14:paraId="47CA5C95">
      <w:pPr>
        <w:numPr>
          <w:ilvl w:val="0"/>
          <w:numId w:val="4"/>
        </w:numPr>
        <w:jc w:val="left"/>
        <w:rPr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成交额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：按品种取区间汇总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cf_sett.t_hold_balance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Times New Roman" w:hAnsi="Times New Roman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done_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sum</w:t>
      </w:r>
    </w:p>
    <w:p w14:paraId="458B7519">
      <w:pPr>
        <w:numPr>
          <w:ilvl w:val="0"/>
          <w:numId w:val="4"/>
        </w:numPr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持仓盈亏: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按品种取区间汇总</w:t>
      </w:r>
      <w:r>
        <w:rPr>
          <w:rFonts w:hint="eastAsia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cf_sett.t_hold_balance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中hold_profit_bydate</w:t>
      </w:r>
    </w:p>
    <w:p w14:paraId="5D8E7465">
      <w:pPr>
        <w:numPr>
          <w:ilvl w:val="0"/>
          <w:numId w:val="4"/>
        </w:numPr>
        <w:ind w:left="0" w:leftChars="0" w:firstLine="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交易盈亏：</w:t>
      </w:r>
    </w:p>
    <w:p w14:paraId="225D206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1）期权品种总盈亏=取区间汇总值 cf_sett.t_close_detail (平仓明细) 根据买卖方向 [买:(平仓-开仓)*合约乘数*数量,卖:(开仓-平仓)*合约乘数*数量]  </w:t>
      </w:r>
    </w:p>
    <w:p w14:paraId="23417570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2）期货品种总盈亏=取区间汇总值cf_sett.t_hold_balance中TODAY_PROFIT</w:t>
      </w:r>
    </w:p>
    <w:p w14:paraId="2B87E4D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6、平仓盈亏：</w:t>
      </w:r>
      <w:r>
        <w:rPr>
          <w:rFonts w:hint="eastAsia"/>
          <w:szCs w:val="21"/>
          <w:lang w:val="en-US" w:eastAsia="zh-CN"/>
        </w:rPr>
        <w:t>交易盈亏-持仓盈亏</w:t>
      </w:r>
    </w:p>
    <w:p w14:paraId="5923ECE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7、手续费: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按品种取区间汇总</w:t>
      </w:r>
      <w:r>
        <w:rPr>
          <w:rFonts w:hint="eastAsia" w:ascii="Times New Roman" w:hAnsi="Times New Roman" w:cs="Times New Roman"/>
          <w:lang w:val="en-US" w:eastAsia="zh-CN"/>
        </w:rPr>
        <w:t>手续费+移仓手续费+结算手续费+交割手续费+行权手续费</w:t>
      </w:r>
    </w:p>
    <w:p w14:paraId="7C6316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8、净利润:交易盈亏-手续费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ËÎÌå">
    <w:altName w:val="Times New Roman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6FCA4"/>
    <w:multiLevelType w:val="singleLevel"/>
    <w:tmpl w:val="28D6FCA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AF62624"/>
    <w:multiLevelType w:val="singleLevel"/>
    <w:tmpl w:val="2AF6262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DD6327A"/>
    <w:multiLevelType w:val="multilevel"/>
    <w:tmpl w:val="5DD6327A"/>
    <w:lvl w:ilvl="0" w:tentative="0">
      <w:start w:val="1"/>
      <w:numFmt w:val="decimal"/>
      <w:pStyle w:val="2"/>
      <w:lvlText w:val="%1"/>
      <w:lvlJc w:val="left"/>
      <w:pPr>
        <w:tabs>
          <w:tab w:val="left" w:pos="574"/>
        </w:tabs>
        <w:ind w:left="574" w:hanging="432"/>
      </w:pPr>
      <w:rPr>
        <w:rFonts w:hint="eastAsia"/>
        <w:sz w:val="4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1002"/>
        </w:tabs>
        <w:ind w:left="1002" w:hanging="576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1282"/>
        </w:tabs>
        <w:ind w:left="1282" w:hanging="720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1426"/>
        </w:tabs>
        <w:ind w:left="1426" w:hanging="864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1"/>
        <w:szCs w:val="21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tabs>
          <w:tab w:val="left" w:pos="1292"/>
        </w:tabs>
        <w:ind w:left="1292" w:hanging="1008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5" w:tentative="0">
      <w:start w:val="1"/>
      <w:numFmt w:val="decimal"/>
      <w:lvlText w:val="%1.%2.%3.%4.%5.%6"/>
      <w:lvlJc w:val="left"/>
      <w:pPr>
        <w:tabs>
          <w:tab w:val="left" w:pos="2004"/>
        </w:tabs>
        <w:ind w:left="2004" w:hanging="1152"/>
      </w:pPr>
      <w:rPr>
        <w:rFonts w:hint="default" w:ascii="宋体" w:hAnsi="宋体" w:eastAsia="宋体"/>
        <w:i w:val="0"/>
        <w:sz w:val="22"/>
        <w:szCs w:val="22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38"/>
        </w:tabs>
        <w:ind w:left="1438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575"/>
        </w:tabs>
        <w:ind w:left="257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26"/>
        </w:tabs>
        <w:ind w:left="1726" w:hanging="1584"/>
      </w:pPr>
      <w:rPr>
        <w:rFonts w:hint="default"/>
      </w:rPr>
    </w:lvl>
  </w:abstractNum>
  <w:abstractNum w:abstractNumId="3">
    <w:nsid w:val="79650ADC"/>
    <w:multiLevelType w:val="singleLevel"/>
    <w:tmpl w:val="79650A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6EE632A"/>
    <w:rsid w:val="46A14816"/>
    <w:rsid w:val="5300495A"/>
    <w:rsid w:val="728A244B"/>
    <w:rsid w:val="734939BC"/>
    <w:rsid w:val="7A7430CC"/>
    <w:rsid w:val="7C3D3992"/>
    <w:rsid w:val="7F1B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rFonts w:ascii="微软雅黑" w:hAnsi="微软雅黑" w:eastAsia="微软雅黑" w:cs="Arial"/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table" w:styleId="7">
    <w:name w:val="Table Grid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2016</Words>
  <Characters>2888</Characters>
  <Lines>0</Lines>
  <Paragraphs>0</Paragraphs>
  <TotalTime>1</TotalTime>
  <ScaleCrop>false</ScaleCrop>
  <LinksUpToDate>false</LinksUpToDate>
  <CharactersWithSpaces>2956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2022-03-04T01:50:00Z</dcterms:created>
  <dc:creator>Administrator</dc:creator>
  <cp:lastModifiedBy>陆佩荧</cp:lastModifiedBy>
  <dcterms:modified xsi:type="dcterms:W3CDTF">2024-09-06T09:54:38Z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6A91D58AE7E84030855A4C18000FD432_13</vt:lpwstr>
  </property>
</Properties>
</file>