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86392">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运维开发岗位工作交接清单</w:t>
      </w:r>
    </w:p>
    <w:p w14:paraId="3E7D5F31">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交接人：</w:t>
      </w:r>
      <w:r>
        <w:rPr>
          <w:rFonts w:hint="eastAsia" w:ascii="黑体" w:hAnsi="黑体" w:eastAsia="黑体" w:cs="黑体"/>
          <w:b w:val="0"/>
          <w:bCs w:val="0"/>
          <w:lang w:val="en-US" w:eastAsia="zh-CN"/>
        </w:rPr>
        <w:t>陆佩荧</w:t>
      </w:r>
    </w:p>
    <w:p w14:paraId="0D0C0613">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接交人：</w:t>
      </w:r>
      <w:r>
        <w:rPr>
          <w:rFonts w:hint="eastAsia" w:ascii="黑体" w:hAnsi="黑体" w:eastAsia="黑体" w:cs="黑体"/>
          <w:b w:val="0"/>
          <w:bCs w:val="0"/>
          <w:lang w:val="en-US" w:eastAsia="zh-CN"/>
        </w:rPr>
        <w:t>潘琳</w:t>
      </w:r>
    </w:p>
    <w:p w14:paraId="368FD46F">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监交人：</w:t>
      </w:r>
      <w:r>
        <w:rPr>
          <w:rFonts w:hint="eastAsia" w:ascii="黑体" w:hAnsi="黑体" w:eastAsia="黑体" w:cs="黑体"/>
          <w:b w:val="0"/>
          <w:bCs w:val="0"/>
          <w:lang w:val="en-US" w:eastAsia="zh-CN"/>
        </w:rPr>
        <w:t>严壮宇</w:t>
      </w:r>
    </w:p>
    <w:p w14:paraId="0AD41E9C">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最后更新日期：</w:t>
      </w:r>
      <w:r>
        <w:rPr>
          <w:rFonts w:hint="eastAsia" w:ascii="黑体" w:hAnsi="黑体" w:eastAsia="黑体" w:cs="黑体"/>
          <w:b w:val="0"/>
          <w:bCs w:val="0"/>
          <w:lang w:val="en-US" w:eastAsia="zh-CN"/>
        </w:rPr>
        <w:t>2025年12月31日</w:t>
      </w:r>
    </w:p>
    <w:p w14:paraId="0F5F3AD5">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预离职日期：</w:t>
      </w:r>
      <w:r>
        <w:rPr>
          <w:rFonts w:hint="eastAsia" w:ascii="黑体" w:hAnsi="黑体" w:eastAsia="黑体" w:cs="黑体"/>
          <w:b w:val="0"/>
          <w:bCs w:val="0"/>
          <w:lang w:val="en-US" w:eastAsia="zh-CN"/>
        </w:rPr>
        <w:t>2025年12月31日</w:t>
      </w:r>
    </w:p>
    <w:p w14:paraId="27869A72">
      <w:pPr>
        <w:jc w:val="both"/>
        <w:rPr>
          <w:rFonts w:hint="eastAsia" w:ascii="黑体" w:hAnsi="黑体" w:eastAsia="黑体" w:cs="黑体"/>
          <w:b w:val="0"/>
          <w:bCs w:val="0"/>
          <w:lang w:val="en-US" w:eastAsia="zh-CN"/>
        </w:rPr>
      </w:pPr>
      <w:r>
        <w:rPr>
          <w:rFonts w:hint="eastAsia" w:ascii="黑体" w:hAnsi="黑体" w:eastAsia="黑体" w:cs="黑体"/>
          <w:b/>
          <w:bCs/>
          <w:lang w:val="en-US" w:eastAsia="zh-CN"/>
        </w:rPr>
        <w:t>文档目标：</w:t>
      </w:r>
      <w:r>
        <w:rPr>
          <w:rFonts w:hint="eastAsia" w:ascii="黑体" w:hAnsi="黑体" w:eastAsia="黑体" w:cs="黑体"/>
          <w:b w:val="0"/>
          <w:bCs w:val="0"/>
          <w:lang w:val="en-US" w:eastAsia="zh-CN"/>
        </w:rPr>
        <w:t>确保所有职责、系统、流程能完整转移，保障业务连续性</w:t>
      </w:r>
    </w:p>
    <w:p w14:paraId="27A3DB9E">
      <w:pPr>
        <w:jc w:val="both"/>
        <w:rPr>
          <w:rFonts w:hint="eastAsia" w:ascii="黑体" w:hAnsi="黑体" w:eastAsia="黑体" w:cs="黑体"/>
          <w:b w:val="0"/>
          <w:bCs w:val="0"/>
          <w:lang w:val="en-US" w:eastAsia="zh-CN"/>
        </w:rPr>
      </w:pPr>
    </w:p>
    <w:p w14:paraId="3476DA74">
      <w:pPr>
        <w:numPr>
          <w:ilvl w:val="0"/>
          <w:numId w:val="1"/>
        </w:numPr>
        <w:jc w:val="both"/>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岗位职责与系统总览</w:t>
      </w:r>
    </w:p>
    <w:p w14:paraId="0E9DA352">
      <w:pPr>
        <w:numPr>
          <w:ilvl w:val="0"/>
          <w:numId w:val="2"/>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核心职责</w:t>
      </w:r>
    </w:p>
    <w:p w14:paraId="3B09DBC7">
      <w:pPr>
        <w:numPr>
          <w:ilvl w:val="0"/>
          <w:numId w:val="0"/>
        </w:numPr>
        <w:ind w:left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1.1 需求分析与设计</w:t>
      </w:r>
    </w:p>
    <w:p w14:paraId="3DDDF6F5">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负责业务系统的全流程需求工作：客户账户分析平台小程序、碳酸锂指数发布平台、企业微信会话存档系统、业务数据展示系统、客户账户分析小程序统计看板，5个业务系统的需求对接、需求分析以及需求说明书编制。</w:t>
      </w:r>
    </w:p>
    <w:p w14:paraId="10030AA8">
      <w:pPr>
        <w:numPr>
          <w:ilvl w:val="0"/>
          <w:numId w:val="0"/>
        </w:numPr>
        <w:ind w:left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1.2 开发交付</w:t>
      </w:r>
    </w:p>
    <w:p w14:paraId="67EDDB8D">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负责业务系统的技术实现与部分数据架构设计：</w:t>
      </w:r>
    </w:p>
    <w:p w14:paraId="60D5BD46">
      <w:pPr>
        <w:numPr>
          <w:ilvl w:val="0"/>
          <w:numId w:val="3"/>
        </w:numPr>
        <w:ind w:left="420" w:leftChars="0" w:hanging="420"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客户账户分析平台小程序：微信小程序开发、数据处理服务开发、参与数据库设计。</w:t>
      </w:r>
    </w:p>
    <w:p w14:paraId="2926E69A">
      <w:pPr>
        <w:numPr>
          <w:ilvl w:val="0"/>
          <w:numId w:val="3"/>
        </w:numPr>
        <w:ind w:left="420" w:leftChars="0" w:hanging="420"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碳酸锂指数发布平台：数据发布/上传功能的前后端开发、数据库设计。</w:t>
      </w:r>
    </w:p>
    <w:p w14:paraId="5D476106">
      <w:pPr>
        <w:numPr>
          <w:ilvl w:val="0"/>
          <w:numId w:val="3"/>
        </w:numPr>
        <w:ind w:left="420" w:leftChars="0" w:hanging="420"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企业微信会话存档系统、客户账户分析平台小程序用户使用情况统计看板：前端界面开发。</w:t>
      </w:r>
    </w:p>
    <w:p w14:paraId="6713945B">
      <w:pPr>
        <w:numPr>
          <w:ilvl w:val="0"/>
          <w:numId w:val="3"/>
        </w:numPr>
        <w:ind w:left="420" w:leftChars="0" w:hanging="420"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业务数据展示系统：前端开发、后端开发与数据库设计。</w:t>
      </w:r>
    </w:p>
    <w:p w14:paraId="305C8653">
      <w:pPr>
        <w:numPr>
          <w:ilvl w:val="0"/>
          <w:numId w:val="0"/>
        </w:numPr>
        <w:ind w:left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1.3 测试与质量保障</w:t>
      </w:r>
    </w:p>
    <w:p w14:paraId="269A2F71">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负责业务系统的测试闭环：客户账户分析平台、企业微信会话存档、业务数据展示系统的测试用例编写、更新，并协助用户测试与缺陷修复。</w:t>
      </w:r>
    </w:p>
    <w:p w14:paraId="44D6FC8E">
      <w:pPr>
        <w:numPr>
          <w:ilvl w:val="0"/>
          <w:numId w:val="0"/>
        </w:numPr>
        <w:ind w:left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1.4 部署运维与上线</w:t>
      </w:r>
    </w:p>
    <w:p w14:paraId="40DCA177">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负责业务系统的部署与生命周期管理：客户账户分析平台小程序、碳酸锂指数发布平台、企业微信会话存档系统、业务数据展示系统的服务器部署、系统上线以及后续运维工作</w:t>
      </w:r>
    </w:p>
    <w:p w14:paraId="295AC41E">
      <w:pPr>
        <w:numPr>
          <w:ilvl w:val="0"/>
          <w:numId w:val="0"/>
        </w:numPr>
        <w:ind w:leftChars="0"/>
        <w:jc w:val="both"/>
        <w:rPr>
          <w:rFonts w:hint="eastAsia" w:ascii="黑体" w:hAnsi="黑体" w:eastAsia="黑体" w:cs="黑体"/>
          <w:b/>
          <w:bCs/>
          <w:lang w:val="en-US" w:eastAsia="zh-CN"/>
        </w:rPr>
      </w:pPr>
    </w:p>
    <w:p w14:paraId="4B786345">
      <w:pPr>
        <w:numPr>
          <w:ilvl w:val="0"/>
          <w:numId w:val="2"/>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业务系统关联表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1103"/>
        <w:gridCol w:w="4576"/>
      </w:tblGrid>
      <w:tr w14:paraId="2319E9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666" w:type="pct"/>
            <w:tcBorders>
              <w:bottom w:val="single" w:color="auto" w:sz="4" w:space="0"/>
            </w:tcBorders>
            <w:vAlign w:val="top"/>
          </w:tcPr>
          <w:p w14:paraId="012645DD">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系统/服务名称</w:t>
            </w:r>
          </w:p>
        </w:tc>
        <w:tc>
          <w:tcPr>
            <w:tcW w:w="647" w:type="pct"/>
            <w:tcBorders>
              <w:bottom w:val="single" w:color="auto" w:sz="4" w:space="0"/>
            </w:tcBorders>
            <w:vAlign w:val="top"/>
          </w:tcPr>
          <w:p w14:paraId="43D866BB">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业务归属</w:t>
            </w:r>
          </w:p>
        </w:tc>
        <w:tc>
          <w:tcPr>
            <w:tcW w:w="2685" w:type="pct"/>
            <w:tcBorders>
              <w:bottom w:val="single" w:color="auto" w:sz="4" w:space="0"/>
            </w:tcBorders>
            <w:vAlign w:val="top"/>
          </w:tcPr>
          <w:p w14:paraId="1A59008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功能简介</w:t>
            </w:r>
          </w:p>
        </w:tc>
      </w:tr>
      <w:tr w14:paraId="124CBB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auto" w:sz="4" w:space="0"/>
              <w:bottom w:val="single" w:color="auto" w:sz="4" w:space="0"/>
              <w:tl2br w:val="nil"/>
              <w:tr2bl w:val="nil"/>
            </w:tcBorders>
            <w:shd w:val="clear" w:color="auto" w:fill="FEF2CB" w:themeFill="accent3" w:themeFillTint="32"/>
            <w:vAlign w:val="top"/>
          </w:tcPr>
          <w:p w14:paraId="78A5A4D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客户账户分析平台小程序/小程序用户使用情况统计看板</w:t>
            </w:r>
          </w:p>
        </w:tc>
        <w:tc>
          <w:tcPr>
            <w:tcW w:w="647" w:type="pct"/>
            <w:tcBorders>
              <w:top w:val="single" w:color="auto" w:sz="4" w:space="0"/>
              <w:bottom w:val="single" w:color="auto" w:sz="4" w:space="0"/>
              <w:tl2br w:val="nil"/>
              <w:tr2bl w:val="nil"/>
            </w:tcBorders>
            <w:shd w:val="clear" w:color="auto" w:fill="FEF2CB" w:themeFill="accent3" w:themeFillTint="32"/>
            <w:vAlign w:val="top"/>
          </w:tcPr>
          <w:p w14:paraId="66DF5D03">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公司</w:t>
            </w:r>
          </w:p>
        </w:tc>
        <w:tc>
          <w:tcPr>
            <w:tcW w:w="2685" w:type="pct"/>
            <w:tcBorders>
              <w:top w:val="single" w:color="auto" w:sz="4" w:space="0"/>
              <w:bottom w:val="single" w:color="auto" w:sz="4" w:space="0"/>
              <w:tl2br w:val="nil"/>
              <w:tr2bl w:val="nil"/>
            </w:tcBorders>
            <w:shd w:val="clear" w:color="auto" w:fill="FEF2CB" w:themeFill="accent3" w:themeFillTint="32"/>
            <w:vAlign w:val="top"/>
          </w:tcPr>
          <w:p w14:paraId="2C6236E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小程序端：为公司CRM客户提供包括账户资金概览、品种交易偏好分析、风险度分析、趋势分析（市值权益曲线/累计收益率曲线/回撤率曲线）在内的账户分析报表查询。</w:t>
            </w:r>
          </w:p>
          <w:p w14:paraId="5CE0AEAA">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用户使用情况统计看板：为小程序运营人员提供</w:t>
            </w:r>
            <w:r>
              <w:rPr>
                <w:rFonts w:hint="eastAsia" w:ascii="黑体" w:hAnsi="黑体" w:eastAsia="黑体" w:cs="黑体"/>
                <w:lang w:val="en-US" w:eastAsia="zh-CN"/>
              </w:rPr>
              <w:t>用户增长与概况统计、用户深度使用情况统计、核心功能使用情况统计三个维度指标的统计与可视化展示</w:t>
            </w:r>
          </w:p>
        </w:tc>
      </w:tr>
      <w:tr w14:paraId="15455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auto" w:sz="4" w:space="0"/>
              <w:bottom w:val="single" w:color="auto" w:sz="4" w:space="0"/>
              <w:tl2br w:val="nil"/>
              <w:tr2bl w:val="nil"/>
            </w:tcBorders>
            <w:vAlign w:val="top"/>
          </w:tcPr>
          <w:p w14:paraId="1B66DE56">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碳酸锂指数发布平台</w:t>
            </w:r>
          </w:p>
        </w:tc>
        <w:tc>
          <w:tcPr>
            <w:tcW w:w="647" w:type="pct"/>
            <w:tcBorders>
              <w:top w:val="single" w:color="auto" w:sz="4" w:space="0"/>
              <w:bottom w:val="single" w:color="auto" w:sz="4" w:space="0"/>
              <w:tl2br w:val="nil"/>
              <w:tr2bl w:val="nil"/>
            </w:tcBorders>
            <w:vAlign w:val="top"/>
          </w:tcPr>
          <w:p w14:paraId="0DEA2DA3">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研发部</w:t>
            </w:r>
          </w:p>
        </w:tc>
        <w:tc>
          <w:tcPr>
            <w:tcW w:w="2685" w:type="pct"/>
            <w:tcBorders>
              <w:top w:val="single" w:color="auto" w:sz="4" w:space="0"/>
              <w:bottom w:val="single" w:color="auto" w:sz="4" w:space="0"/>
              <w:tl2br w:val="nil"/>
              <w:tr2bl w:val="nil"/>
            </w:tcBorders>
            <w:vAlign w:val="top"/>
          </w:tcPr>
          <w:p w14:paraId="26F1E65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碳酸锂指数数据CSV/XLSX文件上传、持久化；</w:t>
            </w:r>
          </w:p>
          <w:p w14:paraId="723E9642">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网页数据推送、可视化；</w:t>
            </w:r>
          </w:p>
        </w:tc>
      </w:tr>
      <w:tr w14:paraId="765872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auto" w:sz="4" w:space="0"/>
              <w:bottom w:val="single" w:color="auto" w:sz="4" w:space="0"/>
              <w:tl2br w:val="nil"/>
              <w:tr2bl w:val="nil"/>
            </w:tcBorders>
            <w:shd w:val="clear" w:color="auto" w:fill="FEF2CB" w:themeFill="accent3" w:themeFillTint="32"/>
            <w:vAlign w:val="top"/>
          </w:tcPr>
          <w:p w14:paraId="5D93BD7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企业微信会话存档系统</w:t>
            </w:r>
          </w:p>
        </w:tc>
        <w:tc>
          <w:tcPr>
            <w:tcW w:w="647" w:type="pct"/>
            <w:tcBorders>
              <w:top w:val="single" w:color="auto" w:sz="4" w:space="0"/>
              <w:bottom w:val="single" w:color="auto" w:sz="4" w:space="0"/>
              <w:tl2br w:val="nil"/>
              <w:tr2bl w:val="nil"/>
            </w:tcBorders>
            <w:shd w:val="clear" w:color="auto" w:fill="FEF2CB" w:themeFill="accent3" w:themeFillTint="32"/>
            <w:vAlign w:val="top"/>
          </w:tcPr>
          <w:p w14:paraId="20BDC2BB">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合规部</w:t>
            </w:r>
          </w:p>
        </w:tc>
        <w:tc>
          <w:tcPr>
            <w:tcW w:w="2685" w:type="pct"/>
            <w:tcBorders>
              <w:top w:val="single" w:color="auto" w:sz="4" w:space="0"/>
              <w:bottom w:val="single" w:color="auto" w:sz="4" w:space="0"/>
              <w:tl2br w:val="nil"/>
              <w:tr2bl w:val="nil"/>
            </w:tcBorders>
            <w:shd w:val="clear" w:color="auto" w:fill="FEF2CB" w:themeFill="accent3" w:themeFillTint="32"/>
            <w:vAlign w:val="top"/>
          </w:tcPr>
          <w:p w14:paraId="2D9B05D7">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对已开启会话存档功能的业务人员企微账号与客户的企微会话进行定时拉取与永久存档；并提供分类分维度查询与会话查看相关功能</w:t>
            </w:r>
          </w:p>
        </w:tc>
      </w:tr>
      <w:tr w14:paraId="5A176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6" w:type="pct"/>
            <w:tcBorders>
              <w:top w:val="single" w:color="auto" w:sz="4" w:space="0"/>
              <w:tl2br w:val="nil"/>
              <w:tr2bl w:val="nil"/>
            </w:tcBorders>
            <w:shd w:val="clear" w:color="auto" w:fill="FEF2CB" w:themeFill="accent3" w:themeFillTint="32"/>
            <w:vAlign w:val="top"/>
          </w:tcPr>
          <w:p w14:paraId="4D9423F9">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业务数据展示系统</w:t>
            </w:r>
          </w:p>
        </w:tc>
        <w:tc>
          <w:tcPr>
            <w:tcW w:w="647" w:type="pct"/>
            <w:tcBorders>
              <w:top w:val="single" w:color="auto" w:sz="4" w:space="0"/>
              <w:tl2br w:val="nil"/>
              <w:tr2bl w:val="nil"/>
            </w:tcBorders>
            <w:shd w:val="clear" w:color="auto" w:fill="FEF2CB" w:themeFill="accent3" w:themeFillTint="32"/>
            <w:vAlign w:val="top"/>
          </w:tcPr>
          <w:p w14:paraId="0FCCBF0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市场部</w:t>
            </w:r>
          </w:p>
        </w:tc>
        <w:tc>
          <w:tcPr>
            <w:tcW w:w="2685" w:type="pct"/>
            <w:tcBorders>
              <w:top w:val="single" w:color="auto" w:sz="4" w:space="0"/>
              <w:tl2br w:val="nil"/>
              <w:tr2bl w:val="nil"/>
            </w:tcBorders>
            <w:shd w:val="clear" w:color="auto" w:fill="FEF2CB" w:themeFill="accent3" w:themeFillTint="32"/>
            <w:vAlign w:val="top"/>
          </w:tcPr>
          <w:p w14:paraId="465CC03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指定任意周期，对公司所有业务人员的各项业务指标的明细数据进行查询、查看；提供系统客户类维护、业务人员/部门信息维护、系统用户/角色功能、数据权限管理等功能</w:t>
            </w:r>
          </w:p>
        </w:tc>
      </w:tr>
    </w:tbl>
    <w:p w14:paraId="2E1C7986">
      <w:pPr>
        <w:numPr>
          <w:ilvl w:val="0"/>
          <w:numId w:val="0"/>
        </w:numPr>
        <w:jc w:val="both"/>
        <w:rPr>
          <w:rFonts w:hint="eastAsia" w:ascii="黑体" w:hAnsi="黑体" w:eastAsia="黑体" w:cs="黑体"/>
          <w:b/>
          <w:bCs/>
          <w:lang w:val="en-US" w:eastAsia="zh-CN"/>
        </w:rPr>
      </w:pPr>
    </w:p>
    <w:p w14:paraId="1C085558">
      <w:pPr>
        <w:numPr>
          <w:ilvl w:val="0"/>
          <w:numId w:val="1"/>
        </w:numPr>
        <w:jc w:val="both"/>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账号、权限与资产清单</w:t>
      </w:r>
    </w:p>
    <w:p w14:paraId="424474E8">
      <w:pPr>
        <w:numPr>
          <w:ilvl w:val="0"/>
          <w:numId w:val="4"/>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账号与权限列表</w:t>
      </w:r>
      <w:r>
        <w:rPr>
          <w:rFonts w:hint="eastAsia" w:ascii="黑体" w:hAnsi="黑体" w:eastAsia="黑体" w:cs="黑体"/>
          <w:b/>
          <w:bCs/>
          <w:color w:val="FF0000"/>
          <w:lang w:val="en-US" w:eastAsia="zh-CN"/>
        </w:rPr>
        <w:t>（重要：请接交人接收后，及时回收或变更以下账号信息、权限）</w:t>
      </w:r>
    </w:p>
    <w:p w14:paraId="3D065C32">
      <w:pPr>
        <w:numPr>
          <w:ilvl w:val="0"/>
          <w:numId w:val="0"/>
        </w:numPr>
        <w:jc w:val="both"/>
        <w:rPr>
          <w:rFonts w:hint="eastAsia" w:ascii="黑体" w:hAnsi="黑体" w:eastAsia="黑体" w:cs="黑体"/>
          <w:b/>
          <w:bCs/>
          <w:sz w:val="20"/>
          <w:szCs w:val="20"/>
          <w:lang w:val="en-US" w:eastAsia="zh-CN"/>
        </w:rPr>
      </w:pPr>
      <w:r>
        <w:rPr>
          <w:rFonts w:hint="eastAsia" w:ascii="黑体" w:hAnsi="黑体" w:eastAsia="黑体" w:cs="黑体"/>
          <w:b/>
          <w:bCs/>
          <w:color w:val="FF0000"/>
          <w:sz w:val="20"/>
          <w:szCs w:val="20"/>
          <w:lang w:val="en-US" w:eastAsia="zh-CN"/>
        </w:rPr>
        <w:t>详见附件《服务器以及开发部署信息.xlsx》，附件位置：交接资料/服务器以及开发部署信息.xlsx</w:t>
      </w:r>
    </w:p>
    <w:p w14:paraId="72EBFF4D">
      <w:pPr>
        <w:numPr>
          <w:ilvl w:val="0"/>
          <w:numId w:val="4"/>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资产与资源清单</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10"/>
        <w:gridCol w:w="933"/>
        <w:gridCol w:w="1789"/>
        <w:gridCol w:w="4190"/>
      </w:tblGrid>
      <w:tr w14:paraId="4D4E3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44" w:type="pct"/>
            <w:tcBorders>
              <w:top w:val="single" w:color="000000" w:sz="4" w:space="0"/>
              <w:left w:val="single" w:color="000000" w:sz="4" w:space="0"/>
              <w:bottom w:val="single" w:color="000000" w:sz="4" w:space="0"/>
              <w:right w:val="single" w:color="000000" w:sz="4" w:space="0"/>
            </w:tcBorders>
            <w:shd w:val="clear" w:color="auto" w:fill="B5C6EA"/>
            <w:noWrap/>
            <w:vAlign w:val="center"/>
          </w:tcPr>
          <w:p w14:paraId="5BC32A47">
            <w:pPr>
              <w:numPr>
                <w:ilvl w:val="0"/>
                <w:numId w:val="0"/>
              </w:numPr>
              <w:jc w:val="center"/>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服务器ip</w:t>
            </w:r>
          </w:p>
        </w:tc>
        <w:tc>
          <w:tcPr>
            <w:tcW w:w="547" w:type="pct"/>
            <w:tcBorders>
              <w:top w:val="single" w:color="000000" w:sz="4" w:space="0"/>
              <w:left w:val="single" w:color="000000" w:sz="4" w:space="0"/>
              <w:bottom w:val="single" w:color="000000" w:sz="4" w:space="0"/>
              <w:right w:val="single" w:color="000000" w:sz="4" w:space="0"/>
            </w:tcBorders>
            <w:shd w:val="clear" w:color="auto" w:fill="B5C6EA"/>
            <w:noWrap/>
            <w:vAlign w:val="center"/>
          </w:tcPr>
          <w:p w14:paraId="7D3BB5A4">
            <w:pPr>
              <w:numPr>
                <w:ilvl w:val="0"/>
                <w:numId w:val="0"/>
              </w:numPr>
              <w:jc w:val="center"/>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user</w:t>
            </w:r>
          </w:p>
        </w:tc>
        <w:tc>
          <w:tcPr>
            <w:tcW w:w="1049" w:type="pct"/>
            <w:tcBorders>
              <w:top w:val="single" w:color="000000" w:sz="4" w:space="0"/>
              <w:left w:val="single" w:color="000000" w:sz="4" w:space="0"/>
              <w:bottom w:val="single" w:color="000000" w:sz="4" w:space="0"/>
              <w:right w:val="single" w:color="000000" w:sz="4" w:space="0"/>
            </w:tcBorders>
            <w:shd w:val="clear" w:color="auto" w:fill="B5C6EA"/>
            <w:noWrap/>
            <w:vAlign w:val="center"/>
          </w:tcPr>
          <w:p w14:paraId="616E0871">
            <w:pPr>
              <w:numPr>
                <w:ilvl w:val="0"/>
                <w:numId w:val="0"/>
              </w:numPr>
              <w:jc w:val="center"/>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passwd</w:t>
            </w:r>
          </w:p>
        </w:tc>
        <w:tc>
          <w:tcPr>
            <w:tcW w:w="2458" w:type="pct"/>
            <w:tcBorders>
              <w:top w:val="single" w:color="000000" w:sz="4" w:space="0"/>
              <w:left w:val="single" w:color="000000" w:sz="4" w:space="0"/>
              <w:bottom w:val="single" w:color="000000" w:sz="4" w:space="0"/>
              <w:right w:val="single" w:color="000000" w:sz="4" w:space="0"/>
            </w:tcBorders>
            <w:shd w:val="clear" w:color="auto" w:fill="B5C6EA"/>
            <w:noWrap/>
            <w:vAlign w:val="center"/>
          </w:tcPr>
          <w:p w14:paraId="002643DB">
            <w:pPr>
              <w:numPr>
                <w:ilvl w:val="0"/>
                <w:numId w:val="0"/>
              </w:numPr>
              <w:jc w:val="both"/>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部署服务</w:t>
            </w:r>
          </w:p>
        </w:tc>
      </w:tr>
      <w:tr w14:paraId="01BE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81A2D">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172.16.10.131</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BF909A">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234601">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Thqh@68865573</w:t>
            </w:r>
          </w:p>
        </w:tc>
        <w:tc>
          <w:tcPr>
            <w:tcW w:w="2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9FCF7">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数据主库 mysql、redis、脱密脚本、DataX、小程序后端服务器、rsync</w:t>
            </w:r>
          </w:p>
        </w:tc>
      </w:tr>
      <w:tr w14:paraId="0F73D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C00047">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172.16.10.132</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DD7691">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administrator</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33343">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Thqh1234</w:t>
            </w:r>
          </w:p>
        </w:tc>
        <w:tc>
          <w:tcPr>
            <w:tcW w:w="2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C45A30">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oracle操作机</w:t>
            </w:r>
          </w:p>
        </w:tc>
      </w:tr>
      <w:tr w14:paraId="79A94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6BC7CB">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172.16.10.133</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417B4">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1FBF4">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c9eCkxO#3J5</w:t>
            </w:r>
          </w:p>
        </w:tc>
        <w:tc>
          <w:tcPr>
            <w:tcW w:w="2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E6F25">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小程序nginx</w:t>
            </w:r>
          </w:p>
        </w:tc>
      </w:tr>
      <w:tr w14:paraId="74CC9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A898C">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172.17.10.223</w:t>
            </w:r>
          </w:p>
        </w:tc>
        <w:tc>
          <w:tcPr>
            <w:tcW w:w="5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923ABC">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EAF846">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Thqh@68865573</w:t>
            </w:r>
          </w:p>
        </w:tc>
        <w:tc>
          <w:tcPr>
            <w:tcW w:w="24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D0EF52">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碳酸锂指数发布Web/移动端、数据上传平台后端服务器、mysql、nginx</w:t>
            </w:r>
          </w:p>
        </w:tc>
      </w:tr>
      <w:tr w14:paraId="31938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944" w:type="pct"/>
            <w:tcBorders>
              <w:top w:val="single" w:color="000000" w:sz="4" w:space="0"/>
              <w:left w:val="single" w:color="000000" w:sz="4" w:space="0"/>
              <w:bottom w:val="single" w:color="auto" w:sz="4" w:space="0"/>
              <w:right w:val="single" w:color="000000" w:sz="4" w:space="0"/>
            </w:tcBorders>
            <w:shd w:val="clear" w:color="auto" w:fill="auto"/>
            <w:vAlign w:val="center"/>
          </w:tcPr>
          <w:p w14:paraId="63FA7ACB">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172.17.10.108</w:t>
            </w:r>
          </w:p>
        </w:tc>
        <w:tc>
          <w:tcPr>
            <w:tcW w:w="547" w:type="pct"/>
            <w:tcBorders>
              <w:top w:val="single" w:color="000000" w:sz="4" w:space="0"/>
              <w:left w:val="single" w:color="000000" w:sz="4" w:space="0"/>
              <w:bottom w:val="single" w:color="auto" w:sz="4" w:space="0"/>
              <w:right w:val="single" w:color="000000" w:sz="4" w:space="0"/>
            </w:tcBorders>
            <w:shd w:val="clear" w:color="auto" w:fill="auto"/>
            <w:vAlign w:val="center"/>
          </w:tcPr>
          <w:p w14:paraId="703E3CE0">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auto" w:sz="4" w:space="0"/>
              <w:right w:val="single" w:color="000000" w:sz="4" w:space="0"/>
            </w:tcBorders>
            <w:shd w:val="clear" w:color="auto" w:fill="auto"/>
            <w:vAlign w:val="center"/>
          </w:tcPr>
          <w:p w14:paraId="3F7C0984">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Thqh@68865573</w:t>
            </w:r>
          </w:p>
        </w:tc>
        <w:tc>
          <w:tcPr>
            <w:tcW w:w="2458" w:type="pct"/>
            <w:tcBorders>
              <w:top w:val="single" w:color="000000" w:sz="4" w:space="0"/>
              <w:left w:val="single" w:color="000000" w:sz="4" w:space="0"/>
              <w:bottom w:val="single" w:color="auto" w:sz="4" w:space="0"/>
              <w:right w:val="single" w:color="000000" w:sz="4" w:space="0"/>
            </w:tcBorders>
            <w:shd w:val="clear" w:color="auto" w:fill="auto"/>
            <w:vAlign w:val="center"/>
          </w:tcPr>
          <w:p w14:paraId="198415CA">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企微会话存档nginx</w:t>
            </w:r>
          </w:p>
        </w:tc>
      </w:tr>
      <w:tr w14:paraId="7ED2A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944" w:type="pct"/>
            <w:tcBorders>
              <w:top w:val="single" w:color="auto" w:sz="4" w:space="0"/>
              <w:left w:val="single" w:color="auto" w:sz="4" w:space="0"/>
              <w:bottom w:val="single" w:color="auto" w:sz="4" w:space="0"/>
              <w:right w:val="single" w:color="000000" w:sz="4" w:space="0"/>
            </w:tcBorders>
            <w:shd w:val="clear" w:color="auto" w:fill="auto"/>
            <w:noWrap/>
            <w:vAlign w:val="center"/>
          </w:tcPr>
          <w:p w14:paraId="5ED8F809">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172.17.10.202</w:t>
            </w:r>
          </w:p>
        </w:tc>
        <w:tc>
          <w:tcPr>
            <w:tcW w:w="547" w:type="pct"/>
            <w:tcBorders>
              <w:top w:val="single" w:color="auto" w:sz="4" w:space="0"/>
              <w:left w:val="single" w:color="000000" w:sz="4" w:space="0"/>
              <w:bottom w:val="single" w:color="auto" w:sz="4" w:space="0"/>
              <w:right w:val="single" w:color="000000" w:sz="4" w:space="0"/>
            </w:tcBorders>
            <w:shd w:val="clear" w:color="auto" w:fill="auto"/>
            <w:vAlign w:val="center"/>
          </w:tcPr>
          <w:p w14:paraId="74AAC658">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auto" w:sz="4" w:space="0"/>
              <w:left w:val="single" w:color="000000" w:sz="4" w:space="0"/>
              <w:bottom w:val="single" w:color="auto" w:sz="4" w:space="0"/>
              <w:right w:val="single" w:color="000000" w:sz="4" w:space="0"/>
            </w:tcBorders>
            <w:shd w:val="clear" w:color="auto" w:fill="auto"/>
            <w:vAlign w:val="center"/>
          </w:tcPr>
          <w:p w14:paraId="66FF4048">
            <w:pPr>
              <w:keepNext w:val="0"/>
              <w:keepLines w:val="0"/>
              <w:widowControl/>
              <w:suppressLineNumbers w:val="0"/>
              <w:jc w:val="center"/>
              <w:textAlignment w:val="center"/>
              <w:rPr>
                <w:rFonts w:hint="default" w:ascii="黑体" w:hAnsi="黑体" w:eastAsia="黑体" w:cs="黑体"/>
                <w:i w:val="0"/>
                <w:iCs w:val="0"/>
                <w:color w:val="000000"/>
                <w:sz w:val="20"/>
                <w:szCs w:val="20"/>
                <w:u w:val="none"/>
                <w:lang w:val="en-US"/>
              </w:rPr>
            </w:pPr>
            <w:r>
              <w:rPr>
                <w:rFonts w:hint="eastAsia" w:ascii="黑体" w:hAnsi="黑体" w:eastAsia="黑体" w:cs="黑体"/>
                <w:i w:val="0"/>
                <w:iCs w:val="0"/>
                <w:color w:val="000000"/>
                <w:kern w:val="0"/>
                <w:sz w:val="20"/>
                <w:szCs w:val="20"/>
                <w:u w:val="none"/>
                <w:lang w:val="en-US" w:eastAsia="zh-CN" w:bidi="ar"/>
              </w:rPr>
              <w:t>Thqh@68865573</w:t>
            </w:r>
          </w:p>
        </w:tc>
        <w:tc>
          <w:tcPr>
            <w:tcW w:w="2458" w:type="pct"/>
            <w:tcBorders>
              <w:top w:val="single" w:color="auto" w:sz="4" w:space="0"/>
              <w:left w:val="nil"/>
              <w:bottom w:val="single" w:color="auto" w:sz="4" w:space="0"/>
              <w:right w:val="single" w:color="auto" w:sz="4" w:space="0"/>
            </w:tcBorders>
            <w:shd w:val="clear" w:color="auto" w:fill="auto"/>
            <w:noWrap/>
            <w:vAlign w:val="center"/>
          </w:tcPr>
          <w:p w14:paraId="342DC628">
            <w:pPr>
              <w:keepNext w:val="0"/>
              <w:keepLines w:val="0"/>
              <w:widowControl/>
              <w:suppressLineNumbers w:val="0"/>
              <w:jc w:val="both"/>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企微会话存档 、MinIO、mysql、Java服务</w:t>
            </w:r>
          </w:p>
        </w:tc>
      </w:tr>
      <w:tr w14:paraId="1BFF2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44"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7F1A1F35">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172.18.26.170</w:t>
            </w:r>
          </w:p>
        </w:tc>
        <w:tc>
          <w:tcPr>
            <w:tcW w:w="547"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4E6712F0">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auto" w:sz="4" w:space="0"/>
              <w:left w:val="single" w:color="000000" w:sz="4" w:space="0"/>
              <w:bottom w:val="single" w:color="000000" w:sz="4" w:space="0"/>
              <w:right w:val="single" w:color="000000" w:sz="4" w:space="0"/>
            </w:tcBorders>
            <w:shd w:val="clear" w:color="auto" w:fill="auto"/>
            <w:vAlign w:val="center"/>
          </w:tcPr>
          <w:p w14:paraId="1F9378E7">
            <w:pPr>
              <w:keepNext w:val="0"/>
              <w:keepLines w:val="0"/>
              <w:widowControl/>
              <w:suppressLineNumbers w:val="0"/>
              <w:jc w:val="center"/>
              <w:textAlignment w:val="center"/>
              <w:rPr>
                <w:rFonts w:hint="eastAsia" w:ascii="黑体" w:hAnsi="黑体" w:eastAsia="黑体" w:cs="黑体"/>
                <w:i w:val="0"/>
                <w:iCs w:val="0"/>
                <w:color w:val="000000"/>
                <w:kern w:val="0"/>
                <w:sz w:val="20"/>
                <w:szCs w:val="20"/>
                <w:u w:val="none"/>
                <w:lang w:val="en-US" w:eastAsia="zh-CN" w:bidi="ar"/>
              </w:rPr>
            </w:pPr>
            <w:r>
              <w:rPr>
                <w:rFonts w:hint="eastAsia" w:ascii="黑体" w:hAnsi="黑体" w:eastAsia="黑体" w:cs="黑体"/>
                <w:i w:val="0"/>
                <w:iCs w:val="0"/>
                <w:color w:val="000000"/>
                <w:kern w:val="0"/>
                <w:sz w:val="20"/>
                <w:szCs w:val="20"/>
                <w:u w:val="none"/>
                <w:lang w:val="en-US" w:eastAsia="zh-CN" w:bidi="ar"/>
              </w:rPr>
              <w:fldChar w:fldCharType="begin"/>
            </w:r>
            <w:r>
              <w:rPr>
                <w:rFonts w:hint="eastAsia" w:ascii="黑体" w:hAnsi="黑体" w:eastAsia="黑体" w:cs="黑体"/>
                <w:i w:val="0"/>
                <w:iCs w:val="0"/>
                <w:color w:val="000000"/>
                <w:kern w:val="0"/>
                <w:sz w:val="20"/>
                <w:szCs w:val="20"/>
                <w:u w:val="none"/>
                <w:lang w:val="en-US" w:eastAsia="zh-CN" w:bidi="ar"/>
              </w:rPr>
              <w:instrText xml:space="preserve"> HYPERLINK "mailto:TH@cxc" \l "68865573*" </w:instrText>
            </w:r>
            <w:r>
              <w:rPr>
                <w:rFonts w:hint="eastAsia" w:ascii="黑体" w:hAnsi="黑体" w:eastAsia="黑体" w:cs="黑体"/>
                <w:i w:val="0"/>
                <w:iCs w:val="0"/>
                <w:color w:val="000000"/>
                <w:kern w:val="0"/>
                <w:sz w:val="20"/>
                <w:szCs w:val="20"/>
                <w:u w:val="none"/>
                <w:lang w:val="en-US" w:eastAsia="zh-CN" w:bidi="ar"/>
              </w:rPr>
              <w:fldChar w:fldCharType="separate"/>
            </w:r>
            <w:r>
              <w:rPr>
                <w:rFonts w:hint="eastAsia" w:ascii="黑体" w:hAnsi="黑体" w:eastAsia="黑体" w:cs="黑体"/>
                <w:i w:val="0"/>
                <w:iCs w:val="0"/>
                <w:color w:val="000000"/>
                <w:kern w:val="0"/>
                <w:sz w:val="20"/>
                <w:szCs w:val="20"/>
                <w:u w:val="none"/>
                <w:lang w:val="en-US" w:eastAsia="zh-CN" w:bidi="ar"/>
              </w:rPr>
              <w:t>TH@cxc#68865573*</w:t>
            </w:r>
            <w:r>
              <w:rPr>
                <w:rFonts w:hint="eastAsia" w:ascii="黑体" w:hAnsi="黑体" w:eastAsia="黑体" w:cs="黑体"/>
                <w:i w:val="0"/>
                <w:iCs w:val="0"/>
                <w:color w:val="000000"/>
                <w:kern w:val="0"/>
                <w:sz w:val="20"/>
                <w:szCs w:val="20"/>
                <w:u w:val="none"/>
                <w:lang w:val="en-US" w:eastAsia="zh-CN" w:bidi="ar"/>
              </w:rPr>
              <w:fldChar w:fldCharType="end"/>
            </w:r>
          </w:p>
        </w:tc>
        <w:tc>
          <w:tcPr>
            <w:tcW w:w="2458"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392A1EF3">
            <w:pPr>
              <w:keepNext w:val="0"/>
              <w:keepLines w:val="0"/>
              <w:widowControl/>
              <w:suppressLineNumbers w:val="0"/>
              <w:jc w:val="left"/>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数据主库 mysql、redis、脱密脚本、DataX、小程序后端服务器、rsync</w:t>
            </w:r>
          </w:p>
        </w:tc>
      </w:tr>
      <w:tr w14:paraId="7DC7A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C1338">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172.18.26.171</w:t>
            </w:r>
          </w:p>
        </w:tc>
        <w:tc>
          <w:tcPr>
            <w:tcW w:w="5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1C62A">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4996C">
            <w:pPr>
              <w:keepNext w:val="0"/>
              <w:keepLines w:val="0"/>
              <w:widowControl/>
              <w:suppressLineNumbers w:val="0"/>
              <w:jc w:val="center"/>
              <w:textAlignment w:val="center"/>
              <w:rPr>
                <w:rFonts w:hint="eastAsia" w:ascii="黑体" w:hAnsi="黑体" w:eastAsia="黑体" w:cs="黑体"/>
                <w:i w:val="0"/>
                <w:iCs w:val="0"/>
                <w:color w:val="000000"/>
                <w:kern w:val="0"/>
                <w:sz w:val="20"/>
                <w:szCs w:val="20"/>
                <w:u w:val="none"/>
                <w:lang w:val="en-US" w:eastAsia="zh-CN" w:bidi="ar"/>
              </w:rPr>
            </w:pPr>
            <w:r>
              <w:rPr>
                <w:rFonts w:hint="eastAsia" w:ascii="黑体" w:hAnsi="黑体" w:eastAsia="黑体" w:cs="黑体"/>
                <w:i w:val="0"/>
                <w:iCs w:val="0"/>
                <w:color w:val="000000"/>
                <w:kern w:val="0"/>
                <w:sz w:val="20"/>
                <w:szCs w:val="20"/>
                <w:u w:val="none"/>
                <w:lang w:val="en-US" w:eastAsia="zh-CN" w:bidi="ar"/>
              </w:rPr>
              <w:fldChar w:fldCharType="begin"/>
            </w:r>
            <w:r>
              <w:rPr>
                <w:rFonts w:hint="eastAsia" w:ascii="黑体" w:hAnsi="黑体" w:eastAsia="黑体" w:cs="黑体"/>
                <w:i w:val="0"/>
                <w:iCs w:val="0"/>
                <w:color w:val="000000"/>
                <w:kern w:val="0"/>
                <w:sz w:val="20"/>
                <w:szCs w:val="20"/>
                <w:u w:val="none"/>
                <w:lang w:val="en-US" w:eastAsia="zh-CN" w:bidi="ar"/>
              </w:rPr>
              <w:instrText xml:space="preserve"> HYPERLINK "mailto:TH@cxc" \l "68865573*" \o "mailto:TH@cxc#68865573*" </w:instrText>
            </w:r>
            <w:r>
              <w:rPr>
                <w:rFonts w:hint="eastAsia" w:ascii="黑体" w:hAnsi="黑体" w:eastAsia="黑体" w:cs="黑体"/>
                <w:i w:val="0"/>
                <w:iCs w:val="0"/>
                <w:color w:val="000000"/>
                <w:kern w:val="0"/>
                <w:sz w:val="20"/>
                <w:szCs w:val="20"/>
                <w:u w:val="none"/>
                <w:lang w:val="en-US" w:eastAsia="zh-CN" w:bidi="ar"/>
              </w:rPr>
              <w:fldChar w:fldCharType="separate"/>
            </w:r>
            <w:r>
              <w:rPr>
                <w:rFonts w:hint="eastAsia" w:ascii="黑体" w:hAnsi="黑体" w:eastAsia="黑体" w:cs="黑体"/>
                <w:i w:val="0"/>
                <w:iCs w:val="0"/>
                <w:color w:val="000000"/>
                <w:kern w:val="0"/>
                <w:sz w:val="20"/>
                <w:szCs w:val="20"/>
                <w:u w:val="none"/>
                <w:lang w:val="en-US" w:eastAsia="zh-CN" w:bidi="ar"/>
              </w:rPr>
              <w:t>TH@cxc#68865573*</w:t>
            </w:r>
            <w:r>
              <w:rPr>
                <w:rFonts w:hint="eastAsia" w:ascii="黑体" w:hAnsi="黑体" w:eastAsia="黑体" w:cs="黑体"/>
                <w:i w:val="0"/>
                <w:iCs w:val="0"/>
                <w:color w:val="000000"/>
                <w:kern w:val="0"/>
                <w:sz w:val="20"/>
                <w:szCs w:val="20"/>
                <w:u w:val="none"/>
                <w:lang w:val="en-US" w:eastAsia="zh-CN" w:bidi="ar"/>
              </w:rPr>
              <w:fldChar w:fldCharType="end"/>
            </w:r>
          </w:p>
        </w:tc>
        <w:tc>
          <w:tcPr>
            <w:tcW w:w="2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8CA2E">
            <w:pPr>
              <w:keepNext w:val="0"/>
              <w:keepLines w:val="0"/>
              <w:widowControl/>
              <w:suppressLineNumbers w:val="0"/>
              <w:jc w:val="left"/>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nginx</w:t>
            </w:r>
          </w:p>
        </w:tc>
      </w:tr>
      <w:tr w14:paraId="69AAA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9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A0F11">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172.18.26.59</w:t>
            </w:r>
          </w:p>
        </w:tc>
        <w:tc>
          <w:tcPr>
            <w:tcW w:w="5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7A611">
            <w:pPr>
              <w:keepNext w:val="0"/>
              <w:keepLines w:val="0"/>
              <w:widowControl/>
              <w:suppressLineNumbers w:val="0"/>
              <w:jc w:val="center"/>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root</w:t>
            </w:r>
          </w:p>
        </w:tc>
        <w:tc>
          <w:tcPr>
            <w:tcW w:w="10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7DFA3">
            <w:pPr>
              <w:keepNext w:val="0"/>
              <w:keepLines w:val="0"/>
              <w:widowControl/>
              <w:suppressLineNumbers w:val="0"/>
              <w:jc w:val="center"/>
              <w:textAlignment w:val="center"/>
              <w:rPr>
                <w:rFonts w:hint="eastAsia" w:ascii="黑体" w:hAnsi="黑体" w:eastAsia="黑体" w:cs="黑体"/>
                <w:i w:val="0"/>
                <w:iCs w:val="0"/>
                <w:color w:val="000000"/>
                <w:kern w:val="0"/>
                <w:sz w:val="20"/>
                <w:szCs w:val="20"/>
                <w:u w:val="none"/>
                <w:lang w:val="en-US" w:eastAsia="zh-CN" w:bidi="ar"/>
              </w:rPr>
            </w:pPr>
            <w:r>
              <w:rPr>
                <w:rFonts w:hint="eastAsia" w:ascii="黑体" w:hAnsi="黑体" w:eastAsia="黑体" w:cs="黑体"/>
                <w:i w:val="0"/>
                <w:iCs w:val="0"/>
                <w:color w:val="000000"/>
                <w:kern w:val="0"/>
                <w:sz w:val="20"/>
                <w:szCs w:val="20"/>
                <w:u w:val="none"/>
                <w:lang w:val="en-US" w:eastAsia="zh-CN" w:bidi="ar"/>
              </w:rPr>
              <w:t>123456789</w:t>
            </w:r>
          </w:p>
        </w:tc>
        <w:tc>
          <w:tcPr>
            <w:tcW w:w="24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9414A">
            <w:pPr>
              <w:keepNext w:val="0"/>
              <w:keepLines w:val="0"/>
              <w:widowControl/>
              <w:suppressLineNumbers w:val="0"/>
              <w:jc w:val="left"/>
              <w:textAlignment w:val="center"/>
              <w:rPr>
                <w:rFonts w:hint="eastAsia" w:ascii="黑体" w:hAnsi="黑体" w:eastAsia="黑体" w:cs="黑体"/>
                <w:i w:val="0"/>
                <w:iCs w:val="0"/>
                <w:color w:val="000000"/>
                <w:sz w:val="20"/>
                <w:szCs w:val="20"/>
                <w:u w:val="none"/>
              </w:rPr>
            </w:pPr>
            <w:r>
              <w:rPr>
                <w:rFonts w:hint="eastAsia" w:ascii="黑体" w:hAnsi="黑体" w:eastAsia="黑体" w:cs="黑体"/>
                <w:i w:val="0"/>
                <w:iCs w:val="0"/>
                <w:color w:val="000000"/>
                <w:kern w:val="0"/>
                <w:sz w:val="20"/>
                <w:szCs w:val="20"/>
                <w:u w:val="none"/>
                <w:lang w:val="en-US" w:eastAsia="zh-CN" w:bidi="ar"/>
              </w:rPr>
              <w:t>数据主库 mysql、DataX、业务数据展示系统后端服务器、nginx</w:t>
            </w:r>
          </w:p>
        </w:tc>
      </w:tr>
    </w:tbl>
    <w:p w14:paraId="1D89BC89">
      <w:pPr>
        <w:numPr>
          <w:ilvl w:val="0"/>
          <w:numId w:val="0"/>
        </w:numPr>
        <w:jc w:val="both"/>
        <w:rPr>
          <w:rFonts w:hint="eastAsia" w:ascii="黑体" w:hAnsi="黑体" w:eastAsia="黑体" w:cs="黑体"/>
          <w:b/>
          <w:bCs/>
          <w:lang w:val="en-US" w:eastAsia="zh-CN"/>
        </w:rPr>
      </w:pPr>
    </w:p>
    <w:p w14:paraId="4E3449F5">
      <w:pPr>
        <w:numPr>
          <w:ilvl w:val="0"/>
          <w:numId w:val="1"/>
        </w:numPr>
        <w:jc w:val="both"/>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日常系统维护工作与流程手册</w:t>
      </w:r>
    </w:p>
    <w:p w14:paraId="69C4B1CA">
      <w:pPr>
        <w:numPr>
          <w:ilvl w:val="0"/>
          <w:numId w:val="5"/>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日常维护清单</w:t>
      </w:r>
    </w:p>
    <w:p w14:paraId="3203572A">
      <w:pPr>
        <w:numPr>
          <w:ilvl w:val="0"/>
          <w:numId w:val="0"/>
        </w:numPr>
        <w:jc w:val="both"/>
        <w:rPr>
          <w:rFonts w:hint="eastAsia" w:ascii="黑体" w:hAnsi="黑体" w:eastAsia="黑体" w:cs="黑体"/>
          <w:b/>
          <w:bCs/>
          <w:color w:val="FF0000"/>
          <w:lang w:val="en-US" w:eastAsia="zh-CN"/>
        </w:rPr>
      </w:pPr>
      <w:r>
        <w:rPr>
          <w:rFonts w:hint="eastAsia" w:ascii="黑体" w:hAnsi="黑体" w:eastAsia="黑体" w:cs="黑体"/>
          <w:b/>
          <w:bCs/>
          <w:color w:val="FF0000"/>
          <w:lang w:val="en-US" w:eastAsia="zh-CN"/>
        </w:rPr>
        <w:t>以下维护工作均只涉及生产环境</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1110"/>
        <w:gridCol w:w="5423"/>
      </w:tblGrid>
      <w:tr w14:paraId="023A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7ADE0D3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w:t>
            </w:r>
          </w:p>
        </w:tc>
        <w:tc>
          <w:tcPr>
            <w:tcW w:w="1110" w:type="dxa"/>
          </w:tcPr>
          <w:p w14:paraId="0BEA72F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维护周期</w:t>
            </w:r>
          </w:p>
        </w:tc>
        <w:tc>
          <w:tcPr>
            <w:tcW w:w="5423" w:type="dxa"/>
          </w:tcPr>
          <w:p w14:paraId="6BF7F496">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维护内容</w:t>
            </w:r>
          </w:p>
        </w:tc>
      </w:tr>
      <w:tr w14:paraId="1AAB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6FCF0E2E">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客户账户分析小程序</w:t>
            </w:r>
          </w:p>
        </w:tc>
        <w:tc>
          <w:tcPr>
            <w:tcW w:w="1110" w:type="dxa"/>
          </w:tcPr>
          <w:p w14:paraId="7BF7362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w:t>
            </w:r>
          </w:p>
        </w:tc>
        <w:tc>
          <w:tcPr>
            <w:tcW w:w="5423" w:type="dxa"/>
          </w:tcPr>
          <w:p w14:paraId="795E3EFB">
            <w:pPr>
              <w:numPr>
                <w:ilvl w:val="0"/>
                <w:numId w:val="6"/>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系统服务进程检查</w:t>
            </w:r>
          </w:p>
          <w:p w14:paraId="398F10C2">
            <w:pPr>
              <w:numPr>
                <w:ilvl w:val="0"/>
                <w:numId w:val="6"/>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每日增量任务执行情况、源数据库与目标数据库数据量一致情况检查</w:t>
            </w:r>
          </w:p>
          <w:p w14:paraId="3977C0A2">
            <w:pPr>
              <w:numPr>
                <w:ilvl w:val="0"/>
                <w:numId w:val="6"/>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每日数据推送、接收、处理任务执行情况检查</w:t>
            </w:r>
          </w:p>
        </w:tc>
      </w:tr>
      <w:tr w14:paraId="70B8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3AA3D336">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碳酸锂指数发布</w:t>
            </w:r>
          </w:p>
        </w:tc>
        <w:tc>
          <w:tcPr>
            <w:tcW w:w="1110" w:type="dxa"/>
          </w:tcPr>
          <w:p w14:paraId="42E6EDF1">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w:t>
            </w:r>
          </w:p>
        </w:tc>
        <w:tc>
          <w:tcPr>
            <w:tcW w:w="5423" w:type="dxa"/>
          </w:tcPr>
          <w:p w14:paraId="22D04029">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系统服务进程检查</w:t>
            </w:r>
          </w:p>
        </w:tc>
      </w:tr>
      <w:tr w14:paraId="26E1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483EFF9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企微会话存档</w:t>
            </w:r>
          </w:p>
        </w:tc>
        <w:tc>
          <w:tcPr>
            <w:tcW w:w="1110" w:type="dxa"/>
          </w:tcPr>
          <w:p w14:paraId="0E16E38F">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w:t>
            </w:r>
          </w:p>
        </w:tc>
        <w:tc>
          <w:tcPr>
            <w:tcW w:w="5423" w:type="dxa"/>
          </w:tcPr>
          <w:p w14:paraId="4885BF29">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系统服务进程检查</w:t>
            </w:r>
          </w:p>
        </w:tc>
      </w:tr>
      <w:tr w14:paraId="07A7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58A61FBA">
            <w:pPr>
              <w:numPr>
                <w:ilvl w:val="0"/>
                <w:numId w:val="0"/>
              </w:numPr>
              <w:jc w:val="both"/>
              <w:rPr>
                <w:rFonts w:hint="eastAsia" w:ascii="黑体" w:hAnsi="黑体" w:eastAsia="黑体" w:cs="黑体"/>
                <w:b w:val="0"/>
                <w:bCs w:val="0"/>
                <w:vertAlign w:val="baseline"/>
                <w:lang w:val="en-US" w:eastAsia="zh-CN"/>
              </w:rPr>
            </w:pPr>
          </w:p>
        </w:tc>
        <w:tc>
          <w:tcPr>
            <w:tcW w:w="1110" w:type="dxa"/>
          </w:tcPr>
          <w:p w14:paraId="50F2FEA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每两周</w:t>
            </w:r>
          </w:p>
        </w:tc>
        <w:tc>
          <w:tcPr>
            <w:tcW w:w="5423" w:type="dxa"/>
          </w:tcPr>
          <w:p w14:paraId="44A693D6">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会话存档数据备份</w:t>
            </w:r>
          </w:p>
        </w:tc>
      </w:tr>
      <w:tr w14:paraId="1B72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89" w:type="dxa"/>
          </w:tcPr>
          <w:p w14:paraId="6D002BA2">
            <w:pPr>
              <w:numPr>
                <w:ilvl w:val="0"/>
                <w:numId w:val="0"/>
              </w:numPr>
              <w:jc w:val="both"/>
              <w:rPr>
                <w:rFonts w:hint="eastAsia" w:ascii="黑体" w:hAnsi="黑体" w:eastAsia="黑体" w:cs="黑体"/>
                <w:b w:val="0"/>
                <w:bCs w:val="0"/>
                <w:vertAlign w:val="baseline"/>
                <w:lang w:val="en-US" w:eastAsia="zh-CN"/>
              </w:rPr>
            </w:pPr>
          </w:p>
        </w:tc>
        <w:tc>
          <w:tcPr>
            <w:tcW w:w="1110" w:type="dxa"/>
          </w:tcPr>
          <w:p w14:paraId="10E7074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每周</w:t>
            </w:r>
          </w:p>
        </w:tc>
        <w:tc>
          <w:tcPr>
            <w:tcW w:w="5423" w:type="dxa"/>
          </w:tcPr>
          <w:p w14:paraId="17622B30">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通过接口手动拉取一遍会话、客户信息数据</w:t>
            </w:r>
          </w:p>
        </w:tc>
      </w:tr>
      <w:tr w14:paraId="2492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989" w:type="dxa"/>
          </w:tcPr>
          <w:p w14:paraId="626CAFC4">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业务数据展示系统</w:t>
            </w:r>
          </w:p>
        </w:tc>
        <w:tc>
          <w:tcPr>
            <w:tcW w:w="1110" w:type="dxa"/>
          </w:tcPr>
          <w:p w14:paraId="3A3DA1D0">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w:t>
            </w:r>
          </w:p>
        </w:tc>
        <w:tc>
          <w:tcPr>
            <w:tcW w:w="5423" w:type="dxa"/>
          </w:tcPr>
          <w:p w14:paraId="69D6D461">
            <w:pPr>
              <w:numPr>
                <w:ilvl w:val="0"/>
                <w:numId w:val="7"/>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系统服务进程检查</w:t>
            </w:r>
          </w:p>
        </w:tc>
      </w:tr>
      <w:tr w14:paraId="138F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9" w:type="dxa"/>
          </w:tcPr>
          <w:p w14:paraId="0689A0A6">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w:t>
            </w:r>
          </w:p>
        </w:tc>
        <w:tc>
          <w:tcPr>
            <w:tcW w:w="1110" w:type="dxa"/>
          </w:tcPr>
          <w:p w14:paraId="6620E779">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w:t>
            </w:r>
          </w:p>
        </w:tc>
        <w:tc>
          <w:tcPr>
            <w:tcW w:w="5423" w:type="dxa"/>
          </w:tcPr>
          <w:p w14:paraId="7487D50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w:t>
            </w:r>
          </w:p>
        </w:tc>
      </w:tr>
    </w:tbl>
    <w:p w14:paraId="444F1BBF">
      <w:pPr>
        <w:numPr>
          <w:ilvl w:val="0"/>
          <w:numId w:val="0"/>
        </w:numPr>
        <w:jc w:val="both"/>
        <w:rPr>
          <w:rFonts w:hint="eastAsia" w:ascii="黑体" w:hAnsi="黑体" w:eastAsia="黑体" w:cs="黑体"/>
          <w:b/>
          <w:bCs/>
          <w:lang w:val="en-US" w:eastAsia="zh-CN"/>
        </w:rPr>
      </w:pPr>
    </w:p>
    <w:p w14:paraId="01A92240">
      <w:pPr>
        <w:numPr>
          <w:ilvl w:val="0"/>
          <w:numId w:val="5"/>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维护流程</w:t>
      </w:r>
    </w:p>
    <w:p w14:paraId="1CBD1A40">
      <w:pPr>
        <w:numPr>
          <w:ilvl w:val="1"/>
          <w:numId w:val="5"/>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客户账户分析小程序每日维护流程</w:t>
      </w:r>
    </w:p>
    <w:p w14:paraId="2B79E23D">
      <w:pPr>
        <w:numPr>
          <w:ilvl w:val="0"/>
          <w:numId w:val="8"/>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登录目标服务器（服务器信息详见</w:t>
      </w:r>
      <w:r>
        <w:rPr>
          <w:rFonts w:hint="eastAsia" w:ascii="黑体" w:hAnsi="黑体" w:eastAsia="黑体" w:cs="黑体"/>
          <w:b w:val="0"/>
          <w:bCs w:val="0"/>
          <w:color w:val="auto"/>
          <w:sz w:val="20"/>
          <w:szCs w:val="20"/>
          <w:lang w:val="en-US" w:eastAsia="zh-CN"/>
        </w:rPr>
        <w:t>附件《服务器以及开发部署信息.xlsx》</w:t>
      </w:r>
      <w:r>
        <w:rPr>
          <w:rFonts w:hint="eastAsia" w:ascii="黑体" w:hAnsi="黑体" w:eastAsia="黑体" w:cs="黑体"/>
          <w:b w:val="0"/>
          <w:bCs w:val="0"/>
          <w:lang w:val="en-US" w:eastAsia="zh-CN"/>
        </w:rPr>
        <w:t>）</w:t>
      </w:r>
    </w:p>
    <w:p w14:paraId="3C1C63D4">
      <w:pPr>
        <w:numPr>
          <w:ilvl w:val="0"/>
          <w:numId w:val="8"/>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检查各服务/进程状态（状态检查、启停方式参见2.6）</w:t>
      </w:r>
    </w:p>
    <w:p w14:paraId="7B42015C">
      <w:pPr>
        <w:numPr>
          <w:ilvl w:val="0"/>
          <w:numId w:val="8"/>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vertAlign w:val="baseline"/>
          <w:lang w:val="en-US" w:eastAsia="zh-CN"/>
        </w:rPr>
        <w:t>每日增量任务执行情况、源数据库与目标数据库数据量一致情况检查</w:t>
      </w:r>
    </w:p>
    <w:p w14:paraId="441B10AC">
      <w:pPr>
        <w:numPr>
          <w:ilvl w:val="0"/>
          <w:numId w:val="9"/>
        </w:numPr>
        <w:ind w:left="420" w:leftChars="0" w:hanging="420" w:firstLineChars="0"/>
        <w:jc w:val="both"/>
        <w:rPr>
          <w:rFonts w:hint="eastAsia" w:ascii="黑体" w:hAnsi="黑体" w:eastAsia="黑体" w:cs="黑体"/>
          <w:b w:val="0"/>
          <w:bCs w:val="0"/>
          <w:color w:val="auto"/>
          <w:sz w:val="20"/>
          <w:szCs w:val="20"/>
          <w:lang w:val="en-US" w:eastAsia="zh-CN"/>
        </w:rPr>
      </w:pPr>
      <w:r>
        <w:rPr>
          <w:rFonts w:hint="eastAsia" w:ascii="黑体" w:hAnsi="黑体" w:eastAsia="黑体" w:cs="黑体"/>
          <w:b w:val="0"/>
          <w:bCs w:val="0"/>
          <w:vertAlign w:val="baseline"/>
          <w:lang w:val="en-US" w:eastAsia="zh-CN"/>
        </w:rPr>
        <w:t>通过Navicat数据库可视化管理工具连接到目标服务器Mysql数据库，使用root用户，用户账户信息参见</w:t>
      </w:r>
      <w:r>
        <w:rPr>
          <w:rFonts w:hint="eastAsia" w:ascii="黑体" w:hAnsi="黑体" w:eastAsia="黑体" w:cs="黑体"/>
          <w:b w:val="0"/>
          <w:bCs w:val="0"/>
          <w:color w:val="auto"/>
          <w:sz w:val="20"/>
          <w:szCs w:val="20"/>
          <w:lang w:val="en-US" w:eastAsia="zh-CN"/>
        </w:rPr>
        <w:t>《服务器以及开发部署信息.xlsx》</w:t>
      </w:r>
    </w:p>
    <w:p w14:paraId="42AEFF1E">
      <w:pPr>
        <w:numPr>
          <w:ilvl w:val="0"/>
          <w:numId w:val="9"/>
        </w:numPr>
        <w:ind w:left="420" w:leftChars="0" w:hanging="420" w:firstLineChars="0"/>
        <w:jc w:val="both"/>
        <w:rPr>
          <w:rFonts w:hint="default" w:ascii="黑体" w:hAnsi="黑体" w:eastAsia="黑体" w:cs="黑体"/>
          <w:b w:val="0"/>
          <w:bCs w:val="0"/>
          <w:color w:val="auto"/>
          <w:sz w:val="20"/>
          <w:szCs w:val="20"/>
          <w:lang w:val="en-US" w:eastAsia="zh-CN"/>
        </w:rPr>
      </w:pPr>
      <w:r>
        <w:rPr>
          <w:rFonts w:hint="eastAsia" w:ascii="黑体" w:hAnsi="黑体" w:eastAsia="黑体" w:cs="黑体"/>
          <w:b w:val="0"/>
          <w:bCs w:val="0"/>
          <w:color w:val="auto"/>
          <w:sz w:val="20"/>
          <w:szCs w:val="20"/>
          <w:lang w:val="en-US" w:eastAsia="zh-CN"/>
        </w:rPr>
        <w:t>在thqh数据库下打开SyncStateTable表，syncStateTable表各字段释义可通过点击表视图中的对应字段进行查看。</w:t>
      </w:r>
    </w:p>
    <w:p w14:paraId="1F7892B7">
      <w:pPr>
        <w:numPr>
          <w:ilvl w:val="0"/>
          <w:numId w:val="0"/>
        </w:numPr>
        <w:ind w:leftChars="0"/>
        <w:jc w:val="both"/>
      </w:pPr>
      <w:r>
        <w:drawing>
          <wp:inline distT="0" distB="0" distL="114300" distR="114300">
            <wp:extent cx="5262245" cy="2891790"/>
            <wp:effectExtent l="0" t="0" r="14605" b="381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4"/>
                    <a:stretch>
                      <a:fillRect/>
                    </a:stretch>
                  </pic:blipFill>
                  <pic:spPr>
                    <a:xfrm>
                      <a:off x="0" y="0"/>
                      <a:ext cx="5262245" cy="2891790"/>
                    </a:xfrm>
                    <a:prstGeom prst="rect">
                      <a:avLst/>
                    </a:prstGeom>
                    <a:noFill/>
                    <a:ln>
                      <a:noFill/>
                    </a:ln>
                  </pic:spPr>
                </pic:pic>
              </a:graphicData>
            </a:graphic>
          </wp:inline>
        </w:drawing>
      </w:r>
    </w:p>
    <w:p w14:paraId="7BE6D53C">
      <w:pPr>
        <w:numPr>
          <w:ilvl w:val="0"/>
          <w:numId w:val="9"/>
        </w:numPr>
        <w:ind w:left="420" w:leftChars="0" w:hanging="420" w:firstLineChars="0"/>
        <w:jc w:val="both"/>
        <w:rPr>
          <w:rFonts w:hint="default" w:ascii="黑体" w:hAnsi="黑体" w:eastAsia="黑体" w:cs="黑体"/>
          <w:b w:val="0"/>
          <w:bCs w:val="0"/>
          <w:color w:val="auto"/>
          <w:sz w:val="20"/>
          <w:szCs w:val="20"/>
          <w:lang w:val="en-US" w:eastAsia="zh-CN"/>
        </w:rPr>
      </w:pPr>
      <w:r>
        <w:rPr>
          <w:rFonts w:hint="eastAsia" w:ascii="黑体" w:hAnsi="黑体" w:eastAsia="黑体" w:cs="黑体"/>
          <w:b w:val="0"/>
          <w:bCs w:val="0"/>
          <w:color w:val="auto"/>
          <w:sz w:val="20"/>
          <w:szCs w:val="20"/>
          <w:lang w:val="en-US" w:eastAsia="zh-CN"/>
        </w:rPr>
        <w:t>主要检查checkFlag为1的条目的syncstate字段是否为0,sourceCount和tartgetCount字段分别为checkTime字段记录的时间点从源数据库同步到目标数据库的数据量，可辅助检查增量/全量同步情况。若checkFlag为1的条目的syncstate字段不为0，参照该章第3节——监控与错误处理进行处理。</w:t>
      </w:r>
    </w:p>
    <w:p w14:paraId="06523F9C">
      <w:pPr>
        <w:numPr>
          <w:ilvl w:val="0"/>
          <w:numId w:val="8"/>
        </w:numPr>
        <w:ind w:left="425" w:leftChars="0" w:hanging="425"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每日数据推送、接收、处理任务执行情况检查</w:t>
      </w:r>
    </w:p>
    <w:p w14:paraId="01B7666D">
      <w:pPr>
        <w:numPr>
          <w:ilvl w:val="0"/>
          <w:numId w:val="0"/>
        </w:numPr>
        <w:ind w:leftChars="0"/>
        <w:jc w:val="both"/>
        <w:rPr>
          <w:rFonts w:hint="default" w:ascii="黑体" w:hAnsi="黑体" w:eastAsia="黑体" w:cs="黑体"/>
          <w:b w:val="0"/>
          <w:bCs w:val="0"/>
          <w:color w:val="auto"/>
          <w:sz w:val="20"/>
          <w:szCs w:val="20"/>
          <w:lang w:val="en-US" w:eastAsia="zh-CN"/>
        </w:rPr>
      </w:pPr>
      <w:r>
        <w:drawing>
          <wp:inline distT="0" distB="0" distL="114300" distR="114300">
            <wp:extent cx="5267325" cy="2887345"/>
            <wp:effectExtent l="0" t="0" r="9525" b="825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5"/>
                    <a:stretch>
                      <a:fillRect/>
                    </a:stretch>
                  </pic:blipFill>
                  <pic:spPr>
                    <a:xfrm>
                      <a:off x="0" y="0"/>
                      <a:ext cx="5267325" cy="2887345"/>
                    </a:xfrm>
                    <a:prstGeom prst="rect">
                      <a:avLst/>
                    </a:prstGeom>
                    <a:noFill/>
                    <a:ln>
                      <a:noFill/>
                    </a:ln>
                  </pic:spPr>
                </pic:pic>
              </a:graphicData>
            </a:graphic>
          </wp:inline>
        </w:drawing>
      </w:r>
    </w:p>
    <w:p w14:paraId="37DE33DE">
      <w:pPr>
        <w:numPr>
          <w:ilvl w:val="0"/>
          <w:numId w:val="10"/>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Location表用于定义数据处理程序生成的增量、全量CSV文件的存放路径，以及控股数仓推送过来的CSV文件的存放路径。数据处理程序生成的增量、全量CSV文件的存放路径可以自行定义，控股数仓推送过来的CSV文件的存放路径一般不轻易修改，若需要修改需要与控股数仓相关开发/维护人员提前协调新的推送路径。</w:t>
      </w:r>
    </w:p>
    <w:p w14:paraId="4616D439">
      <w:pPr>
        <w:numPr>
          <w:ilvl w:val="0"/>
          <w:numId w:val="10"/>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每日检查增量同步的情况，进入“/usr/local/Thqh/rsyncData/rsync_log”目录，通过tail -n 40 rsync_data.log来查看上一日的数据处理以及数据推送情况，若日志中出现“传输失败”内容，请参照该章第3节——监控与错误处理进行处理。</w:t>
      </w:r>
    </w:p>
    <w:p w14:paraId="371D4664">
      <w:pPr>
        <w:numPr>
          <w:ilvl w:val="0"/>
          <w:numId w:val="0"/>
        </w:numPr>
        <w:ind w:leftChars="0"/>
        <w:jc w:val="both"/>
        <w:rPr>
          <w:rFonts w:hint="default" w:ascii="黑体" w:hAnsi="黑体" w:eastAsia="黑体" w:cs="黑体"/>
          <w:b w:val="0"/>
          <w:bCs w:val="0"/>
          <w:vertAlign w:val="baseline"/>
          <w:lang w:val="en-US" w:eastAsia="zh-CN"/>
        </w:rPr>
      </w:pPr>
      <w:r>
        <w:drawing>
          <wp:inline distT="0" distB="0" distL="114300" distR="114300">
            <wp:extent cx="5268595" cy="4846955"/>
            <wp:effectExtent l="0" t="0" r="8255" b="1079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6"/>
                    <a:stretch>
                      <a:fillRect/>
                    </a:stretch>
                  </pic:blipFill>
                  <pic:spPr>
                    <a:xfrm>
                      <a:off x="0" y="0"/>
                      <a:ext cx="5268595" cy="4846955"/>
                    </a:xfrm>
                    <a:prstGeom prst="rect">
                      <a:avLst/>
                    </a:prstGeom>
                    <a:noFill/>
                    <a:ln>
                      <a:noFill/>
                    </a:ln>
                  </pic:spPr>
                </pic:pic>
              </a:graphicData>
            </a:graphic>
          </wp:inline>
        </w:drawing>
      </w:r>
    </w:p>
    <w:p w14:paraId="4BC8A4AB">
      <w:pPr>
        <w:numPr>
          <w:ilvl w:val="0"/>
          <w:numId w:val="0"/>
        </w:numPr>
        <w:ind w:leftChars="0"/>
        <w:jc w:val="both"/>
        <w:rPr>
          <w:rFonts w:hint="eastAsia" w:ascii="黑体" w:hAnsi="黑体" w:eastAsia="黑体" w:cs="黑体"/>
          <w:b/>
          <w:bCs/>
          <w:lang w:val="en-US" w:eastAsia="zh-CN"/>
        </w:rPr>
      </w:pPr>
    </w:p>
    <w:p w14:paraId="36C2746E">
      <w:pPr>
        <w:numPr>
          <w:ilvl w:val="1"/>
          <w:numId w:val="5"/>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小程序用户使用情况统计每日维护流程</w:t>
      </w:r>
    </w:p>
    <w:p w14:paraId="49A85ADF">
      <w:pPr>
        <w:numPr>
          <w:ilvl w:val="0"/>
          <w:numId w:val="11"/>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登录目标服务器（服务器信息详见</w:t>
      </w:r>
      <w:r>
        <w:rPr>
          <w:rFonts w:hint="eastAsia" w:ascii="黑体" w:hAnsi="黑体" w:eastAsia="黑体" w:cs="黑体"/>
          <w:b w:val="0"/>
          <w:bCs w:val="0"/>
          <w:color w:val="auto"/>
          <w:sz w:val="20"/>
          <w:szCs w:val="20"/>
          <w:lang w:val="en-US" w:eastAsia="zh-CN"/>
        </w:rPr>
        <w:t>附件《服务器以及开发部署信息.xlsx》</w:t>
      </w:r>
      <w:r>
        <w:rPr>
          <w:rFonts w:hint="eastAsia" w:ascii="黑体" w:hAnsi="黑体" w:eastAsia="黑体" w:cs="黑体"/>
          <w:b w:val="0"/>
          <w:bCs w:val="0"/>
          <w:lang w:val="en-US" w:eastAsia="zh-CN"/>
        </w:rPr>
        <w:t>）</w:t>
      </w:r>
    </w:p>
    <w:p w14:paraId="2D323CDA">
      <w:pPr>
        <w:numPr>
          <w:ilvl w:val="0"/>
          <w:numId w:val="11"/>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检查各服务/进程状态（状态检查、启停方式参见2.6）</w:t>
      </w:r>
    </w:p>
    <w:p w14:paraId="5419FA8A">
      <w:pPr>
        <w:numPr>
          <w:ilvl w:val="0"/>
          <w:numId w:val="0"/>
        </w:numPr>
        <w:ind w:leftChars="0"/>
        <w:jc w:val="both"/>
        <w:rPr>
          <w:rFonts w:hint="eastAsia" w:ascii="黑体" w:hAnsi="黑体" w:eastAsia="黑体" w:cs="黑体"/>
          <w:b/>
          <w:bCs/>
          <w:lang w:val="en-US" w:eastAsia="zh-CN"/>
        </w:rPr>
      </w:pPr>
    </w:p>
    <w:p w14:paraId="0A665A80">
      <w:pPr>
        <w:numPr>
          <w:ilvl w:val="1"/>
          <w:numId w:val="5"/>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碳酸锂指数发布每日维护流程</w:t>
      </w:r>
    </w:p>
    <w:p w14:paraId="50FB52CF">
      <w:pPr>
        <w:numPr>
          <w:ilvl w:val="0"/>
          <w:numId w:val="12"/>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登录目标服务器（服务器信息详见</w:t>
      </w:r>
      <w:r>
        <w:rPr>
          <w:rFonts w:hint="eastAsia" w:ascii="黑体" w:hAnsi="黑体" w:eastAsia="黑体" w:cs="黑体"/>
          <w:b w:val="0"/>
          <w:bCs w:val="0"/>
          <w:color w:val="auto"/>
          <w:sz w:val="20"/>
          <w:szCs w:val="20"/>
          <w:lang w:val="en-US" w:eastAsia="zh-CN"/>
        </w:rPr>
        <w:t>附件《服务器以及开发部署信息.xlsx》</w:t>
      </w:r>
      <w:r>
        <w:rPr>
          <w:rFonts w:hint="eastAsia" w:ascii="黑体" w:hAnsi="黑体" w:eastAsia="黑体" w:cs="黑体"/>
          <w:b w:val="0"/>
          <w:bCs w:val="0"/>
          <w:lang w:val="en-US" w:eastAsia="zh-CN"/>
        </w:rPr>
        <w:t>）</w:t>
      </w:r>
    </w:p>
    <w:p w14:paraId="19331D9D">
      <w:pPr>
        <w:numPr>
          <w:ilvl w:val="0"/>
          <w:numId w:val="12"/>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检查各服务/进程状态（状态检查、启停方式参见2.6）</w:t>
      </w:r>
    </w:p>
    <w:p w14:paraId="35951D5D">
      <w:pPr>
        <w:numPr>
          <w:ilvl w:val="0"/>
          <w:numId w:val="0"/>
        </w:numPr>
        <w:ind w:leftChars="0"/>
        <w:jc w:val="both"/>
        <w:rPr>
          <w:rFonts w:hint="eastAsia" w:ascii="黑体" w:hAnsi="黑体" w:eastAsia="黑体" w:cs="黑体"/>
          <w:b/>
          <w:bCs/>
          <w:lang w:val="en-US" w:eastAsia="zh-CN"/>
        </w:rPr>
      </w:pPr>
    </w:p>
    <w:p w14:paraId="04AC8D6E">
      <w:pPr>
        <w:numPr>
          <w:ilvl w:val="1"/>
          <w:numId w:val="5"/>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企微会话存档维护流程</w:t>
      </w:r>
    </w:p>
    <w:p w14:paraId="5CCB674B">
      <w:pPr>
        <w:numPr>
          <w:ilvl w:val="2"/>
          <w:numId w:val="5"/>
        </w:numPr>
        <w:ind w:left="0" w:leftChars="0" w:firstLine="0" w:firstLineChars="0"/>
        <w:jc w:val="both"/>
        <w:outlineLvl w:val="3"/>
        <w:rPr>
          <w:rFonts w:hint="eastAsia" w:ascii="黑体" w:hAnsi="黑体" w:eastAsia="黑体" w:cs="黑体"/>
          <w:b/>
          <w:bCs/>
          <w:lang w:val="en-US" w:eastAsia="zh-CN"/>
        </w:rPr>
      </w:pPr>
      <w:r>
        <w:rPr>
          <w:rFonts w:hint="eastAsia" w:ascii="黑体" w:hAnsi="黑体" w:eastAsia="黑体" w:cs="黑体"/>
          <w:b/>
          <w:bCs/>
          <w:lang w:val="en-US" w:eastAsia="zh-CN"/>
        </w:rPr>
        <w:t>每日</w:t>
      </w:r>
    </w:p>
    <w:p w14:paraId="289DD014">
      <w:pPr>
        <w:numPr>
          <w:ilvl w:val="0"/>
          <w:numId w:val="13"/>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登录目标服务器（服务器信息详见</w:t>
      </w:r>
      <w:r>
        <w:rPr>
          <w:rFonts w:hint="eastAsia" w:ascii="黑体" w:hAnsi="黑体" w:eastAsia="黑体" w:cs="黑体"/>
          <w:b w:val="0"/>
          <w:bCs w:val="0"/>
          <w:color w:val="auto"/>
          <w:sz w:val="20"/>
          <w:szCs w:val="20"/>
          <w:lang w:val="en-US" w:eastAsia="zh-CN"/>
        </w:rPr>
        <w:t>附件《服务器以及开发部署信息.xlsx》</w:t>
      </w:r>
      <w:r>
        <w:rPr>
          <w:rFonts w:hint="eastAsia" w:ascii="黑体" w:hAnsi="黑体" w:eastAsia="黑体" w:cs="黑体"/>
          <w:b w:val="0"/>
          <w:bCs w:val="0"/>
          <w:lang w:val="en-US" w:eastAsia="zh-CN"/>
        </w:rPr>
        <w:t>）</w:t>
      </w:r>
    </w:p>
    <w:p w14:paraId="64B2E293">
      <w:pPr>
        <w:numPr>
          <w:ilvl w:val="0"/>
          <w:numId w:val="13"/>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检查各服务/进程状态（状态检查、启停方式参见2.6）</w:t>
      </w:r>
    </w:p>
    <w:p w14:paraId="233A11EF">
      <w:pPr>
        <w:numPr>
          <w:ilvl w:val="0"/>
          <w:numId w:val="0"/>
        </w:numPr>
        <w:ind w:leftChars="0"/>
        <w:jc w:val="both"/>
        <w:rPr>
          <w:rFonts w:hint="eastAsia" w:ascii="黑体" w:hAnsi="黑体" w:eastAsia="黑体" w:cs="黑体"/>
          <w:b/>
          <w:bCs/>
          <w:lang w:val="en-US" w:eastAsia="zh-CN"/>
        </w:rPr>
      </w:pPr>
    </w:p>
    <w:p w14:paraId="328316C5">
      <w:pPr>
        <w:numPr>
          <w:ilvl w:val="2"/>
          <w:numId w:val="5"/>
        </w:numPr>
        <w:ind w:left="0" w:leftChars="0" w:firstLine="0" w:firstLineChars="0"/>
        <w:jc w:val="both"/>
        <w:outlineLvl w:val="3"/>
        <w:rPr>
          <w:rFonts w:hint="eastAsia" w:ascii="黑体" w:hAnsi="黑体" w:eastAsia="黑体" w:cs="黑体"/>
          <w:b/>
          <w:bCs/>
          <w:lang w:val="en-US" w:eastAsia="zh-CN"/>
        </w:rPr>
      </w:pPr>
      <w:r>
        <w:rPr>
          <w:rFonts w:hint="eastAsia" w:ascii="黑体" w:hAnsi="黑体" w:eastAsia="黑体" w:cs="黑体"/>
          <w:b/>
          <w:bCs/>
          <w:lang w:val="en-US" w:eastAsia="zh-CN"/>
        </w:rPr>
        <w:t>每周</w:t>
      </w:r>
    </w:p>
    <w:p w14:paraId="2207EFD6">
      <w:pPr>
        <w:numPr>
          <w:ilvl w:val="0"/>
          <w:numId w:val="14"/>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通过接口手动调用会话获取、客户信息获取接口，企微云端数据只存储5天，虽然程序每天定时每隔30分钟会自动拉取一次会话存档数据，但目前对于会话存档业务人员的客户信息的拉取、公司员工信息的拉取暂无定时任务，需每周手动调用接口对人员、客户信息进行手动更新，顺带手动调用一次会话存档数据接口做双重保障。</w:t>
      </w:r>
    </w:p>
    <w:p w14:paraId="45DA7AC0">
      <w:pPr>
        <w:numPr>
          <w:ilvl w:val="0"/>
          <w:numId w:val="15"/>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通过Apifox 该APi测试、管理工具来进行接口调用</w:t>
      </w:r>
    </w:p>
    <w:p w14:paraId="7DB4B0FB">
      <w:pPr>
        <w:numPr>
          <w:ilvl w:val="0"/>
          <w:numId w:val="15"/>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创建快捷请求，调用http://172.17.10.202:8081/api/user/login接口（POST请求）获取</w:t>
      </w:r>
      <w:r>
        <w:rPr>
          <w:rFonts w:hint="default" w:ascii="黑体" w:hAnsi="黑体" w:eastAsia="黑体" w:cs="黑体"/>
          <w:b w:val="0"/>
          <w:bCs w:val="0"/>
          <w:vertAlign w:val="baseline"/>
          <w:lang w:val="en-US" w:eastAsia="zh-CN"/>
        </w:rPr>
        <w:t>access_token</w:t>
      </w:r>
      <w:r>
        <w:rPr>
          <w:rFonts w:hint="eastAsia" w:ascii="黑体" w:hAnsi="黑体" w:eastAsia="黑体" w:cs="黑体"/>
          <w:b w:val="0"/>
          <w:bCs w:val="0"/>
          <w:vertAlign w:val="baseline"/>
          <w:lang w:val="en-US" w:eastAsia="zh-CN"/>
        </w:rPr>
        <w:t>，username和password可通过Navicat连接到目标服务器后在sysUser表中进行查看。请求成功后响应体中code=0为请求成功，若code不为0或请求失败请参照该章第3节——监控与错误处理进行处理。</w:t>
      </w:r>
    </w:p>
    <w:p w14:paraId="7A2B24B3">
      <w:pPr>
        <w:numPr>
          <w:ilvl w:val="0"/>
          <w:numId w:val="0"/>
        </w:numPr>
        <w:ind w:leftChars="0"/>
        <w:jc w:val="both"/>
      </w:pPr>
      <w:r>
        <w:drawing>
          <wp:inline distT="0" distB="0" distL="114300" distR="114300">
            <wp:extent cx="5261610" cy="2767330"/>
            <wp:effectExtent l="0" t="0" r="15240" b="1397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7"/>
                    <a:stretch>
                      <a:fillRect/>
                    </a:stretch>
                  </pic:blipFill>
                  <pic:spPr>
                    <a:xfrm>
                      <a:off x="0" y="0"/>
                      <a:ext cx="5261610" cy="2767330"/>
                    </a:xfrm>
                    <a:prstGeom prst="rect">
                      <a:avLst/>
                    </a:prstGeom>
                    <a:noFill/>
                    <a:ln>
                      <a:noFill/>
                    </a:ln>
                  </pic:spPr>
                </pic:pic>
              </a:graphicData>
            </a:graphic>
          </wp:inline>
        </w:drawing>
      </w:r>
    </w:p>
    <w:p w14:paraId="5BCA596A">
      <w:pPr>
        <w:numPr>
          <w:ilvl w:val="0"/>
          <w:numId w:val="0"/>
        </w:numPr>
        <w:ind w:leftChars="0"/>
        <w:jc w:val="both"/>
      </w:pPr>
      <w:r>
        <w:drawing>
          <wp:inline distT="0" distB="0" distL="114300" distR="114300">
            <wp:extent cx="5264785" cy="2273935"/>
            <wp:effectExtent l="0" t="0" r="12065" b="1206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8"/>
                    <a:stretch>
                      <a:fillRect/>
                    </a:stretch>
                  </pic:blipFill>
                  <pic:spPr>
                    <a:xfrm>
                      <a:off x="0" y="0"/>
                      <a:ext cx="5264785" cy="2273935"/>
                    </a:xfrm>
                    <a:prstGeom prst="rect">
                      <a:avLst/>
                    </a:prstGeom>
                    <a:noFill/>
                    <a:ln>
                      <a:noFill/>
                    </a:ln>
                  </pic:spPr>
                </pic:pic>
              </a:graphicData>
            </a:graphic>
          </wp:inline>
        </w:drawing>
      </w:r>
    </w:p>
    <w:p w14:paraId="43310651">
      <w:pPr>
        <w:keepNext w:val="0"/>
        <w:keepLines w:val="0"/>
        <w:widowControl/>
        <w:numPr>
          <w:ilvl w:val="0"/>
          <w:numId w:val="15"/>
        </w:numPr>
        <w:suppressLineNumbers w:val="0"/>
        <w:shd w:val="clear" w:fill="FFFFFE"/>
        <w:spacing w:line="240" w:lineRule="atLeast"/>
        <w:ind w:left="420" w:leftChars="0" w:hanging="420" w:firstLineChars="0"/>
        <w:jc w:val="left"/>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将刚刚调用login接口返回的响应体中的</w:t>
      </w:r>
      <w:r>
        <w:rPr>
          <w:rFonts w:hint="default" w:ascii="黑体" w:hAnsi="黑体" w:eastAsia="黑体" w:cs="黑体"/>
          <w:b w:val="0"/>
          <w:bCs w:val="0"/>
          <w:vertAlign w:val="baseline"/>
          <w:lang w:val="en-US" w:eastAsia="zh-CN"/>
        </w:rPr>
        <w:t>access_token</w:t>
      </w:r>
      <w:r>
        <w:rPr>
          <w:rFonts w:hint="eastAsia" w:ascii="黑体" w:hAnsi="黑体" w:eastAsia="黑体" w:cs="黑体"/>
          <w:b w:val="0"/>
          <w:bCs w:val="0"/>
          <w:vertAlign w:val="baseline"/>
          <w:lang w:val="en-US" w:eastAsia="zh-CN"/>
        </w:rPr>
        <w:t>复制到剪贴板，新创建一个快捷请求，调用http://172.17.10.202:8081/api/wechat/customer/download接口(POST请求)，此接口用于获取会话存档人员的客户信息，在调用此接口前需要在请求头中新增一个Authorization字段，</w:t>
      </w:r>
      <w:r>
        <w:rPr>
          <w:rFonts w:hint="default" w:ascii="黑体" w:hAnsi="黑体" w:eastAsia="黑体" w:cs="黑体"/>
          <w:b w:val="0"/>
          <w:bCs w:val="0"/>
          <w:vertAlign w:val="baseline"/>
          <w:lang w:val="en-US" w:eastAsia="zh-CN"/>
        </w:rPr>
        <w:t>access_token</w:t>
      </w:r>
      <w:r>
        <w:rPr>
          <w:rFonts w:hint="eastAsia" w:ascii="黑体" w:hAnsi="黑体" w:eastAsia="黑体" w:cs="黑体"/>
          <w:b w:val="0"/>
          <w:bCs w:val="0"/>
          <w:vertAlign w:val="baseline"/>
          <w:lang w:val="en-US" w:eastAsia="zh-CN"/>
        </w:rPr>
        <w:t>粘贴为Authorization的字段值，注意需要在</w:t>
      </w:r>
      <w:r>
        <w:rPr>
          <w:rFonts w:hint="default" w:ascii="黑体" w:hAnsi="黑体" w:eastAsia="黑体" w:cs="黑体"/>
          <w:b w:val="0"/>
          <w:bCs w:val="0"/>
          <w:vertAlign w:val="baseline"/>
          <w:lang w:val="en-US" w:eastAsia="zh-CN"/>
        </w:rPr>
        <w:t>access_token</w:t>
      </w:r>
      <w:r>
        <w:rPr>
          <w:rFonts w:hint="eastAsia" w:ascii="黑体" w:hAnsi="黑体" w:eastAsia="黑体" w:cs="黑体"/>
          <w:b w:val="0"/>
          <w:bCs w:val="0"/>
          <w:vertAlign w:val="baseline"/>
          <w:lang w:val="en-US" w:eastAsia="zh-CN"/>
        </w:rPr>
        <w:t>前加“Bearer”字符串，Bearer”字符串与</w:t>
      </w:r>
      <w:r>
        <w:rPr>
          <w:rFonts w:hint="default" w:ascii="黑体" w:hAnsi="黑体" w:eastAsia="黑体" w:cs="黑体"/>
          <w:b w:val="0"/>
          <w:bCs w:val="0"/>
          <w:vertAlign w:val="baseline"/>
          <w:lang w:val="en-US" w:eastAsia="zh-CN"/>
        </w:rPr>
        <w:t>access_token</w:t>
      </w:r>
      <w:r>
        <w:rPr>
          <w:rFonts w:hint="eastAsia" w:ascii="黑体" w:hAnsi="黑体" w:eastAsia="黑体" w:cs="黑体"/>
          <w:b w:val="0"/>
          <w:bCs w:val="0"/>
          <w:vertAlign w:val="baseline"/>
          <w:lang w:val="en-US" w:eastAsia="zh-CN"/>
        </w:rPr>
        <w:t>之间存在一个空格。请求成功后响应体中code=0为请求成功，若code不为0或请求失败请参照该章第3节——监控与错误处理进行处理。</w:t>
      </w:r>
    </w:p>
    <w:p w14:paraId="41DFDB0D">
      <w:pPr>
        <w:keepNext w:val="0"/>
        <w:keepLines w:val="0"/>
        <w:widowControl/>
        <w:numPr>
          <w:ilvl w:val="0"/>
          <w:numId w:val="0"/>
        </w:numPr>
        <w:suppressLineNumbers w:val="0"/>
        <w:shd w:val="clear" w:fill="FFFFFE"/>
        <w:spacing w:line="240" w:lineRule="atLeast"/>
        <w:ind w:leftChars="0"/>
        <w:jc w:val="left"/>
      </w:pPr>
      <w:r>
        <w:drawing>
          <wp:inline distT="0" distB="0" distL="114300" distR="114300">
            <wp:extent cx="5260975" cy="2421255"/>
            <wp:effectExtent l="0" t="0" r="15875" b="1714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9"/>
                    <a:stretch>
                      <a:fillRect/>
                    </a:stretch>
                  </pic:blipFill>
                  <pic:spPr>
                    <a:xfrm>
                      <a:off x="0" y="0"/>
                      <a:ext cx="5260975" cy="2421255"/>
                    </a:xfrm>
                    <a:prstGeom prst="rect">
                      <a:avLst/>
                    </a:prstGeom>
                    <a:noFill/>
                    <a:ln>
                      <a:noFill/>
                    </a:ln>
                  </pic:spPr>
                </pic:pic>
              </a:graphicData>
            </a:graphic>
          </wp:inline>
        </w:drawing>
      </w:r>
    </w:p>
    <w:p w14:paraId="3E88E944">
      <w:pPr>
        <w:keepNext w:val="0"/>
        <w:keepLines w:val="0"/>
        <w:widowControl/>
        <w:numPr>
          <w:ilvl w:val="0"/>
          <w:numId w:val="15"/>
        </w:numPr>
        <w:suppressLineNumbers w:val="0"/>
        <w:shd w:val="clear" w:fill="FFFFFE"/>
        <w:spacing w:line="240" w:lineRule="atLeast"/>
        <w:ind w:left="420" w:leftChars="0" w:hanging="420" w:firstLineChars="0"/>
        <w:jc w:val="left"/>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同调用http://172.17.10.202:8081/api/wechat/customer/download接口的方式新建快捷请求，调用http://172.17.10.202:8081/api/wechat/user/download接口，此接口用于获取公司员工信息。请求成功后响应体中code=0为请求成功，若code不为0或请求失败请参照该章第3节——监控与错误处理进行处理。</w:t>
      </w:r>
    </w:p>
    <w:p w14:paraId="1E5E1138">
      <w:pPr>
        <w:numPr>
          <w:ilvl w:val="0"/>
          <w:numId w:val="0"/>
        </w:numPr>
        <w:ind w:leftChars="0"/>
        <w:jc w:val="both"/>
      </w:pPr>
      <w:r>
        <w:drawing>
          <wp:inline distT="0" distB="0" distL="114300" distR="114300">
            <wp:extent cx="5274310" cy="2618105"/>
            <wp:effectExtent l="0" t="0" r="2540" b="1079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0"/>
                    <a:stretch>
                      <a:fillRect/>
                    </a:stretch>
                  </pic:blipFill>
                  <pic:spPr>
                    <a:xfrm>
                      <a:off x="0" y="0"/>
                      <a:ext cx="5274310" cy="2618105"/>
                    </a:xfrm>
                    <a:prstGeom prst="rect">
                      <a:avLst/>
                    </a:prstGeom>
                    <a:noFill/>
                    <a:ln>
                      <a:noFill/>
                    </a:ln>
                  </pic:spPr>
                </pic:pic>
              </a:graphicData>
            </a:graphic>
          </wp:inline>
        </w:drawing>
      </w:r>
    </w:p>
    <w:p w14:paraId="2016AD79">
      <w:pPr>
        <w:keepNext w:val="0"/>
        <w:keepLines w:val="0"/>
        <w:widowControl/>
        <w:numPr>
          <w:ilvl w:val="0"/>
          <w:numId w:val="15"/>
        </w:numPr>
        <w:suppressLineNumbers w:val="0"/>
        <w:shd w:val="clear" w:fill="FFFFFE"/>
        <w:spacing w:line="240" w:lineRule="atLeast"/>
        <w:ind w:left="420" w:leftChars="0" w:hanging="420" w:firstLineChars="0"/>
        <w:jc w:val="left"/>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同调用http://172.17.10.202:8081/api/wechat/customer/download接口的方式新建快捷请求，调用http://172.17.10.202:8081/api/wechat/groupchat/download接口，此接口用于获取群聊信息。请求成功后响应体中code=0为请求成功，若code不为0或请求失败请参照该章第3节——监控与错误处理进行处理。</w:t>
      </w:r>
    </w:p>
    <w:p w14:paraId="1391F830">
      <w:pPr>
        <w:keepNext w:val="0"/>
        <w:keepLines w:val="0"/>
        <w:widowControl/>
        <w:numPr>
          <w:ilvl w:val="0"/>
          <w:numId w:val="0"/>
        </w:numPr>
        <w:suppressLineNumbers w:val="0"/>
        <w:shd w:val="clear" w:fill="FFFFFE"/>
        <w:spacing w:line="240" w:lineRule="atLeast"/>
        <w:ind w:leftChars="0"/>
        <w:jc w:val="left"/>
      </w:pPr>
      <w:r>
        <w:drawing>
          <wp:inline distT="0" distB="0" distL="114300" distR="114300">
            <wp:extent cx="5266055" cy="2617470"/>
            <wp:effectExtent l="0" t="0" r="10795" b="1143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1"/>
                    <a:stretch>
                      <a:fillRect/>
                    </a:stretch>
                  </pic:blipFill>
                  <pic:spPr>
                    <a:xfrm>
                      <a:off x="0" y="0"/>
                      <a:ext cx="5266055" cy="2617470"/>
                    </a:xfrm>
                    <a:prstGeom prst="rect">
                      <a:avLst/>
                    </a:prstGeom>
                    <a:noFill/>
                    <a:ln>
                      <a:noFill/>
                    </a:ln>
                  </pic:spPr>
                </pic:pic>
              </a:graphicData>
            </a:graphic>
          </wp:inline>
        </w:drawing>
      </w:r>
    </w:p>
    <w:p w14:paraId="34CAF956">
      <w:pPr>
        <w:keepNext w:val="0"/>
        <w:keepLines w:val="0"/>
        <w:widowControl/>
        <w:numPr>
          <w:ilvl w:val="0"/>
          <w:numId w:val="15"/>
        </w:numPr>
        <w:suppressLineNumbers w:val="0"/>
        <w:shd w:val="clear" w:fill="FFFFFE"/>
        <w:spacing w:line="240" w:lineRule="atLeast"/>
        <w:ind w:left="420" w:leftChars="0" w:hanging="420" w:firstLineChars="0"/>
        <w:jc w:val="left"/>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同调用http://172.17.10.202:8081/api/wechat/customer/download接口的方式新建快捷请求，调用http://172.17.10.202:8081/api/wechat/</w:t>
      </w:r>
      <w:r>
        <w:rPr>
          <w:rFonts w:hint="default" w:ascii="黑体" w:hAnsi="黑体" w:eastAsia="黑体" w:cs="黑体"/>
          <w:b w:val="0"/>
          <w:bCs w:val="0"/>
          <w:vertAlign w:val="baseline"/>
          <w:lang w:val="en-US" w:eastAsia="zh-CN"/>
        </w:rPr>
        <w:t>chatdata</w:t>
      </w:r>
      <w:r>
        <w:rPr>
          <w:rFonts w:hint="eastAsia" w:ascii="黑体" w:hAnsi="黑体" w:eastAsia="黑体" w:cs="黑体"/>
          <w:b w:val="0"/>
          <w:bCs w:val="0"/>
          <w:vertAlign w:val="baseline"/>
          <w:lang w:val="en-US" w:eastAsia="zh-CN"/>
        </w:rPr>
        <w:t>/download接口，此接口用于获取会话存档数据。请求成功后响应体中code=0为请求成功，若code不为0或请求失败请参照该章第3节——监控与错误处理进行处理。</w:t>
      </w:r>
    </w:p>
    <w:p w14:paraId="52177598">
      <w:pPr>
        <w:keepNext w:val="0"/>
        <w:keepLines w:val="0"/>
        <w:widowControl/>
        <w:numPr>
          <w:ilvl w:val="0"/>
          <w:numId w:val="0"/>
        </w:numPr>
        <w:suppressLineNumbers w:val="0"/>
        <w:shd w:val="clear" w:fill="FFFFFE"/>
        <w:spacing w:line="240" w:lineRule="atLeast"/>
        <w:ind w:leftChars="0"/>
        <w:jc w:val="left"/>
        <w:rPr>
          <w:rFonts w:hint="default"/>
          <w:lang w:val="en-US" w:eastAsia="zh-CN"/>
        </w:rPr>
      </w:pPr>
      <w:r>
        <w:drawing>
          <wp:inline distT="0" distB="0" distL="114300" distR="114300">
            <wp:extent cx="5261610" cy="2467610"/>
            <wp:effectExtent l="0" t="0" r="15240" b="889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12"/>
                    <a:stretch>
                      <a:fillRect/>
                    </a:stretch>
                  </pic:blipFill>
                  <pic:spPr>
                    <a:xfrm>
                      <a:off x="0" y="0"/>
                      <a:ext cx="5261610" cy="2467610"/>
                    </a:xfrm>
                    <a:prstGeom prst="rect">
                      <a:avLst/>
                    </a:prstGeom>
                    <a:noFill/>
                    <a:ln>
                      <a:noFill/>
                    </a:ln>
                  </pic:spPr>
                </pic:pic>
              </a:graphicData>
            </a:graphic>
          </wp:inline>
        </w:drawing>
      </w:r>
    </w:p>
    <w:p w14:paraId="71D2E83E">
      <w:pPr>
        <w:numPr>
          <w:ilvl w:val="0"/>
          <w:numId w:val="0"/>
        </w:numPr>
        <w:ind w:leftChars="0"/>
        <w:jc w:val="both"/>
        <w:rPr>
          <w:rFonts w:hint="eastAsia"/>
          <w:lang w:val="en-US" w:eastAsia="zh-CN"/>
        </w:rPr>
      </w:pPr>
    </w:p>
    <w:p w14:paraId="7F8958B2">
      <w:pPr>
        <w:numPr>
          <w:ilvl w:val="2"/>
          <w:numId w:val="5"/>
        </w:numPr>
        <w:ind w:left="0" w:leftChars="0" w:firstLine="0" w:firstLineChars="0"/>
        <w:jc w:val="both"/>
        <w:outlineLvl w:val="3"/>
        <w:rPr>
          <w:rFonts w:hint="eastAsia" w:ascii="黑体" w:hAnsi="黑体" w:eastAsia="黑体" w:cs="黑体"/>
          <w:b/>
          <w:bCs/>
          <w:lang w:val="en-US" w:eastAsia="zh-CN"/>
        </w:rPr>
      </w:pPr>
      <w:r>
        <w:rPr>
          <w:rFonts w:hint="eastAsia" w:ascii="黑体" w:hAnsi="黑体" w:eastAsia="黑体" w:cs="黑体"/>
          <w:b/>
          <w:bCs/>
          <w:lang w:val="en-US" w:eastAsia="zh-CN"/>
        </w:rPr>
        <w:t>每两周数据备份</w:t>
      </w:r>
    </w:p>
    <w:p w14:paraId="063BBC32">
      <w:pPr>
        <w:numPr>
          <w:ilvl w:val="0"/>
          <w:numId w:val="0"/>
        </w:numPr>
        <w:ind w:leftChars="0"/>
        <w:jc w:val="both"/>
        <w:rPr>
          <w:rFonts w:hint="eastAsia" w:ascii="黑体" w:hAnsi="黑体" w:eastAsia="黑体" w:cs="黑体"/>
          <w:b w:val="0"/>
          <w:bCs w:val="0"/>
          <w:color w:val="FF0000"/>
          <w:lang w:val="en-US" w:eastAsia="zh-CN"/>
        </w:rPr>
      </w:pPr>
      <w:r>
        <w:rPr>
          <w:rFonts w:hint="eastAsia" w:ascii="黑体" w:hAnsi="黑体" w:eastAsia="黑体" w:cs="黑体"/>
          <w:b w:val="0"/>
          <w:bCs w:val="0"/>
          <w:color w:val="FF0000"/>
          <w:lang w:val="en-US" w:eastAsia="zh-CN"/>
        </w:rPr>
        <w:t>由于数据库备份的核心目的是在服务器发生故障时能顺利还原数据，因此建议将转储的 SQL 文件与项目服务器分开存储（例如保存到本地电脑或独立的备份服务器），以避免因服务器故障导致备份文件一同丢失。</w:t>
      </w:r>
    </w:p>
    <w:p w14:paraId="3B755CF2">
      <w:pPr>
        <w:numPr>
          <w:ilvl w:val="0"/>
          <w:numId w:val="16"/>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mysql数据库备份</w:t>
      </w:r>
    </w:p>
    <w:p w14:paraId="0C58713E">
      <w:pPr>
        <w:numPr>
          <w:ilvl w:val="0"/>
          <w:numId w:val="0"/>
        </w:numPr>
        <w:ind w:leftChars="0"/>
        <w:jc w:val="both"/>
        <w:rPr>
          <w:rFonts w:hint="default" w:ascii="黑体" w:hAnsi="黑体" w:eastAsia="黑体" w:cs="黑体"/>
          <w:b w:val="0"/>
          <w:bCs w:val="0"/>
          <w:lang w:val="en-US" w:eastAsia="zh-CN"/>
        </w:rPr>
      </w:pPr>
      <w:r>
        <w:rPr>
          <w:rFonts w:hint="eastAsia" w:ascii="黑体" w:hAnsi="黑体" w:eastAsia="黑体" w:cs="黑体"/>
          <w:b w:val="0"/>
          <w:bCs w:val="0"/>
          <w:lang w:val="en-US" w:eastAsia="zh-CN"/>
        </w:rPr>
        <w:t>通过 Navicat 连接目标服务器数据库后，对thqh_enterprise_wechat</w:t>
      </w:r>
      <w:r>
        <w:rPr>
          <w:rFonts w:hint="default" w:ascii="黑体" w:hAnsi="黑体" w:eastAsia="黑体" w:cs="黑体"/>
          <w:b w:val="0"/>
          <w:bCs w:val="0"/>
          <w:lang w:val="en-US" w:eastAsia="zh-CN"/>
        </w:rPr>
        <w:t>数据库执行全量转储，转储生成的 SQL 文件保存路径可自行定义。</w:t>
      </w:r>
    </w:p>
    <w:p w14:paraId="3E3F7024">
      <w:pPr>
        <w:numPr>
          <w:ilvl w:val="0"/>
          <w:numId w:val="0"/>
        </w:numPr>
        <w:ind w:leftChars="0"/>
        <w:jc w:val="both"/>
      </w:pPr>
      <w:r>
        <w:drawing>
          <wp:inline distT="0" distB="0" distL="114300" distR="114300">
            <wp:extent cx="4886325" cy="6362700"/>
            <wp:effectExtent l="0" t="0" r="9525" b="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13"/>
                    <a:stretch>
                      <a:fillRect/>
                    </a:stretch>
                  </pic:blipFill>
                  <pic:spPr>
                    <a:xfrm>
                      <a:off x="0" y="0"/>
                      <a:ext cx="4886325" cy="6362700"/>
                    </a:xfrm>
                    <a:prstGeom prst="rect">
                      <a:avLst/>
                    </a:prstGeom>
                    <a:noFill/>
                    <a:ln>
                      <a:noFill/>
                    </a:ln>
                  </pic:spPr>
                </pic:pic>
              </a:graphicData>
            </a:graphic>
          </wp:inline>
        </w:drawing>
      </w:r>
    </w:p>
    <w:p w14:paraId="61248F84">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如何通过转储的sql文件还原数据库（补充）</w:t>
      </w:r>
    </w:p>
    <w:p w14:paraId="164FC583">
      <w:pPr>
        <w:numPr>
          <w:ilvl w:val="0"/>
          <w:numId w:val="17"/>
        </w:numPr>
        <w:ind w:left="420" w:leftChars="0" w:hanging="420" w:firstLineChars="0"/>
        <w:jc w:val="both"/>
        <w:rPr>
          <w:rFonts w:hint="default" w:ascii="黑体" w:hAnsi="黑体" w:eastAsia="黑体" w:cs="黑体"/>
          <w:b w:val="0"/>
          <w:bCs w:val="0"/>
          <w:lang w:val="en-US" w:eastAsia="zh-CN"/>
        </w:rPr>
      </w:pPr>
      <w:r>
        <w:rPr>
          <w:rFonts w:hint="eastAsia" w:ascii="黑体" w:hAnsi="黑体" w:eastAsia="黑体" w:cs="黑体"/>
          <w:b w:val="0"/>
          <w:bCs w:val="0"/>
          <w:lang w:val="en-US" w:eastAsia="zh-CN"/>
        </w:rPr>
        <w:t>方式1，通过Navicat连接到目标服务器的数据库后，在指定数据库下使用“运行sql文件”功能</w:t>
      </w:r>
    </w:p>
    <w:p w14:paraId="3CB69206">
      <w:pPr>
        <w:numPr>
          <w:ilvl w:val="0"/>
          <w:numId w:val="0"/>
        </w:numPr>
        <w:ind w:leftChars="0"/>
        <w:jc w:val="both"/>
      </w:pPr>
      <w:r>
        <w:drawing>
          <wp:inline distT="0" distB="0" distL="114300" distR="114300">
            <wp:extent cx="5258435" cy="2943225"/>
            <wp:effectExtent l="0" t="0" r="1841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258435" cy="2943225"/>
                    </a:xfrm>
                    <a:prstGeom prst="rect">
                      <a:avLst/>
                    </a:prstGeom>
                    <a:noFill/>
                    <a:ln>
                      <a:noFill/>
                    </a:ln>
                  </pic:spPr>
                </pic:pic>
              </a:graphicData>
            </a:graphic>
          </wp:inline>
        </w:drawing>
      </w:r>
    </w:p>
    <w:p w14:paraId="1EBB7D8B">
      <w:pPr>
        <w:numPr>
          <w:ilvl w:val="0"/>
          <w:numId w:val="17"/>
        </w:numPr>
        <w:ind w:left="420" w:leftChars="0" w:hanging="420" w:firstLineChars="0"/>
        <w:jc w:val="both"/>
        <w:rPr>
          <w:rFonts w:hint="default" w:ascii="黑体" w:hAnsi="黑体" w:eastAsia="黑体" w:cs="黑体"/>
          <w:b w:val="0"/>
          <w:bCs w:val="0"/>
          <w:lang w:val="en-US" w:eastAsia="zh-CN"/>
        </w:rPr>
      </w:pPr>
      <w:r>
        <w:rPr>
          <w:rFonts w:hint="eastAsia" w:ascii="黑体" w:hAnsi="黑体" w:eastAsia="黑体" w:cs="黑体"/>
          <w:b w:val="0"/>
          <w:bCs w:val="0"/>
          <w:lang w:val="en-US" w:eastAsia="zh-CN"/>
        </w:rPr>
        <w:t>方式2通过sftp工具将转储备份的sql文件爱你上传到目标服务器，随后,通过SSH客户机工具连接目标服务器，登录mysql后切换项目数据库，使用“source [转储sql上传到目标服务器的路径]”</w:t>
      </w:r>
    </w:p>
    <w:p w14:paraId="4E264BCA">
      <w:pPr>
        <w:numPr>
          <w:ilvl w:val="0"/>
          <w:numId w:val="0"/>
        </w:numPr>
        <w:ind w:leftChars="0"/>
        <w:jc w:val="both"/>
        <w:rPr>
          <w:rFonts w:hint="default" w:ascii="黑体" w:hAnsi="黑体" w:eastAsia="黑体" w:cs="黑体"/>
          <w:b w:val="0"/>
          <w:bCs w:val="0"/>
          <w:lang w:val="en-US" w:eastAsia="zh-CN"/>
        </w:rPr>
      </w:pPr>
    </w:p>
    <w:p w14:paraId="25693BF6">
      <w:pPr>
        <w:numPr>
          <w:ilvl w:val="0"/>
          <w:numId w:val="16"/>
        </w:numPr>
        <w:ind w:left="425" w:leftChars="0" w:hanging="425" w:firstLineChars="0"/>
        <w:jc w:val="both"/>
        <w:rPr>
          <w:rFonts w:hint="default" w:ascii="黑体" w:hAnsi="黑体" w:eastAsia="黑体" w:cs="黑体"/>
          <w:b w:val="0"/>
          <w:bCs w:val="0"/>
          <w:lang w:val="en-US" w:eastAsia="zh-CN"/>
        </w:rPr>
      </w:pPr>
      <w:r>
        <w:rPr>
          <w:rFonts w:hint="eastAsia" w:ascii="黑体" w:hAnsi="黑体" w:eastAsia="黑体" w:cs="黑体"/>
          <w:b w:val="0"/>
          <w:bCs w:val="0"/>
          <w:lang w:val="en-US" w:eastAsia="zh-CN"/>
        </w:rPr>
        <w:t>minIO数据库备份</w:t>
      </w:r>
    </w:p>
    <w:p w14:paraId="0E6B483A">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通过MinIO官方命令行工具mc（MinIO Client）来备份整个存储桶</w:t>
      </w:r>
    </w:p>
    <w:p w14:paraId="7CA90B99">
      <w:pPr>
        <w:pStyle w:val="10"/>
        <w:bidi w:val="0"/>
        <w:rPr>
          <w:rFonts w:hint="eastAsia" w:ascii="黑体" w:hAnsi="黑体" w:eastAsia="黑体" w:cs="黑体"/>
          <w:lang w:val="en-US" w:eastAsia="zh-CN"/>
        </w:rPr>
      </w:pPr>
      <w:r>
        <w:rPr>
          <w:rFonts w:hint="eastAsia" w:ascii="黑体" w:hAnsi="黑体" w:eastAsia="黑体" w:cs="黑体"/>
          <w:lang w:val="en-US" w:eastAsia="zh-CN"/>
        </w:rPr>
        <w:t># 若还没安装mc工具，参考以下安装方式</w:t>
      </w:r>
    </w:p>
    <w:p w14:paraId="4E82BABC">
      <w:pPr>
        <w:pStyle w:val="10"/>
        <w:bidi w:val="0"/>
        <w:rPr>
          <w:rFonts w:hint="eastAsia"/>
          <w:lang w:val="en-US" w:eastAsia="zh-CN"/>
        </w:rPr>
      </w:pPr>
      <w:r>
        <w:rPr>
          <w:rFonts w:hint="eastAsia" w:ascii="黑体" w:hAnsi="黑体" w:eastAsia="黑体" w:cs="黑体"/>
          <w:lang w:val="en-US" w:eastAsia="zh-CN"/>
        </w:rPr>
        <w:t xml:space="preserve">wget </w:t>
      </w:r>
      <w:r>
        <w:rPr>
          <w:rFonts w:hint="eastAsia" w:ascii="黑体" w:hAnsi="黑体" w:eastAsia="黑体" w:cs="黑体"/>
          <w:lang w:val="en-US" w:eastAsia="zh-CN"/>
        </w:rPr>
        <w:fldChar w:fldCharType="begin"/>
      </w:r>
      <w:r>
        <w:rPr>
          <w:rFonts w:hint="eastAsia" w:ascii="黑体" w:hAnsi="黑体" w:eastAsia="黑体" w:cs="黑体"/>
          <w:lang w:val="en-US" w:eastAsia="zh-CN"/>
        </w:rPr>
        <w:instrText xml:space="preserve"> HYPERLINK "https://dl.min.io/client/mc/release/linux-amd64/mc" </w:instrText>
      </w:r>
      <w:r>
        <w:rPr>
          <w:rFonts w:hint="eastAsia" w:ascii="黑体" w:hAnsi="黑体" w:eastAsia="黑体" w:cs="黑体"/>
          <w:lang w:val="en-US" w:eastAsia="zh-CN"/>
        </w:rPr>
        <w:fldChar w:fldCharType="separate"/>
      </w:r>
      <w:r>
        <w:rPr>
          <w:rStyle w:val="8"/>
          <w:rFonts w:hint="eastAsia" w:ascii="黑体" w:hAnsi="黑体" w:eastAsia="黑体" w:cs="黑体"/>
          <w:lang w:val="en-US" w:eastAsia="zh-CN"/>
        </w:rPr>
        <w:t>https://dl.min.io/client/mc/release/linux-amd64/mc</w:t>
      </w:r>
      <w:r>
        <w:rPr>
          <w:rFonts w:hint="eastAsia" w:ascii="黑体" w:hAnsi="黑体" w:eastAsia="黑体" w:cs="黑体"/>
          <w:lang w:val="en-US" w:eastAsia="zh-CN"/>
        </w:rPr>
        <w:fldChar w:fldCharType="end"/>
      </w:r>
    </w:p>
    <w:p w14:paraId="408A6DDA">
      <w:pPr>
        <w:pStyle w:val="10"/>
        <w:bidi w:val="0"/>
        <w:rPr>
          <w:rFonts w:hint="eastAsia" w:ascii="黑体" w:hAnsi="黑体" w:eastAsia="黑体" w:cs="黑体"/>
          <w:lang w:val="en-US" w:eastAsia="zh-CN"/>
        </w:rPr>
      </w:pPr>
    </w:p>
    <w:p w14:paraId="2BD3DB9A">
      <w:pPr>
        <w:pStyle w:val="10"/>
        <w:bidi w:val="0"/>
        <w:rPr>
          <w:rFonts w:hint="eastAsia" w:ascii="黑体" w:hAnsi="黑体" w:eastAsia="黑体" w:cs="黑体"/>
          <w:lang w:val="en-US" w:eastAsia="zh-CN"/>
        </w:rPr>
      </w:pPr>
      <w:r>
        <w:rPr>
          <w:rFonts w:hint="eastAsia" w:ascii="黑体" w:hAnsi="黑体" w:eastAsia="黑体" w:cs="黑体"/>
          <w:lang w:val="en-US" w:eastAsia="zh-CN"/>
        </w:rPr>
        <w:t># 赋予执行权限</w:t>
      </w:r>
    </w:p>
    <w:p w14:paraId="0B74E962">
      <w:pPr>
        <w:pStyle w:val="10"/>
        <w:bidi w:val="0"/>
        <w:rPr>
          <w:rFonts w:hint="eastAsia" w:ascii="黑体" w:hAnsi="黑体" w:eastAsia="黑体" w:cs="黑体"/>
          <w:lang w:val="en-US" w:eastAsia="zh-CN"/>
        </w:rPr>
      </w:pPr>
      <w:r>
        <w:rPr>
          <w:rFonts w:hint="eastAsia" w:ascii="黑体" w:hAnsi="黑体" w:eastAsia="黑体" w:cs="黑体"/>
          <w:lang w:val="en-US" w:eastAsia="zh-CN"/>
        </w:rPr>
        <w:t>chmod +x mc</w:t>
      </w:r>
    </w:p>
    <w:p w14:paraId="635E9F8D">
      <w:pPr>
        <w:pStyle w:val="10"/>
        <w:bidi w:val="0"/>
        <w:rPr>
          <w:rFonts w:hint="eastAsia" w:ascii="黑体" w:hAnsi="黑体" w:eastAsia="黑体" w:cs="黑体"/>
          <w:lang w:val="en-US" w:eastAsia="zh-CN"/>
        </w:rPr>
      </w:pPr>
    </w:p>
    <w:p w14:paraId="1C774653">
      <w:pPr>
        <w:pStyle w:val="10"/>
        <w:bidi w:val="0"/>
        <w:rPr>
          <w:rFonts w:hint="eastAsia" w:ascii="黑体" w:hAnsi="黑体" w:eastAsia="黑体" w:cs="黑体"/>
          <w:lang w:val="en-US" w:eastAsia="zh-CN"/>
        </w:rPr>
      </w:pPr>
      <w:r>
        <w:rPr>
          <w:rFonts w:hint="eastAsia" w:ascii="黑体" w:hAnsi="黑体" w:eastAsia="黑体" w:cs="黑体"/>
          <w:lang w:val="en-US" w:eastAsia="zh-CN"/>
        </w:rPr>
        <w:t># 移动到系统命令目录，方便全局使用</w:t>
      </w:r>
    </w:p>
    <w:p w14:paraId="3C67B519">
      <w:pPr>
        <w:pStyle w:val="10"/>
        <w:bidi w:val="0"/>
        <w:rPr>
          <w:rFonts w:hint="eastAsia" w:ascii="黑体" w:hAnsi="黑体" w:eastAsia="黑体" w:cs="黑体"/>
          <w:lang w:val="en-US" w:eastAsia="zh-CN"/>
        </w:rPr>
      </w:pPr>
      <w:r>
        <w:rPr>
          <w:rFonts w:hint="eastAsia" w:ascii="黑体" w:hAnsi="黑体" w:eastAsia="黑体" w:cs="黑体"/>
          <w:lang w:val="en-US" w:eastAsia="zh-CN"/>
        </w:rPr>
        <w:t>sudo mv mc /usr/local/bin/</w:t>
      </w:r>
    </w:p>
    <w:p w14:paraId="10D8B91F">
      <w:pPr>
        <w:pStyle w:val="10"/>
        <w:bidi w:val="0"/>
        <w:rPr>
          <w:rFonts w:hint="eastAsia" w:ascii="黑体" w:hAnsi="黑体" w:eastAsia="黑体" w:cs="黑体"/>
          <w:lang w:val="en-US" w:eastAsia="zh-CN"/>
        </w:rPr>
      </w:pPr>
    </w:p>
    <w:p w14:paraId="4B1EB29D">
      <w:pPr>
        <w:pStyle w:val="10"/>
        <w:bidi w:val="0"/>
        <w:rPr>
          <w:rFonts w:hint="eastAsia" w:ascii="黑体" w:hAnsi="黑体" w:eastAsia="黑体" w:cs="黑体"/>
          <w:lang w:val="en-US" w:eastAsia="zh-CN"/>
        </w:rPr>
      </w:pPr>
      <w:r>
        <w:rPr>
          <w:rFonts w:hint="eastAsia" w:ascii="黑体" w:hAnsi="黑体" w:eastAsia="黑体" w:cs="黑体"/>
          <w:lang w:val="en-US" w:eastAsia="zh-CN"/>
        </w:rPr>
        <w:t># 格式：mc alias set 别名 MinIO服务地址 AccessKey SecretKey</w:t>
      </w:r>
    </w:p>
    <w:p w14:paraId="76CDD65D">
      <w:pPr>
        <w:pStyle w:val="10"/>
        <w:bidi w:val="0"/>
        <w:rPr>
          <w:rFonts w:hint="eastAsia" w:ascii="黑体" w:hAnsi="黑体" w:eastAsia="黑体" w:cs="黑体"/>
          <w:lang w:val="en-US" w:eastAsia="zh-CN"/>
        </w:rPr>
      </w:pPr>
      <w:r>
        <w:rPr>
          <w:rFonts w:hint="eastAsia" w:ascii="黑体" w:hAnsi="黑体" w:eastAsia="黑体" w:cs="黑体"/>
          <w:lang w:val="en-US" w:eastAsia="zh-CN"/>
        </w:rPr>
        <w:t>mc alias set myminio http://127.0.0.1:9000 minioadmin minioadmin</w:t>
      </w:r>
    </w:p>
    <w:p w14:paraId="6B09AF0C">
      <w:pPr>
        <w:pStyle w:val="10"/>
        <w:bidi w:val="0"/>
        <w:rPr>
          <w:rFonts w:hint="eastAsia" w:ascii="黑体" w:hAnsi="黑体" w:eastAsia="黑体" w:cs="黑体"/>
          <w:lang w:val="en-US" w:eastAsia="zh-CN"/>
        </w:rPr>
      </w:pPr>
    </w:p>
    <w:p w14:paraId="66A7C185">
      <w:pPr>
        <w:pStyle w:val="10"/>
        <w:bidi w:val="0"/>
        <w:rPr>
          <w:rFonts w:hint="eastAsia" w:ascii="黑体" w:hAnsi="黑体" w:eastAsia="黑体" w:cs="黑体"/>
          <w:lang w:val="en-US" w:eastAsia="zh-CN"/>
        </w:rPr>
      </w:pPr>
      <w:r>
        <w:rPr>
          <w:rFonts w:hint="eastAsia" w:ascii="黑体" w:hAnsi="黑体" w:eastAsia="黑体" w:cs="黑体"/>
          <w:lang w:val="en-US" w:eastAsia="zh-CN"/>
        </w:rPr>
        <w:t># 验证配置是否成功（列出所有存储桶）</w:t>
      </w:r>
    </w:p>
    <w:p w14:paraId="7C7648A5">
      <w:pPr>
        <w:pStyle w:val="10"/>
        <w:bidi w:val="0"/>
        <w:rPr>
          <w:rFonts w:hint="eastAsia" w:ascii="黑体" w:hAnsi="黑体" w:eastAsia="黑体" w:cs="黑体"/>
          <w:lang w:val="en-US" w:eastAsia="zh-CN"/>
        </w:rPr>
      </w:pPr>
      <w:r>
        <w:rPr>
          <w:rFonts w:hint="eastAsia" w:ascii="黑体" w:hAnsi="黑体" w:eastAsia="黑体" w:cs="黑体"/>
          <w:lang w:val="en-US" w:eastAsia="zh-CN"/>
        </w:rPr>
        <w:t>mc ls myminio</w:t>
      </w:r>
    </w:p>
    <w:p w14:paraId="7DE63C98">
      <w:pPr>
        <w:pStyle w:val="10"/>
        <w:bidi w:val="0"/>
        <w:rPr>
          <w:rFonts w:hint="eastAsia" w:ascii="黑体" w:hAnsi="黑体" w:eastAsia="黑体" w:cs="黑体"/>
          <w:lang w:val="en-US" w:eastAsia="zh-CN"/>
        </w:rPr>
      </w:pPr>
    </w:p>
    <w:p w14:paraId="4F1B6C5A">
      <w:pPr>
        <w:pStyle w:val="10"/>
        <w:bidi w:val="0"/>
        <w:rPr>
          <w:rFonts w:hint="eastAsia" w:ascii="黑体" w:hAnsi="黑体" w:eastAsia="黑体" w:cs="黑体"/>
          <w:lang w:val="en-US" w:eastAsia="zh-CN"/>
        </w:rPr>
      </w:pPr>
      <w:r>
        <w:rPr>
          <w:rFonts w:hint="eastAsia" w:ascii="黑体" w:hAnsi="黑体" w:eastAsia="黑体" w:cs="黑体"/>
          <w:lang w:val="en-US" w:eastAsia="zh-CN"/>
        </w:rPr>
        <w:t># 执行备份</w:t>
      </w:r>
    </w:p>
    <w:p w14:paraId="183E35FC">
      <w:pPr>
        <w:pStyle w:val="10"/>
        <w:bidi w:val="0"/>
        <w:rPr>
          <w:rFonts w:hint="eastAsia" w:ascii="黑体" w:hAnsi="黑体" w:eastAsia="黑体" w:cs="黑体"/>
          <w:lang w:val="en-US" w:eastAsia="zh-CN"/>
        </w:rPr>
      </w:pPr>
      <w:r>
        <w:rPr>
          <w:rFonts w:hint="eastAsia" w:ascii="黑体" w:hAnsi="黑体" w:eastAsia="黑体" w:cs="黑体"/>
          <w:lang w:val="en-US" w:eastAsia="zh-CN"/>
        </w:rPr>
        <w:t>mc [别名]/thqh-enterprise-wechat [备份转存目录]</w:t>
      </w:r>
    </w:p>
    <w:p w14:paraId="035C268D">
      <w:pPr>
        <w:pStyle w:val="10"/>
        <w:bidi w:val="0"/>
        <w:rPr>
          <w:rFonts w:hint="eastAsia" w:ascii="黑体" w:hAnsi="黑体" w:eastAsia="黑体" w:cs="黑体"/>
          <w:lang w:val="en-US" w:eastAsia="zh-CN"/>
        </w:rPr>
      </w:pPr>
    </w:p>
    <w:p w14:paraId="3C69DD86">
      <w:pPr>
        <w:pStyle w:val="10"/>
        <w:bidi w:val="0"/>
        <w:rPr>
          <w:rFonts w:hint="eastAsia" w:ascii="黑体" w:hAnsi="黑体" w:eastAsia="黑体" w:cs="黑体"/>
          <w:lang w:val="en-US" w:eastAsia="zh-CN"/>
        </w:rPr>
      </w:pPr>
      <w:r>
        <w:rPr>
          <w:rFonts w:hint="eastAsia" w:ascii="黑体" w:hAnsi="黑体" w:eastAsia="黑体" w:cs="黑体"/>
          <w:lang w:val="en-US" w:eastAsia="zh-CN"/>
        </w:rPr>
        <w:t># 查看备份的文件列表</w:t>
      </w:r>
    </w:p>
    <w:p w14:paraId="7A703CE0">
      <w:pPr>
        <w:pStyle w:val="10"/>
        <w:bidi w:val="0"/>
        <w:rPr>
          <w:rFonts w:hint="eastAsia" w:ascii="黑体" w:hAnsi="黑体" w:eastAsia="黑体" w:cs="黑体"/>
          <w:lang w:val="en-US" w:eastAsia="zh-CN"/>
        </w:rPr>
      </w:pPr>
      <w:r>
        <w:rPr>
          <w:rFonts w:hint="eastAsia" w:ascii="黑体" w:hAnsi="黑体" w:eastAsia="黑体" w:cs="黑体"/>
          <w:lang w:val="en-US" w:eastAsia="zh-CN"/>
        </w:rPr>
        <w:t>ls -l [备份转存目录]</w:t>
      </w:r>
    </w:p>
    <w:p w14:paraId="240EBF41">
      <w:pPr>
        <w:pStyle w:val="10"/>
        <w:bidi w:val="0"/>
        <w:rPr>
          <w:rFonts w:hint="eastAsia" w:ascii="黑体" w:hAnsi="黑体" w:eastAsia="黑体" w:cs="黑体"/>
          <w:lang w:val="en-US" w:eastAsia="zh-CN"/>
        </w:rPr>
      </w:pPr>
    </w:p>
    <w:p w14:paraId="339BA0EB">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对比MinIO源和备份文件（校验一致性）</w:t>
      </w:r>
    </w:p>
    <w:p w14:paraId="02E9AF4B">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mc diff [别名]/thqh-enterprise-wechat [备份转存目录]</w:t>
      </w:r>
    </w:p>
    <w:p w14:paraId="065AAC6D">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将备份的文件恢复到minIO</w:t>
      </w:r>
    </w:p>
    <w:p w14:paraId="61887FC0">
      <w:pPr>
        <w:pStyle w:val="10"/>
        <w:shd w:val="clear" w:color="auto" w:fill="F5F7FC" w:themeFill="accent1" w:themeFillTint="0D"/>
        <w:bidi w:val="0"/>
        <w:rPr>
          <w:rFonts w:hint="default" w:ascii="黑体" w:hAnsi="黑体" w:eastAsia="黑体" w:cs="黑体"/>
          <w:lang w:val="en-US" w:eastAsia="zh-CN"/>
        </w:rPr>
      </w:pPr>
      <w:r>
        <w:rPr>
          <w:rFonts w:hint="default" w:ascii="黑体" w:hAnsi="黑体" w:eastAsia="黑体" w:cs="黑体"/>
          <w:lang w:val="en-US" w:eastAsia="zh-CN"/>
        </w:rPr>
        <w:t xml:space="preserve">mc mirror </w:t>
      </w:r>
      <w:r>
        <w:rPr>
          <w:rFonts w:hint="eastAsia" w:ascii="黑体" w:hAnsi="黑体" w:eastAsia="黑体" w:cs="黑体"/>
          <w:lang w:val="en-US" w:eastAsia="zh-CN"/>
        </w:rPr>
        <w:t>[备份转存目录]</w:t>
      </w:r>
      <w:r>
        <w:rPr>
          <w:rFonts w:hint="default" w:ascii="黑体" w:hAnsi="黑体" w:eastAsia="黑体" w:cs="黑体"/>
          <w:lang w:val="en-US" w:eastAsia="zh-CN"/>
        </w:rPr>
        <w:t xml:space="preserve"> </w:t>
      </w:r>
      <w:r>
        <w:rPr>
          <w:rFonts w:hint="eastAsia" w:ascii="黑体" w:hAnsi="黑体" w:eastAsia="黑体" w:cs="黑体"/>
          <w:lang w:val="en-US" w:eastAsia="zh-CN"/>
        </w:rPr>
        <w:t>[别名]/thqh-enterprise-wechat</w:t>
      </w:r>
    </w:p>
    <w:p w14:paraId="419F9962">
      <w:pPr>
        <w:rPr>
          <w:rFonts w:hint="eastAsia" w:ascii="黑体" w:hAnsi="黑体" w:eastAsia="黑体" w:cs="黑体"/>
          <w:lang w:val="en-US" w:eastAsia="zh-CN"/>
        </w:rPr>
      </w:pPr>
    </w:p>
    <w:p w14:paraId="4E06FEB2">
      <w:pPr>
        <w:numPr>
          <w:ilvl w:val="1"/>
          <w:numId w:val="5"/>
        </w:numPr>
        <w:ind w:left="0" w:leftChars="0" w:firstLine="0" w:firstLine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业务数据展示系统每日维护流程</w:t>
      </w:r>
    </w:p>
    <w:p w14:paraId="00EB94FD">
      <w:pPr>
        <w:numPr>
          <w:ilvl w:val="0"/>
          <w:numId w:val="18"/>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登录目标服务器（服务器信息详见</w:t>
      </w:r>
      <w:r>
        <w:rPr>
          <w:rFonts w:hint="eastAsia" w:ascii="黑体" w:hAnsi="黑体" w:eastAsia="黑体" w:cs="黑体"/>
          <w:b w:val="0"/>
          <w:bCs w:val="0"/>
          <w:color w:val="auto"/>
          <w:sz w:val="20"/>
          <w:szCs w:val="20"/>
          <w:lang w:val="en-US" w:eastAsia="zh-CN"/>
        </w:rPr>
        <w:t>附件《服务器以及开发部署信息.xlsx》</w:t>
      </w:r>
      <w:r>
        <w:rPr>
          <w:rFonts w:hint="eastAsia" w:ascii="黑体" w:hAnsi="黑体" w:eastAsia="黑体" w:cs="黑体"/>
          <w:b w:val="0"/>
          <w:bCs w:val="0"/>
          <w:lang w:val="en-US" w:eastAsia="zh-CN"/>
        </w:rPr>
        <w:t>）</w:t>
      </w:r>
    </w:p>
    <w:p w14:paraId="3E2732B1">
      <w:pPr>
        <w:numPr>
          <w:ilvl w:val="0"/>
          <w:numId w:val="18"/>
        </w:numPr>
        <w:ind w:left="425" w:leftChars="0" w:hanging="425" w:firstLine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检查各服务/进程状态（状态检查、启停方式参见2.6）</w:t>
      </w:r>
    </w:p>
    <w:p w14:paraId="3D4BC0E6">
      <w:pPr>
        <w:numPr>
          <w:ilvl w:val="0"/>
          <w:numId w:val="0"/>
        </w:numPr>
        <w:ind w:leftChars="0"/>
        <w:jc w:val="both"/>
        <w:rPr>
          <w:rFonts w:hint="eastAsia" w:ascii="黑体" w:hAnsi="黑体" w:eastAsia="黑体" w:cs="黑体"/>
          <w:b/>
          <w:bCs/>
          <w:lang w:val="en-US" w:eastAsia="zh-CN"/>
        </w:rPr>
      </w:pPr>
    </w:p>
    <w:p w14:paraId="3B7B237B">
      <w:pPr>
        <w:numPr>
          <w:ilvl w:val="1"/>
          <w:numId w:val="5"/>
        </w:numPr>
        <w:ind w:left="0" w:leftChars="0" w:firstLine="0" w:firstLine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服务/进程检查命令清单</w:t>
      </w:r>
    </w:p>
    <w:p w14:paraId="0D3130DE">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各项目的各依赖服务与进程的状态检查与启停方式请参照以下清单：</w:t>
      </w:r>
    </w:p>
    <w:p w14:paraId="4D33D128">
      <w:pPr>
        <w:numPr>
          <w:ilvl w:val="0"/>
          <w:numId w:val="19"/>
        </w:numPr>
        <w:ind w:left="420" w:leftChars="0" w:hanging="420" w:firstLineChars="0"/>
        <w:jc w:val="both"/>
        <w:rPr>
          <w:rFonts w:hint="eastAsia" w:ascii="黑体" w:hAnsi="黑体" w:eastAsia="黑体" w:cs="黑体"/>
          <w:b/>
          <w:bCs/>
          <w:lang w:val="en-US" w:eastAsia="zh-CN"/>
        </w:rPr>
      </w:pPr>
      <w:r>
        <w:rPr>
          <w:rFonts w:hint="eastAsia" w:ascii="黑体" w:hAnsi="黑体" w:eastAsia="黑体" w:cs="黑体"/>
          <w:b/>
          <w:bCs/>
          <w:lang w:val="en-US" w:eastAsia="zh-CN"/>
        </w:rPr>
        <w:t>服务|端口—— mysql | 3306</w:t>
      </w:r>
    </w:p>
    <w:p w14:paraId="43F03C4D">
      <w:pPr>
        <w:numPr>
          <w:ilvl w:val="0"/>
          <w:numId w:val="0"/>
        </w:numPr>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检查命令</w:t>
      </w:r>
    </w:p>
    <w:p w14:paraId="0120CAE5">
      <w:pPr>
        <w:pStyle w:val="10"/>
        <w:bidi w:val="0"/>
        <w:rPr>
          <w:rFonts w:hint="eastAsia" w:ascii="黑体" w:hAnsi="黑体" w:eastAsia="黑体" w:cs="黑体"/>
          <w:lang w:val="en-US" w:eastAsia="zh-CN"/>
        </w:rPr>
      </w:pPr>
      <w:r>
        <w:rPr>
          <w:rFonts w:hint="eastAsia" w:ascii="黑体" w:hAnsi="黑体" w:eastAsia="黑体" w:cs="黑体"/>
          <w:lang w:val="en-US" w:eastAsia="zh-CN"/>
        </w:rPr>
        <w:t>netstat -tulnp | grep 3306 或</w:t>
      </w:r>
    </w:p>
    <w:p w14:paraId="74297FB1">
      <w:pPr>
        <w:pStyle w:val="10"/>
        <w:bidi w:val="0"/>
        <w:rPr>
          <w:rFonts w:hint="eastAsia" w:ascii="黑体" w:hAnsi="黑体" w:eastAsia="黑体" w:cs="黑体"/>
          <w:lang w:val="en-US" w:eastAsia="zh-CN"/>
        </w:rPr>
      </w:pPr>
      <w:r>
        <w:rPr>
          <w:rFonts w:hint="eastAsia" w:ascii="黑体" w:hAnsi="黑体" w:eastAsia="黑体" w:cs="黑体"/>
          <w:lang w:val="en-US" w:eastAsia="zh-CN"/>
        </w:rPr>
        <w:t>systemctl status mysqld</w:t>
      </w:r>
    </w:p>
    <w:p w14:paraId="1E2C2A3F">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期望控制台输出</w:t>
      </w:r>
    </w:p>
    <w:p w14:paraId="73953225">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5273040" cy="560070"/>
            <wp:effectExtent l="0" t="0" r="381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3040" cy="560070"/>
                    </a:xfrm>
                    <a:prstGeom prst="rect">
                      <a:avLst/>
                    </a:prstGeom>
                    <a:noFill/>
                    <a:ln>
                      <a:noFill/>
                    </a:ln>
                  </pic:spPr>
                </pic:pic>
              </a:graphicData>
            </a:graphic>
          </wp:inline>
        </w:drawing>
      </w:r>
    </w:p>
    <w:p w14:paraId="4E061B01">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5272405" cy="1925320"/>
            <wp:effectExtent l="0" t="0" r="444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272405" cy="1925320"/>
                    </a:xfrm>
                    <a:prstGeom prst="rect">
                      <a:avLst/>
                    </a:prstGeom>
                    <a:noFill/>
                    <a:ln>
                      <a:noFill/>
                    </a:ln>
                  </pic:spPr>
                </pic:pic>
              </a:graphicData>
            </a:graphic>
          </wp:inline>
        </w:drawing>
      </w:r>
    </w:p>
    <w:p w14:paraId="5969DCE5">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启停命令（补充）</w:t>
      </w:r>
    </w:p>
    <w:p w14:paraId="11267986">
      <w:pPr>
        <w:pStyle w:val="10"/>
        <w:bidi w:val="0"/>
        <w:rPr>
          <w:rFonts w:hint="eastAsia" w:ascii="黑体" w:hAnsi="黑体" w:eastAsia="黑体" w:cs="黑体"/>
          <w:lang w:val="en-US" w:eastAsia="zh-CN"/>
        </w:rPr>
      </w:pPr>
      <w:r>
        <w:rPr>
          <w:rFonts w:hint="eastAsia" w:ascii="黑体" w:hAnsi="黑体" w:eastAsia="黑体" w:cs="黑体"/>
          <w:lang w:val="en-US" w:eastAsia="zh-CN"/>
        </w:rPr>
        <w:t># 重启</w:t>
      </w:r>
    </w:p>
    <w:p w14:paraId="66A6C66F">
      <w:pPr>
        <w:pStyle w:val="10"/>
        <w:bidi w:val="0"/>
        <w:rPr>
          <w:rFonts w:hint="eastAsia" w:ascii="黑体" w:hAnsi="黑体" w:eastAsia="黑体" w:cs="黑体"/>
          <w:lang w:val="en-US" w:eastAsia="zh-CN"/>
        </w:rPr>
      </w:pPr>
      <w:r>
        <w:rPr>
          <w:rFonts w:hint="eastAsia" w:ascii="黑体" w:hAnsi="黑体" w:eastAsia="黑体" w:cs="黑体"/>
          <w:lang w:val="en-US" w:eastAsia="zh-CN"/>
        </w:rPr>
        <w:t>systemctl restart mysqld</w:t>
      </w:r>
    </w:p>
    <w:p w14:paraId="3887FA71">
      <w:pPr>
        <w:pStyle w:val="10"/>
        <w:bidi w:val="0"/>
        <w:rPr>
          <w:rFonts w:hint="eastAsia" w:ascii="黑体" w:hAnsi="黑体" w:eastAsia="黑体" w:cs="黑体"/>
          <w:lang w:val="en-US" w:eastAsia="zh-CN"/>
        </w:rPr>
      </w:pPr>
      <w:r>
        <w:rPr>
          <w:rFonts w:hint="eastAsia" w:ascii="黑体" w:hAnsi="黑体" w:eastAsia="黑体" w:cs="黑体"/>
          <w:lang w:val="en-US" w:eastAsia="zh-CN"/>
        </w:rPr>
        <w:t># 启动</w:t>
      </w:r>
    </w:p>
    <w:p w14:paraId="74F6ACEE">
      <w:pPr>
        <w:pStyle w:val="10"/>
        <w:bidi w:val="0"/>
        <w:rPr>
          <w:rFonts w:hint="eastAsia" w:ascii="黑体" w:hAnsi="黑体" w:eastAsia="黑体" w:cs="黑体"/>
          <w:lang w:val="en-US" w:eastAsia="zh-CN"/>
        </w:rPr>
      </w:pPr>
      <w:r>
        <w:rPr>
          <w:rFonts w:hint="eastAsia" w:ascii="黑体" w:hAnsi="黑体" w:eastAsia="黑体" w:cs="黑体"/>
          <w:lang w:val="en-US" w:eastAsia="zh-CN"/>
        </w:rPr>
        <w:t>systemctl start mysqld</w:t>
      </w:r>
    </w:p>
    <w:p w14:paraId="0956F0CC">
      <w:pPr>
        <w:pStyle w:val="10"/>
        <w:bidi w:val="0"/>
        <w:rPr>
          <w:rFonts w:hint="eastAsia" w:ascii="黑体" w:hAnsi="黑体" w:eastAsia="黑体" w:cs="黑体"/>
          <w:lang w:val="en-US" w:eastAsia="zh-CN"/>
        </w:rPr>
      </w:pPr>
      <w:r>
        <w:rPr>
          <w:rFonts w:hint="eastAsia" w:ascii="黑体" w:hAnsi="黑体" w:eastAsia="黑体" w:cs="黑体"/>
          <w:lang w:val="en-US" w:eastAsia="zh-CN"/>
        </w:rPr>
        <w:t># 停止</w:t>
      </w:r>
    </w:p>
    <w:p w14:paraId="14DE0433">
      <w:pPr>
        <w:pStyle w:val="10"/>
        <w:bidi w:val="0"/>
        <w:rPr>
          <w:rFonts w:hint="eastAsia" w:ascii="黑体" w:hAnsi="黑体" w:eastAsia="黑体" w:cs="黑体"/>
          <w:lang w:val="en-US" w:eastAsia="zh-CN"/>
        </w:rPr>
      </w:pPr>
      <w:r>
        <w:rPr>
          <w:rFonts w:hint="eastAsia" w:ascii="黑体" w:hAnsi="黑体" w:eastAsia="黑体" w:cs="黑体"/>
          <w:b w:val="0"/>
          <w:bCs w:val="0"/>
          <w:lang w:val="en-US" w:eastAsia="zh-CN"/>
        </w:rPr>
        <w:t>systemctl stop mysqld</w:t>
      </w:r>
    </w:p>
    <w:p w14:paraId="647E8038">
      <w:pPr>
        <w:rPr>
          <w:rFonts w:hint="eastAsia" w:ascii="黑体" w:hAnsi="黑体" w:eastAsia="黑体" w:cs="黑体"/>
          <w:lang w:val="en-US" w:eastAsia="zh-CN"/>
        </w:rPr>
      </w:pPr>
    </w:p>
    <w:p w14:paraId="13FF38E4">
      <w:pPr>
        <w:rPr>
          <w:rFonts w:hint="eastAsia" w:ascii="黑体" w:hAnsi="黑体" w:eastAsia="黑体" w:cs="黑体"/>
          <w:lang w:val="en-US" w:eastAsia="zh-CN"/>
        </w:rPr>
      </w:pPr>
    </w:p>
    <w:p w14:paraId="32DC074F">
      <w:pPr>
        <w:numPr>
          <w:ilvl w:val="0"/>
          <w:numId w:val="19"/>
        </w:numPr>
        <w:ind w:left="420" w:leftChars="0" w:hanging="420" w:firstLineChars="0"/>
        <w:jc w:val="both"/>
        <w:rPr>
          <w:rFonts w:hint="eastAsia" w:ascii="黑体" w:hAnsi="黑体" w:eastAsia="黑体" w:cs="黑体"/>
          <w:b/>
          <w:bCs/>
          <w:lang w:val="en-US" w:eastAsia="zh-CN"/>
        </w:rPr>
      </w:pPr>
      <w:r>
        <w:rPr>
          <w:rFonts w:hint="eastAsia" w:ascii="黑体" w:hAnsi="黑体" w:eastAsia="黑体" w:cs="黑体"/>
          <w:b/>
          <w:bCs/>
          <w:lang w:val="en-US" w:eastAsia="zh-CN"/>
        </w:rPr>
        <w:t>服务|端口—— redis | 6379</w:t>
      </w:r>
    </w:p>
    <w:p w14:paraId="1103F8B7">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检查命令</w:t>
      </w:r>
    </w:p>
    <w:p w14:paraId="5D758553">
      <w:pPr>
        <w:pStyle w:val="10"/>
        <w:bidi w:val="0"/>
        <w:rPr>
          <w:rFonts w:hint="eastAsia" w:ascii="黑体" w:hAnsi="黑体" w:eastAsia="黑体" w:cs="黑体"/>
          <w:lang w:val="en-US" w:eastAsia="zh-CN"/>
        </w:rPr>
      </w:pPr>
      <w:r>
        <w:rPr>
          <w:rFonts w:hint="eastAsia" w:ascii="黑体" w:hAnsi="黑体" w:eastAsia="黑体" w:cs="黑体"/>
          <w:lang w:val="en-US" w:eastAsia="zh-CN"/>
        </w:rPr>
        <w:t>ps -ef | grep redis 或</w:t>
      </w:r>
    </w:p>
    <w:p w14:paraId="035EFF38">
      <w:pPr>
        <w:pStyle w:val="10"/>
        <w:bidi w:val="0"/>
        <w:rPr>
          <w:rFonts w:hint="eastAsia" w:ascii="黑体" w:hAnsi="黑体" w:eastAsia="黑体" w:cs="黑体"/>
          <w:lang w:val="en-US" w:eastAsia="zh-CN"/>
        </w:rPr>
      </w:pPr>
      <w:r>
        <w:rPr>
          <w:rFonts w:hint="eastAsia" w:ascii="黑体" w:hAnsi="黑体" w:eastAsia="黑体" w:cs="黑体"/>
          <w:lang w:val="en-US" w:eastAsia="zh-CN"/>
        </w:rPr>
        <w:t>redis-cli ping 或</w:t>
      </w:r>
    </w:p>
    <w:p w14:paraId="0E24CB8C">
      <w:pPr>
        <w:pStyle w:val="10"/>
        <w:bidi w:val="0"/>
        <w:rPr>
          <w:rFonts w:hint="eastAsia" w:ascii="黑体" w:hAnsi="黑体" w:eastAsia="黑体" w:cs="黑体"/>
          <w:lang w:val="en-US" w:eastAsia="zh-CN"/>
        </w:rPr>
      </w:pPr>
      <w:r>
        <w:rPr>
          <w:rFonts w:hint="eastAsia" w:ascii="黑体" w:hAnsi="黑体" w:eastAsia="黑体" w:cs="黑体"/>
          <w:lang w:val="en-US" w:eastAsia="zh-CN"/>
        </w:rPr>
        <w:t>netstat -tulnp | grep 6379</w:t>
      </w:r>
    </w:p>
    <w:p w14:paraId="6842F8ED">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期望控制台输出</w:t>
      </w:r>
    </w:p>
    <w:p w14:paraId="7C374002">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5273040" cy="723265"/>
            <wp:effectExtent l="0" t="0" r="3810"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5273040" cy="723265"/>
                    </a:xfrm>
                    <a:prstGeom prst="rect">
                      <a:avLst/>
                    </a:prstGeom>
                    <a:noFill/>
                    <a:ln>
                      <a:noFill/>
                    </a:ln>
                  </pic:spPr>
                </pic:pic>
              </a:graphicData>
            </a:graphic>
          </wp:inline>
        </w:drawing>
      </w:r>
    </w:p>
    <w:p w14:paraId="4A69FBA9">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4171950" cy="1057275"/>
            <wp:effectExtent l="0" t="0" r="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8"/>
                    <a:stretch>
                      <a:fillRect/>
                    </a:stretch>
                  </pic:blipFill>
                  <pic:spPr>
                    <a:xfrm>
                      <a:off x="0" y="0"/>
                      <a:ext cx="4171950" cy="1057275"/>
                    </a:xfrm>
                    <a:prstGeom prst="rect">
                      <a:avLst/>
                    </a:prstGeom>
                    <a:noFill/>
                    <a:ln>
                      <a:noFill/>
                    </a:ln>
                  </pic:spPr>
                </pic:pic>
              </a:graphicData>
            </a:graphic>
          </wp:inline>
        </w:drawing>
      </w:r>
    </w:p>
    <w:p w14:paraId="68187959">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5269865" cy="403860"/>
            <wp:effectExtent l="0" t="0" r="6985" b="152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9"/>
                    <a:stretch>
                      <a:fillRect/>
                    </a:stretch>
                  </pic:blipFill>
                  <pic:spPr>
                    <a:xfrm>
                      <a:off x="0" y="0"/>
                      <a:ext cx="5269865" cy="403860"/>
                    </a:xfrm>
                    <a:prstGeom prst="rect">
                      <a:avLst/>
                    </a:prstGeom>
                    <a:noFill/>
                    <a:ln>
                      <a:noFill/>
                    </a:ln>
                  </pic:spPr>
                </pic:pic>
              </a:graphicData>
            </a:graphic>
          </wp:inline>
        </w:drawing>
      </w:r>
    </w:p>
    <w:p w14:paraId="22F25056">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启停命令（补充）</w:t>
      </w:r>
    </w:p>
    <w:p w14:paraId="588DDE1F">
      <w:pPr>
        <w:pStyle w:val="10"/>
        <w:bidi w:val="0"/>
        <w:rPr>
          <w:rFonts w:hint="eastAsia" w:ascii="黑体" w:hAnsi="黑体" w:eastAsia="黑体" w:cs="黑体"/>
          <w:lang w:val="en-US" w:eastAsia="zh-CN"/>
        </w:rPr>
      </w:pPr>
      <w:r>
        <w:rPr>
          <w:rFonts w:hint="eastAsia" w:ascii="黑体" w:hAnsi="黑体" w:eastAsia="黑体" w:cs="黑体"/>
          <w:lang w:val="en-US" w:eastAsia="zh-CN"/>
        </w:rPr>
        <w:t># 进入redis-server所在目录</w:t>
      </w:r>
    </w:p>
    <w:p w14:paraId="739B8357">
      <w:pPr>
        <w:pStyle w:val="10"/>
        <w:bidi w:val="0"/>
        <w:rPr>
          <w:rFonts w:hint="eastAsia" w:ascii="黑体" w:hAnsi="黑体" w:eastAsia="黑体" w:cs="黑体"/>
          <w:lang w:val="en-US" w:eastAsia="zh-CN"/>
        </w:rPr>
      </w:pPr>
      <w:r>
        <w:rPr>
          <w:rFonts w:hint="eastAsia" w:ascii="黑体" w:hAnsi="黑体" w:eastAsia="黑体" w:cs="黑体"/>
          <w:lang w:val="en-US" w:eastAsia="zh-CN"/>
        </w:rPr>
        <w:t>cd /usr/local/redis/bin</w:t>
      </w:r>
    </w:p>
    <w:p w14:paraId="7B3B9432">
      <w:pPr>
        <w:pStyle w:val="10"/>
        <w:bidi w:val="0"/>
        <w:rPr>
          <w:rFonts w:hint="eastAsia" w:ascii="黑体" w:hAnsi="黑体" w:eastAsia="黑体" w:cs="黑体"/>
          <w:lang w:val="en-US" w:eastAsia="zh-CN"/>
        </w:rPr>
      </w:pPr>
    </w:p>
    <w:p w14:paraId="4BD05DE5">
      <w:pPr>
        <w:pStyle w:val="10"/>
        <w:bidi w:val="0"/>
        <w:rPr>
          <w:rFonts w:hint="eastAsia" w:ascii="黑体" w:hAnsi="黑体" w:eastAsia="黑体" w:cs="黑体"/>
          <w:lang w:val="en-US" w:eastAsia="zh-CN"/>
        </w:rPr>
      </w:pPr>
      <w:r>
        <w:rPr>
          <w:rFonts w:hint="eastAsia" w:ascii="黑体" w:hAnsi="黑体" w:eastAsia="黑体" w:cs="黑体"/>
          <w:lang w:val="en-US" w:eastAsia="zh-CN"/>
        </w:rPr>
        <w:t># 直接启动（指定配置启动，前台运行，日志输出到终端）</w:t>
      </w:r>
    </w:p>
    <w:p w14:paraId="5506E282">
      <w:pPr>
        <w:pStyle w:val="10"/>
        <w:bidi w:val="0"/>
        <w:rPr>
          <w:rFonts w:hint="eastAsia" w:ascii="黑体" w:hAnsi="黑体" w:eastAsia="黑体" w:cs="黑体"/>
          <w:lang w:val="en-US" w:eastAsia="zh-CN"/>
        </w:rPr>
      </w:pPr>
      <w:r>
        <w:rPr>
          <w:rFonts w:hint="eastAsia" w:ascii="黑体" w:hAnsi="黑体" w:eastAsia="黑体" w:cs="黑体"/>
          <w:lang w:val="en-US" w:eastAsia="zh-CN"/>
        </w:rPr>
        <w:t>./redis-server ../redis.conf # 上级目录的redis.conf</w:t>
      </w:r>
    </w:p>
    <w:p w14:paraId="39072C51">
      <w:pPr>
        <w:pStyle w:val="10"/>
        <w:bidi w:val="0"/>
        <w:rPr>
          <w:rFonts w:hint="eastAsia" w:ascii="黑体" w:hAnsi="黑体" w:eastAsia="黑体" w:cs="黑体"/>
          <w:lang w:val="en-US" w:eastAsia="zh-CN"/>
        </w:rPr>
      </w:pPr>
    </w:p>
    <w:p w14:paraId="16C00DCA">
      <w:pPr>
        <w:pStyle w:val="10"/>
        <w:bidi w:val="0"/>
        <w:rPr>
          <w:rFonts w:hint="eastAsia" w:ascii="黑体" w:hAnsi="黑体" w:eastAsia="黑体" w:cs="黑体"/>
          <w:lang w:val="en-US" w:eastAsia="zh-CN"/>
        </w:rPr>
      </w:pPr>
      <w:r>
        <w:rPr>
          <w:rFonts w:hint="eastAsia" w:ascii="黑体" w:hAnsi="黑体" w:eastAsia="黑体" w:cs="黑体"/>
          <w:lang w:val="en-US" w:eastAsia="zh-CN"/>
        </w:rPr>
        <w:t># 后台静默启动</w:t>
      </w:r>
    </w:p>
    <w:p w14:paraId="21AC7069">
      <w:pPr>
        <w:pStyle w:val="10"/>
        <w:bidi w:val="0"/>
        <w:rPr>
          <w:rFonts w:hint="eastAsia" w:ascii="黑体" w:hAnsi="黑体" w:eastAsia="黑体" w:cs="黑体"/>
          <w:lang w:val="en-US" w:eastAsia="zh-CN"/>
        </w:rPr>
      </w:pPr>
      <w:r>
        <w:rPr>
          <w:rFonts w:hint="eastAsia" w:ascii="黑体" w:hAnsi="黑体" w:eastAsia="黑体" w:cs="黑体"/>
          <w:lang w:val="en-US" w:eastAsia="zh-CN"/>
        </w:rPr>
        <w:t>./redis-server ../redis.conf --daemonize yes</w:t>
      </w:r>
    </w:p>
    <w:p w14:paraId="2D246022">
      <w:pPr>
        <w:pStyle w:val="10"/>
        <w:bidi w:val="0"/>
        <w:rPr>
          <w:rFonts w:hint="eastAsia" w:ascii="黑体" w:hAnsi="黑体" w:eastAsia="黑体" w:cs="黑体"/>
          <w:lang w:val="en-US" w:eastAsia="zh-CN"/>
        </w:rPr>
      </w:pPr>
    </w:p>
    <w:p w14:paraId="4CC3A578">
      <w:pPr>
        <w:pStyle w:val="10"/>
        <w:bidi w:val="0"/>
        <w:rPr>
          <w:rFonts w:hint="eastAsia" w:ascii="黑体" w:hAnsi="黑体" w:eastAsia="黑体" w:cs="黑体"/>
          <w:lang w:val="en-US" w:eastAsia="zh-CN"/>
        </w:rPr>
      </w:pPr>
      <w:r>
        <w:rPr>
          <w:rFonts w:hint="eastAsia" w:ascii="黑体" w:hAnsi="黑体" w:eastAsia="黑体" w:cs="黑体"/>
          <w:lang w:val="en-US" w:eastAsia="zh-CN"/>
        </w:rPr>
        <w:t># 停止</w:t>
      </w:r>
    </w:p>
    <w:p w14:paraId="6C7FF73F">
      <w:pPr>
        <w:pStyle w:val="10"/>
        <w:bidi w:val="0"/>
        <w:rPr>
          <w:rFonts w:hint="eastAsia" w:ascii="黑体" w:hAnsi="黑体" w:eastAsia="黑体" w:cs="黑体"/>
          <w:lang w:val="en-US" w:eastAsia="zh-CN"/>
        </w:rPr>
      </w:pPr>
      <w:r>
        <w:rPr>
          <w:rFonts w:hint="eastAsia" w:ascii="黑体" w:hAnsi="黑体" w:eastAsia="黑体" w:cs="黑体"/>
          <w:lang w:val="en-US" w:eastAsia="zh-CN"/>
        </w:rPr>
        <w:t>redis-cli shutdown</w:t>
      </w:r>
    </w:p>
    <w:p w14:paraId="31A5125E">
      <w:pPr>
        <w:numPr>
          <w:ilvl w:val="0"/>
          <w:numId w:val="0"/>
        </w:numPr>
        <w:ind w:leftChars="0"/>
        <w:jc w:val="both"/>
        <w:rPr>
          <w:rFonts w:hint="eastAsia" w:ascii="黑体" w:hAnsi="黑体" w:eastAsia="黑体" w:cs="黑体"/>
          <w:b w:val="0"/>
          <w:bCs w:val="0"/>
          <w:lang w:val="en-US" w:eastAsia="zh-CN"/>
        </w:rPr>
      </w:pPr>
    </w:p>
    <w:p w14:paraId="34DD4D94">
      <w:pPr>
        <w:numPr>
          <w:ilvl w:val="0"/>
          <w:numId w:val="19"/>
        </w:numPr>
        <w:ind w:left="420" w:leftChars="0" w:hanging="420" w:firstLineChars="0"/>
        <w:jc w:val="both"/>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服务|端口—— java后端服务 | 端口 （各项目java后端服务所在路径以及对应端口详见《服务器以及开发部署信息.xlsx》）</w:t>
      </w:r>
    </w:p>
    <w:p w14:paraId="376C9382">
      <w:pPr>
        <w:numPr>
          <w:ilvl w:val="0"/>
          <w:numId w:val="0"/>
        </w:numPr>
        <w:ind w:leftChars="0"/>
        <w:jc w:val="both"/>
        <w:rPr>
          <w:rFonts w:hint="eastAsia" w:ascii="黑体" w:hAnsi="黑体" w:eastAsia="黑体" w:cs="黑体"/>
          <w:b w:val="0"/>
          <w:bCs w:val="0"/>
          <w:color w:val="auto"/>
          <w:sz w:val="20"/>
          <w:szCs w:val="20"/>
          <w:lang w:val="en-US" w:eastAsia="zh-CN"/>
        </w:rPr>
      </w:pPr>
      <w:r>
        <w:rPr>
          <w:rFonts w:hint="eastAsia" w:ascii="黑体" w:hAnsi="黑体" w:eastAsia="黑体" w:cs="黑体"/>
          <w:b w:val="0"/>
          <w:bCs w:val="0"/>
          <w:color w:val="auto"/>
          <w:sz w:val="20"/>
          <w:szCs w:val="20"/>
          <w:lang w:val="en-US" w:eastAsia="zh-CN"/>
        </w:rPr>
        <w:t>检查命令</w:t>
      </w:r>
    </w:p>
    <w:p w14:paraId="5B68B942">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结合两个命令查看端口是否被占用，是否存在java后端服务对应的进程</w:t>
      </w:r>
    </w:p>
    <w:p w14:paraId="71EA393A">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xml:space="preserve">netstat -tulnp | grep [端口号] </w:t>
      </w:r>
    </w:p>
    <w:p w14:paraId="633A80A0">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ps -ef | grep java</w:t>
      </w:r>
    </w:p>
    <w:p w14:paraId="129E9A4A">
      <w:pPr>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期望控制台输出</w:t>
      </w:r>
    </w:p>
    <w:p w14:paraId="61FC638F">
      <w:pPr>
        <w:numPr>
          <w:ilvl w:val="0"/>
          <w:numId w:val="0"/>
        </w:numPr>
        <w:ind w:leftChars="0"/>
        <w:jc w:val="both"/>
        <w:rPr>
          <w:rFonts w:hint="eastAsia" w:ascii="黑体" w:hAnsi="黑体" w:eastAsia="黑体" w:cs="黑体"/>
        </w:rPr>
      </w:pPr>
      <w:r>
        <w:rPr>
          <w:rFonts w:hint="eastAsia" w:ascii="黑体" w:hAnsi="黑体" w:eastAsia="黑体" w:cs="黑体"/>
        </w:rPr>
        <w:drawing>
          <wp:inline distT="0" distB="0" distL="114300" distR="114300">
            <wp:extent cx="5266690" cy="868680"/>
            <wp:effectExtent l="0" t="0" r="1016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0"/>
                    <a:stretch>
                      <a:fillRect/>
                    </a:stretch>
                  </pic:blipFill>
                  <pic:spPr>
                    <a:xfrm>
                      <a:off x="0" y="0"/>
                      <a:ext cx="5266690" cy="868680"/>
                    </a:xfrm>
                    <a:prstGeom prst="rect">
                      <a:avLst/>
                    </a:prstGeom>
                    <a:noFill/>
                    <a:ln>
                      <a:noFill/>
                    </a:ln>
                  </pic:spPr>
                </pic:pic>
              </a:graphicData>
            </a:graphic>
          </wp:inline>
        </w:drawing>
      </w:r>
    </w:p>
    <w:p w14:paraId="03711D31">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启停命令（补充）</w:t>
      </w:r>
    </w:p>
    <w:p w14:paraId="050380F1">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停止</w:t>
      </w:r>
    </w:p>
    <w:p w14:paraId="4B20FEF4">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ps命令查询进程号</w:t>
      </w:r>
    </w:p>
    <w:p w14:paraId="5631C69D">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ps - ef | grep java</w:t>
      </w:r>
    </w:p>
    <w:p w14:paraId="4E23A18F">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4863465" cy="420370"/>
            <wp:effectExtent l="0" t="0" r="13335" b="177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1"/>
                    <a:stretch>
                      <a:fillRect/>
                    </a:stretch>
                  </pic:blipFill>
                  <pic:spPr>
                    <a:xfrm>
                      <a:off x="0" y="0"/>
                      <a:ext cx="4863465" cy="420370"/>
                    </a:xfrm>
                    <a:prstGeom prst="rect">
                      <a:avLst/>
                    </a:prstGeom>
                    <a:noFill/>
                    <a:ln>
                      <a:noFill/>
                    </a:ln>
                  </pic:spPr>
                </pic:pic>
              </a:graphicData>
            </a:graphic>
          </wp:inline>
        </w:drawing>
      </w:r>
    </w:p>
    <w:p w14:paraId="19FF6F9F">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kill -9 [进程号]</w:t>
      </w:r>
    </w:p>
    <w:p w14:paraId="2F7AC9A2">
      <w:pPr>
        <w:pStyle w:val="10"/>
        <w:shd w:val="clear" w:color="auto" w:fill="F5F7FC" w:themeFill="accent1" w:themeFillTint="0D"/>
        <w:bidi w:val="0"/>
        <w:rPr>
          <w:rFonts w:hint="eastAsia" w:ascii="黑体" w:hAnsi="黑体" w:eastAsia="黑体" w:cs="黑体"/>
          <w:lang w:val="en-US" w:eastAsia="zh-CN"/>
        </w:rPr>
      </w:pPr>
    </w:p>
    <w:p w14:paraId="2D1D107B">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启动</w:t>
      </w:r>
    </w:p>
    <w:p w14:paraId="07CC0D49">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 进入jar包所在目录</w:t>
      </w:r>
    </w:p>
    <w:p w14:paraId="63E301F6">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nohup java -jar [jar包名] &gt; nohup.log 2&gt;&amp;1 &amp;</w:t>
      </w:r>
    </w:p>
    <w:p w14:paraId="1CE466BF">
      <w:pPr>
        <w:numPr>
          <w:ilvl w:val="0"/>
          <w:numId w:val="0"/>
        </w:numPr>
        <w:ind w:leftChars="0"/>
        <w:jc w:val="both"/>
        <w:rPr>
          <w:rFonts w:hint="eastAsia" w:ascii="黑体" w:hAnsi="黑体" w:eastAsia="黑体" w:cs="黑体"/>
          <w:lang w:val="en-US" w:eastAsia="zh-CN"/>
        </w:rPr>
      </w:pPr>
    </w:p>
    <w:p w14:paraId="316A2CF3">
      <w:pPr>
        <w:numPr>
          <w:ilvl w:val="0"/>
          <w:numId w:val="19"/>
        </w:numPr>
        <w:ind w:left="420" w:leftChars="0" w:hanging="420" w:firstLineChars="0"/>
        <w:jc w:val="both"/>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服务|端口—— rsync | 873</w:t>
      </w:r>
    </w:p>
    <w:p w14:paraId="0B92CF7A">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检查命令</w:t>
      </w:r>
    </w:p>
    <w:p w14:paraId="1EBF5FD3">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ps -ef | grep rsync</w:t>
      </w:r>
    </w:p>
    <w:p w14:paraId="0E55D329">
      <w:pPr>
        <w:numPr>
          <w:ilvl w:val="0"/>
          <w:numId w:val="0"/>
        </w:numPr>
        <w:ind w:leftChars="0"/>
        <w:jc w:val="both"/>
        <w:rPr>
          <w:rFonts w:hint="eastAsia" w:ascii="黑体" w:hAnsi="黑体" w:eastAsia="黑体" w:cs="黑体"/>
          <w:b w:val="0"/>
          <w:bCs w:val="0"/>
          <w:color w:val="auto"/>
          <w:lang w:val="en-US" w:eastAsia="zh-CN"/>
        </w:rPr>
      </w:pPr>
    </w:p>
    <w:p w14:paraId="6956B3AE">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期望控制台输出</w:t>
      </w:r>
    </w:p>
    <w:p w14:paraId="47669FC5">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rPr>
        <w:drawing>
          <wp:inline distT="0" distB="0" distL="114300" distR="114300">
            <wp:extent cx="5086350" cy="5905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5086350" cy="590550"/>
                    </a:xfrm>
                    <a:prstGeom prst="rect">
                      <a:avLst/>
                    </a:prstGeom>
                    <a:noFill/>
                    <a:ln>
                      <a:noFill/>
                    </a:ln>
                  </pic:spPr>
                </pic:pic>
              </a:graphicData>
            </a:graphic>
          </wp:inline>
        </w:drawing>
      </w:r>
    </w:p>
    <w:p w14:paraId="4565253A">
      <w:pPr>
        <w:numPr>
          <w:ilvl w:val="0"/>
          <w:numId w:val="0"/>
        </w:numPr>
        <w:ind w:leftChars="0"/>
        <w:jc w:val="both"/>
        <w:rPr>
          <w:rFonts w:hint="eastAsia" w:ascii="黑体" w:hAnsi="黑体" w:eastAsia="黑体" w:cs="黑体"/>
          <w:b w:val="0"/>
          <w:bCs w:val="0"/>
          <w:color w:val="auto"/>
          <w:lang w:val="en-US" w:eastAsia="zh-CN"/>
        </w:rPr>
      </w:pPr>
    </w:p>
    <w:p w14:paraId="63018ADC">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启停命令（补充）</w:t>
      </w:r>
    </w:p>
    <w:p w14:paraId="614E0961">
      <w:pPr>
        <w:pStyle w:val="10"/>
        <w:shd w:val="clear" w:color="auto" w:fill="F5F7FC" w:themeFill="accent1" w:themeFillTint="0D"/>
        <w:bidi w:val="0"/>
        <w:rPr>
          <w:rFonts w:hint="eastAsia" w:ascii="黑体" w:hAnsi="黑体" w:eastAsia="黑体" w:cs="黑体"/>
          <w:lang w:val="en-US" w:eastAsia="zh-CN"/>
        </w:rPr>
      </w:pPr>
      <w:r>
        <w:rPr>
          <w:rFonts w:hint="eastAsia" w:ascii="黑体" w:hAnsi="黑体" w:eastAsia="黑体" w:cs="黑体"/>
          <w:lang w:val="en-US" w:eastAsia="zh-CN"/>
        </w:rPr>
        <w:t>rsync --daemon</w:t>
      </w:r>
    </w:p>
    <w:p w14:paraId="1504E86F">
      <w:pPr>
        <w:numPr>
          <w:ilvl w:val="0"/>
          <w:numId w:val="0"/>
        </w:numPr>
        <w:ind w:leftChars="0"/>
        <w:jc w:val="both"/>
        <w:rPr>
          <w:rFonts w:hint="eastAsia" w:ascii="黑体" w:hAnsi="黑体" w:eastAsia="黑体" w:cs="黑体"/>
          <w:b w:val="0"/>
          <w:bCs w:val="0"/>
          <w:color w:val="auto"/>
          <w:lang w:val="en-US" w:eastAsia="zh-CN"/>
        </w:rPr>
      </w:pPr>
    </w:p>
    <w:p w14:paraId="662681E7">
      <w:pPr>
        <w:numPr>
          <w:ilvl w:val="0"/>
          <w:numId w:val="19"/>
        </w:numPr>
        <w:ind w:left="420" w:leftChars="0" w:hanging="420" w:firstLineChars="0"/>
        <w:jc w:val="both"/>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服务|端口—— nginx | [nginx的监听端口视配置而定，具体可查看服务|端口—— rsync | 873]</w:t>
      </w:r>
    </w:p>
    <w:p w14:paraId="02CB36A6">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检查命令（这里的端口号是8083</w:t>
      </w:r>
      <w:bookmarkStart w:id="0" w:name="_GoBack"/>
      <w:bookmarkEnd w:id="0"/>
      <w:r>
        <w:rPr>
          <w:rFonts w:hint="eastAsia" w:ascii="黑体" w:hAnsi="黑体" w:eastAsia="黑体" w:cs="黑体"/>
          <w:b w:val="0"/>
          <w:bCs w:val="0"/>
          <w:color w:val="auto"/>
          <w:lang w:val="en-US" w:eastAsia="zh-CN"/>
        </w:rPr>
        <w:t>）</w:t>
      </w:r>
    </w:p>
    <w:p w14:paraId="1AD8EE2E">
      <w:pPr>
        <w:pStyle w:val="10"/>
        <w:bidi w:val="0"/>
        <w:rPr>
          <w:rFonts w:hint="default" w:ascii="黑体" w:hAnsi="黑体" w:eastAsia="黑体" w:cs="黑体"/>
          <w:lang w:val="en-US" w:eastAsia="zh-CN"/>
        </w:rPr>
      </w:pPr>
      <w:r>
        <w:rPr>
          <w:rFonts w:hint="eastAsia" w:ascii="黑体" w:hAnsi="黑体" w:eastAsia="黑体" w:cs="黑体"/>
          <w:lang w:val="en-US" w:eastAsia="zh-CN"/>
        </w:rPr>
        <w:t>netstat -tulnp | grep 8083</w:t>
      </w:r>
    </w:p>
    <w:p w14:paraId="41DFF7C4">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期望控制台输出</w:t>
      </w:r>
    </w:p>
    <w:p w14:paraId="26D8846D">
      <w:pPr>
        <w:numPr>
          <w:ilvl w:val="0"/>
          <w:numId w:val="0"/>
        </w:numPr>
        <w:ind w:leftChars="0"/>
        <w:jc w:val="both"/>
        <w:rPr>
          <w:rFonts w:hint="eastAsia" w:ascii="黑体" w:hAnsi="黑体" w:eastAsia="黑体" w:cs="黑体"/>
          <w:b/>
          <w:bCs/>
          <w:color w:val="auto"/>
          <w:lang w:val="en-US" w:eastAsia="zh-CN"/>
        </w:rPr>
      </w:pPr>
      <w:r>
        <w:rPr>
          <w:rFonts w:hint="eastAsia" w:ascii="黑体" w:hAnsi="黑体" w:eastAsia="黑体" w:cs="黑体"/>
        </w:rPr>
        <w:drawing>
          <wp:inline distT="0" distB="0" distL="114300" distR="114300">
            <wp:extent cx="5272405" cy="389255"/>
            <wp:effectExtent l="0" t="0" r="4445" b="1079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3"/>
                    <a:stretch>
                      <a:fillRect/>
                    </a:stretch>
                  </pic:blipFill>
                  <pic:spPr>
                    <a:xfrm>
                      <a:off x="0" y="0"/>
                      <a:ext cx="5272405" cy="389255"/>
                    </a:xfrm>
                    <a:prstGeom prst="rect">
                      <a:avLst/>
                    </a:prstGeom>
                    <a:noFill/>
                    <a:ln>
                      <a:noFill/>
                    </a:ln>
                  </pic:spPr>
                </pic:pic>
              </a:graphicData>
            </a:graphic>
          </wp:inline>
        </w:drawing>
      </w:r>
    </w:p>
    <w:p w14:paraId="5D3ACF3D">
      <w:pPr>
        <w:numPr>
          <w:ilvl w:val="0"/>
          <w:numId w:val="0"/>
        </w:numPr>
        <w:ind w:leftChars="0"/>
        <w:jc w:val="both"/>
        <w:rPr>
          <w:rFonts w:hint="eastAsia" w:ascii="黑体" w:hAnsi="黑体" w:eastAsia="黑体" w:cs="黑体"/>
          <w:b w:val="0"/>
          <w:bCs w:val="0"/>
          <w:color w:val="auto"/>
          <w:lang w:val="en-US" w:eastAsia="zh-CN"/>
        </w:rPr>
      </w:pPr>
      <w:r>
        <w:rPr>
          <w:rFonts w:hint="eastAsia" w:ascii="黑体" w:hAnsi="黑体" w:eastAsia="黑体" w:cs="黑体"/>
          <w:b w:val="0"/>
          <w:bCs w:val="0"/>
          <w:color w:val="auto"/>
          <w:lang w:val="en-US" w:eastAsia="zh-CN"/>
        </w:rPr>
        <w:t>启停命令（补充）</w:t>
      </w:r>
    </w:p>
    <w:p w14:paraId="079B7CAD">
      <w:pPr>
        <w:pStyle w:val="10"/>
        <w:bidi w:val="0"/>
        <w:rPr>
          <w:rFonts w:hint="default" w:ascii="黑体" w:hAnsi="黑体" w:eastAsia="黑体" w:cs="黑体"/>
          <w:lang w:val="en-US" w:eastAsia="zh-CN"/>
        </w:rPr>
      </w:pPr>
      <w:r>
        <w:rPr>
          <w:rFonts w:hint="eastAsia" w:ascii="黑体" w:hAnsi="黑体" w:eastAsia="黑体" w:cs="黑体"/>
          <w:lang w:val="en-US" w:eastAsia="zh-CN"/>
        </w:rPr>
        <w:t># 进入nginx安装路径下的sbin目录  /usr/local/nginx/sbin</w:t>
      </w:r>
    </w:p>
    <w:p w14:paraId="73ED72B3">
      <w:pPr>
        <w:pStyle w:val="10"/>
        <w:bidi w:val="0"/>
        <w:rPr>
          <w:rFonts w:hint="eastAsia" w:ascii="黑体" w:hAnsi="黑体" w:eastAsia="黑体" w:cs="黑体"/>
          <w:lang w:val="en-US" w:eastAsia="zh-CN"/>
        </w:rPr>
      </w:pPr>
      <w:r>
        <w:rPr>
          <w:rFonts w:hint="eastAsia" w:ascii="黑体" w:hAnsi="黑体" w:eastAsia="黑体" w:cs="黑体"/>
          <w:lang w:val="en-US" w:eastAsia="zh-CN"/>
        </w:rPr>
        <w:t># 启动</w:t>
      </w:r>
    </w:p>
    <w:p w14:paraId="632D37D8">
      <w:pPr>
        <w:pStyle w:val="10"/>
        <w:bidi w:val="0"/>
        <w:rPr>
          <w:rFonts w:hint="eastAsia" w:ascii="黑体" w:hAnsi="黑体" w:eastAsia="黑体" w:cs="黑体"/>
          <w:lang w:val="en-US" w:eastAsia="zh-CN"/>
        </w:rPr>
      </w:pPr>
      <w:r>
        <w:rPr>
          <w:rFonts w:hint="eastAsia" w:ascii="黑体" w:hAnsi="黑体" w:eastAsia="黑体" w:cs="黑体"/>
          <w:lang w:val="en-US" w:eastAsia="zh-CN"/>
        </w:rPr>
        <w:t>./nginx -s start</w:t>
      </w:r>
    </w:p>
    <w:p w14:paraId="5194EC07">
      <w:pPr>
        <w:pStyle w:val="10"/>
        <w:bidi w:val="0"/>
        <w:rPr>
          <w:rFonts w:hint="eastAsia" w:ascii="黑体" w:hAnsi="黑体" w:eastAsia="黑体" w:cs="黑体"/>
          <w:lang w:val="en-US" w:eastAsia="zh-CN"/>
        </w:rPr>
      </w:pPr>
      <w:r>
        <w:rPr>
          <w:rFonts w:hint="eastAsia" w:ascii="黑体" w:hAnsi="黑体" w:eastAsia="黑体" w:cs="黑体"/>
          <w:lang w:val="en-US" w:eastAsia="zh-CN"/>
        </w:rPr>
        <w:t># 停止</w:t>
      </w:r>
    </w:p>
    <w:p w14:paraId="7C7920C0">
      <w:pPr>
        <w:pStyle w:val="10"/>
        <w:bidi w:val="0"/>
        <w:rPr>
          <w:rFonts w:hint="eastAsia" w:ascii="黑体" w:hAnsi="黑体" w:eastAsia="黑体" w:cs="黑体"/>
          <w:lang w:val="en-US" w:eastAsia="zh-CN"/>
        </w:rPr>
      </w:pPr>
      <w:r>
        <w:rPr>
          <w:rFonts w:hint="eastAsia" w:ascii="黑体" w:hAnsi="黑体" w:eastAsia="黑体" w:cs="黑体"/>
          <w:lang w:val="en-US" w:eastAsia="zh-CN"/>
        </w:rPr>
        <w:t>./nginx -s stop</w:t>
      </w:r>
    </w:p>
    <w:p w14:paraId="764C9235">
      <w:pPr>
        <w:pStyle w:val="10"/>
        <w:bidi w:val="0"/>
        <w:rPr>
          <w:rFonts w:hint="eastAsia" w:ascii="黑体" w:hAnsi="黑体" w:eastAsia="黑体" w:cs="黑体"/>
          <w:lang w:val="en-US" w:eastAsia="zh-CN"/>
        </w:rPr>
      </w:pPr>
      <w:r>
        <w:rPr>
          <w:rFonts w:hint="eastAsia" w:ascii="黑体" w:hAnsi="黑体" w:eastAsia="黑体" w:cs="黑体"/>
          <w:lang w:val="en-US" w:eastAsia="zh-CN"/>
        </w:rPr>
        <w:t># 修改配置后重载</w:t>
      </w:r>
    </w:p>
    <w:p w14:paraId="5EB115B1">
      <w:pPr>
        <w:pStyle w:val="10"/>
        <w:bidi w:val="0"/>
        <w:rPr>
          <w:rFonts w:hint="eastAsia" w:ascii="黑体" w:hAnsi="黑体" w:eastAsia="黑体" w:cs="黑体"/>
          <w:lang w:val="en-US" w:eastAsia="zh-CN"/>
        </w:rPr>
      </w:pPr>
      <w:r>
        <w:rPr>
          <w:rFonts w:hint="eastAsia" w:ascii="黑体" w:hAnsi="黑体" w:eastAsia="黑体" w:cs="黑体"/>
          <w:lang w:val="en-US" w:eastAsia="zh-CN"/>
        </w:rPr>
        <w:t>./nginx -s reload</w:t>
      </w:r>
    </w:p>
    <w:p w14:paraId="076413BA">
      <w:pPr>
        <w:numPr>
          <w:ilvl w:val="0"/>
          <w:numId w:val="19"/>
        </w:numPr>
        <w:ind w:left="420" w:leftChars="0" w:hanging="420" w:firstLineChars="0"/>
        <w:jc w:val="both"/>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服务|端口—— minIO | 9000 9001</w:t>
      </w:r>
    </w:p>
    <w:p w14:paraId="1B544A98">
      <w:pPr>
        <w:rPr>
          <w:rFonts w:hint="eastAsia" w:ascii="黑体" w:hAnsi="黑体" w:eastAsia="黑体" w:cs="黑体"/>
          <w:lang w:val="en-US" w:eastAsia="zh-CN"/>
        </w:rPr>
      </w:pPr>
      <w:r>
        <w:rPr>
          <w:rFonts w:hint="eastAsia" w:ascii="黑体" w:hAnsi="黑体" w:eastAsia="黑体" w:cs="黑体"/>
          <w:lang w:val="en-US" w:eastAsia="zh-CN"/>
        </w:rPr>
        <w:t>检查命令</w:t>
      </w:r>
    </w:p>
    <w:p w14:paraId="35B4E575">
      <w:pPr>
        <w:pStyle w:val="10"/>
        <w:bidi w:val="0"/>
        <w:rPr>
          <w:rFonts w:hint="eastAsia" w:ascii="黑体" w:hAnsi="黑体" w:eastAsia="黑体" w:cs="黑体"/>
          <w:lang w:val="en-US" w:eastAsia="zh-CN"/>
        </w:rPr>
      </w:pPr>
      <w:r>
        <w:rPr>
          <w:rFonts w:hint="eastAsia" w:ascii="黑体" w:hAnsi="黑体" w:eastAsia="黑体" w:cs="黑体"/>
        </w:rPr>
        <w:t>systemctl st</w:t>
      </w:r>
      <w:r>
        <w:rPr>
          <w:rFonts w:hint="eastAsia" w:ascii="黑体" w:hAnsi="黑体" w:eastAsia="黑体" w:cs="黑体"/>
          <w:lang w:val="en-US" w:eastAsia="zh-CN"/>
        </w:rPr>
        <w:t>atus</w:t>
      </w:r>
      <w:r>
        <w:rPr>
          <w:rFonts w:hint="eastAsia" w:ascii="黑体" w:hAnsi="黑体" w:eastAsia="黑体" w:cs="黑体"/>
        </w:rPr>
        <w:t xml:space="preserve"> minio.service</w:t>
      </w:r>
    </w:p>
    <w:p w14:paraId="082A9EF3">
      <w:pPr>
        <w:rPr>
          <w:rFonts w:hint="eastAsia" w:ascii="黑体" w:hAnsi="黑体" w:eastAsia="黑体" w:cs="黑体"/>
          <w:lang w:val="en-US" w:eastAsia="zh-CN"/>
        </w:rPr>
      </w:pPr>
      <w:r>
        <w:rPr>
          <w:rFonts w:hint="eastAsia" w:ascii="黑体" w:hAnsi="黑体" w:eastAsia="黑体" w:cs="黑体"/>
          <w:lang w:val="en-US" w:eastAsia="zh-CN"/>
        </w:rPr>
        <w:t>期望控制台输出</w:t>
      </w:r>
    </w:p>
    <w:p w14:paraId="282B16BA">
      <w:pPr>
        <w:rPr>
          <w:rFonts w:hint="eastAsia" w:ascii="黑体" w:hAnsi="黑体" w:eastAsia="黑体" w:cs="黑体"/>
        </w:rPr>
      </w:pPr>
      <w:r>
        <w:rPr>
          <w:rFonts w:hint="eastAsia" w:ascii="黑体" w:hAnsi="黑体" w:eastAsia="黑体" w:cs="黑体"/>
        </w:rPr>
        <w:drawing>
          <wp:inline distT="0" distB="0" distL="114300" distR="114300">
            <wp:extent cx="5268595" cy="2076450"/>
            <wp:effectExtent l="0" t="0" r="8255"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268595" cy="2076450"/>
                    </a:xfrm>
                    <a:prstGeom prst="rect">
                      <a:avLst/>
                    </a:prstGeom>
                    <a:noFill/>
                    <a:ln>
                      <a:noFill/>
                    </a:ln>
                  </pic:spPr>
                </pic:pic>
              </a:graphicData>
            </a:graphic>
          </wp:inline>
        </w:drawing>
      </w:r>
    </w:p>
    <w:p w14:paraId="5E9A7FFD">
      <w:pPr>
        <w:rPr>
          <w:rFonts w:hint="eastAsia" w:ascii="黑体" w:hAnsi="黑体" w:eastAsia="黑体" w:cs="黑体"/>
          <w:lang w:val="en-US" w:eastAsia="zh-CN"/>
        </w:rPr>
      </w:pPr>
      <w:r>
        <w:rPr>
          <w:rFonts w:hint="eastAsia" w:ascii="黑体" w:hAnsi="黑体" w:eastAsia="黑体" w:cs="黑体"/>
          <w:lang w:val="en-US" w:eastAsia="zh-CN"/>
        </w:rPr>
        <w:t>启停命令（补充）</w:t>
      </w:r>
    </w:p>
    <w:p w14:paraId="7F3AEE34">
      <w:pPr>
        <w:rPr>
          <w:rFonts w:hint="eastAsia" w:ascii="黑体" w:hAnsi="黑体" w:eastAsia="黑体" w:cs="黑体"/>
          <w:lang w:val="en-US" w:eastAsia="zh-CN"/>
        </w:rPr>
      </w:pPr>
      <w:r>
        <w:rPr>
          <w:rFonts w:hint="eastAsia" w:ascii="黑体" w:hAnsi="黑体" w:eastAsia="黑体" w:cs="黑体"/>
          <w:lang w:val="en-US" w:eastAsia="zh-CN"/>
        </w:rPr>
        <w:t># 启动</w:t>
      </w:r>
    </w:p>
    <w:p w14:paraId="05B2FA78">
      <w:pPr>
        <w:pStyle w:val="10"/>
        <w:bidi w:val="0"/>
        <w:rPr>
          <w:rFonts w:hint="eastAsia" w:ascii="黑体" w:hAnsi="黑体" w:eastAsia="黑体" w:cs="黑体"/>
        </w:rPr>
      </w:pPr>
      <w:r>
        <w:rPr>
          <w:rFonts w:hint="eastAsia" w:ascii="黑体" w:hAnsi="黑体" w:eastAsia="黑体" w:cs="黑体"/>
        </w:rPr>
        <w:t>systemctl start minio.service</w:t>
      </w:r>
    </w:p>
    <w:p w14:paraId="20E44CDE">
      <w:pPr>
        <w:pStyle w:val="10"/>
        <w:bidi w:val="0"/>
        <w:rPr>
          <w:rFonts w:hint="eastAsia" w:ascii="黑体" w:hAnsi="黑体" w:eastAsia="黑体" w:cs="黑体"/>
          <w:lang w:val="en-US" w:eastAsia="zh-CN"/>
        </w:rPr>
      </w:pPr>
      <w:r>
        <w:rPr>
          <w:rFonts w:hint="eastAsia" w:ascii="黑体" w:hAnsi="黑体" w:eastAsia="黑体" w:cs="黑体"/>
          <w:lang w:val="en-US" w:eastAsia="zh-CN"/>
        </w:rPr>
        <w:t># 停止</w:t>
      </w:r>
    </w:p>
    <w:p w14:paraId="659B4D3E">
      <w:pPr>
        <w:pStyle w:val="10"/>
        <w:bidi w:val="0"/>
        <w:rPr>
          <w:rFonts w:hint="eastAsia" w:ascii="黑体" w:hAnsi="黑体" w:eastAsia="黑体" w:cs="黑体"/>
        </w:rPr>
      </w:pPr>
      <w:r>
        <w:rPr>
          <w:rFonts w:hint="eastAsia" w:ascii="黑体" w:hAnsi="黑体" w:eastAsia="黑体" w:cs="黑体"/>
        </w:rPr>
        <w:t xml:space="preserve">systemctl </w:t>
      </w:r>
      <w:r>
        <w:rPr>
          <w:rFonts w:hint="eastAsia" w:ascii="黑体" w:hAnsi="黑体" w:eastAsia="黑体" w:cs="黑体"/>
          <w:lang w:val="en-US" w:eastAsia="zh-CN"/>
        </w:rPr>
        <w:t xml:space="preserve">stop </w:t>
      </w:r>
      <w:r>
        <w:rPr>
          <w:rFonts w:hint="eastAsia" w:ascii="黑体" w:hAnsi="黑体" w:eastAsia="黑体" w:cs="黑体"/>
        </w:rPr>
        <w:t>minio.service</w:t>
      </w:r>
    </w:p>
    <w:p w14:paraId="3D8432D0">
      <w:pPr>
        <w:pStyle w:val="10"/>
        <w:bidi w:val="0"/>
        <w:rPr>
          <w:rFonts w:hint="eastAsia" w:ascii="黑体" w:hAnsi="黑体" w:eastAsia="黑体" w:cs="黑体"/>
          <w:lang w:val="en-US" w:eastAsia="zh-CN"/>
        </w:rPr>
      </w:pPr>
      <w:r>
        <w:rPr>
          <w:rFonts w:hint="eastAsia" w:ascii="黑体" w:hAnsi="黑体" w:eastAsia="黑体" w:cs="黑体"/>
          <w:lang w:val="en-US" w:eastAsia="zh-CN"/>
        </w:rPr>
        <w:t># 重启</w:t>
      </w:r>
    </w:p>
    <w:p w14:paraId="62694FF3">
      <w:pPr>
        <w:pStyle w:val="10"/>
        <w:bidi w:val="0"/>
        <w:rPr>
          <w:rFonts w:hint="eastAsia" w:ascii="黑体" w:hAnsi="黑体" w:eastAsia="黑体" w:cs="黑体"/>
        </w:rPr>
      </w:pPr>
      <w:r>
        <w:rPr>
          <w:rFonts w:hint="eastAsia" w:ascii="黑体" w:hAnsi="黑体" w:eastAsia="黑体" w:cs="黑体"/>
        </w:rPr>
        <w:t xml:space="preserve">systemctl </w:t>
      </w:r>
      <w:r>
        <w:rPr>
          <w:rFonts w:hint="eastAsia" w:ascii="黑体" w:hAnsi="黑体" w:eastAsia="黑体" w:cs="黑体"/>
          <w:lang w:val="en-US" w:eastAsia="zh-CN"/>
        </w:rPr>
        <w:t>restart</w:t>
      </w:r>
      <w:r>
        <w:rPr>
          <w:rFonts w:hint="eastAsia" w:ascii="黑体" w:hAnsi="黑体" w:eastAsia="黑体" w:cs="黑体"/>
        </w:rPr>
        <w:t xml:space="preserve"> minio.service</w:t>
      </w:r>
    </w:p>
    <w:p w14:paraId="016319F0">
      <w:pPr>
        <w:rPr>
          <w:rFonts w:hint="eastAsia" w:ascii="黑体" w:hAnsi="黑体" w:eastAsia="黑体" w:cs="黑体"/>
          <w:lang w:val="en-US" w:eastAsia="zh-CN"/>
        </w:rPr>
      </w:pPr>
    </w:p>
    <w:p w14:paraId="641292C7">
      <w:pPr>
        <w:numPr>
          <w:ilvl w:val="0"/>
          <w:numId w:val="19"/>
        </w:numPr>
        <w:ind w:left="420" w:leftChars="0" w:hanging="420" w:firstLineChars="0"/>
        <w:jc w:val="both"/>
        <w:rPr>
          <w:rFonts w:hint="eastAsia" w:ascii="黑体" w:hAnsi="黑体" w:eastAsia="黑体" w:cs="黑体"/>
          <w:lang w:val="en-US" w:eastAsia="zh-CN"/>
        </w:rPr>
      </w:pPr>
      <w:r>
        <w:rPr>
          <w:rFonts w:hint="eastAsia" w:ascii="黑体" w:hAnsi="黑体" w:eastAsia="黑体" w:cs="黑体"/>
          <w:b/>
          <w:bCs/>
          <w:color w:val="auto"/>
          <w:lang w:val="en-US" w:eastAsia="zh-CN"/>
        </w:rPr>
        <w:t>服务|端口—— datax-admin | 9527 、datax-executor | 9999</w:t>
      </w:r>
    </w:p>
    <w:p w14:paraId="6BFE9BF7">
      <w:pPr>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检查命令</w:t>
      </w:r>
    </w:p>
    <w:p w14:paraId="2CAFF91B">
      <w:pPr>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netstat -tulnp | grep 9527</w:t>
      </w:r>
    </w:p>
    <w:p w14:paraId="635CBECB">
      <w:pPr>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netstat -tulnp | grep 9999</w:t>
      </w:r>
    </w:p>
    <w:p w14:paraId="46348594">
      <w:pPr>
        <w:numPr>
          <w:ilvl w:val="0"/>
          <w:numId w:val="0"/>
        </w:numPr>
        <w:ind w:leftChars="0"/>
        <w:jc w:val="both"/>
        <w:rPr>
          <w:rFonts w:hint="eastAsia" w:ascii="黑体" w:hAnsi="黑体" w:eastAsia="黑体" w:cs="黑体"/>
          <w:lang w:val="en-US" w:eastAsia="zh-CN"/>
        </w:rPr>
      </w:pPr>
      <w:r>
        <w:rPr>
          <w:rFonts w:hint="eastAsia" w:ascii="黑体" w:hAnsi="黑体" w:eastAsia="黑体" w:cs="黑体"/>
          <w:lang w:val="en-US" w:eastAsia="zh-CN"/>
        </w:rPr>
        <w:t>期望控制台输出</w:t>
      </w:r>
    </w:p>
    <w:p w14:paraId="48ABB9BD">
      <w:pPr>
        <w:numPr>
          <w:ilvl w:val="0"/>
          <w:numId w:val="0"/>
        </w:numPr>
        <w:ind w:leftChars="0"/>
        <w:jc w:val="both"/>
        <w:rPr>
          <w:rFonts w:hint="eastAsia" w:ascii="黑体" w:hAnsi="黑体" w:eastAsia="黑体" w:cs="黑体"/>
          <w:lang w:val="en-US" w:eastAsia="zh-CN"/>
        </w:rPr>
      </w:pPr>
      <w:r>
        <w:rPr>
          <w:rFonts w:hint="eastAsia" w:ascii="黑体" w:hAnsi="黑体" w:eastAsia="黑体" w:cs="黑体"/>
        </w:rPr>
        <w:drawing>
          <wp:inline distT="0" distB="0" distL="114300" distR="114300">
            <wp:extent cx="5268595" cy="531495"/>
            <wp:effectExtent l="0" t="0" r="8255" b="190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5"/>
                    <a:stretch>
                      <a:fillRect/>
                    </a:stretch>
                  </pic:blipFill>
                  <pic:spPr>
                    <a:xfrm>
                      <a:off x="0" y="0"/>
                      <a:ext cx="5268595" cy="531495"/>
                    </a:xfrm>
                    <a:prstGeom prst="rect">
                      <a:avLst/>
                    </a:prstGeom>
                    <a:noFill/>
                    <a:ln>
                      <a:noFill/>
                    </a:ln>
                  </pic:spPr>
                </pic:pic>
              </a:graphicData>
            </a:graphic>
          </wp:inline>
        </w:drawing>
      </w:r>
    </w:p>
    <w:p w14:paraId="2AB82C28">
      <w:pPr>
        <w:rPr>
          <w:rFonts w:hint="eastAsia" w:ascii="黑体" w:hAnsi="黑体" w:eastAsia="黑体" w:cs="黑体"/>
          <w:lang w:val="en-US" w:eastAsia="zh-CN"/>
        </w:rPr>
      </w:pPr>
      <w:r>
        <w:rPr>
          <w:rFonts w:hint="eastAsia" w:ascii="黑体" w:hAnsi="黑体" w:eastAsia="黑体" w:cs="黑体"/>
          <w:lang w:val="en-US" w:eastAsia="zh-CN"/>
        </w:rPr>
        <w:t>启停命令（补充）</w:t>
      </w:r>
    </w:p>
    <w:p w14:paraId="4997775C">
      <w:pPr>
        <w:pStyle w:val="10"/>
        <w:bidi w:val="0"/>
        <w:rPr>
          <w:rFonts w:hint="eastAsia" w:ascii="黑体" w:hAnsi="黑体" w:eastAsia="黑体" w:cs="黑体"/>
          <w:lang w:val="en-US" w:eastAsia="zh-CN"/>
        </w:rPr>
      </w:pPr>
      <w:r>
        <w:rPr>
          <w:rFonts w:hint="eastAsia" w:ascii="黑体" w:hAnsi="黑体" w:eastAsia="黑体" w:cs="黑体"/>
          <w:lang w:val="en-US" w:eastAsia="zh-CN"/>
        </w:rPr>
        <w:t># 启动</w:t>
      </w:r>
    </w:p>
    <w:p w14:paraId="50AE1D95">
      <w:pPr>
        <w:pStyle w:val="10"/>
        <w:bidi w:val="0"/>
        <w:rPr>
          <w:rFonts w:hint="eastAsia" w:ascii="黑体" w:hAnsi="黑体" w:eastAsia="黑体" w:cs="黑体"/>
          <w:b/>
          <w:bCs/>
          <w:color w:val="FF0000"/>
          <w:lang w:val="en-US" w:eastAsia="zh-CN"/>
        </w:rPr>
      </w:pPr>
      <w:r>
        <w:rPr>
          <w:rFonts w:hint="eastAsia" w:ascii="黑体" w:hAnsi="黑体" w:eastAsia="黑体" w:cs="黑体"/>
          <w:lang w:val="en-US" w:eastAsia="zh-CN"/>
        </w:rPr>
        <w:t># 若datax-admin、datax-executor中任何一个服务停止了，请手动关闭另外一个没有停止的服务，再进行启动操作。</w:t>
      </w:r>
      <w:r>
        <w:rPr>
          <w:rFonts w:hint="eastAsia" w:ascii="黑体" w:hAnsi="黑体" w:eastAsia="黑体" w:cs="黑体"/>
          <w:b/>
          <w:bCs/>
          <w:color w:val="FF0000"/>
          <w:lang w:val="en-US" w:eastAsia="zh-CN"/>
        </w:rPr>
        <w:t>注意启动顺序，先启动datax-admin,再启动datax-executor</w:t>
      </w:r>
    </w:p>
    <w:p w14:paraId="08D94EAB">
      <w:pPr>
        <w:pStyle w:val="10"/>
        <w:bidi w:val="0"/>
        <w:rPr>
          <w:rFonts w:hint="eastAsia" w:ascii="黑体" w:hAnsi="黑体" w:eastAsia="黑体" w:cs="黑体"/>
          <w:lang w:val="en-US" w:eastAsia="zh-CN"/>
        </w:rPr>
      </w:pPr>
      <w:r>
        <w:rPr>
          <w:rFonts w:hint="eastAsia" w:ascii="黑体" w:hAnsi="黑体" w:eastAsia="黑体" w:cs="黑体"/>
          <w:lang w:val="en-US" w:eastAsia="zh-CN"/>
        </w:rPr>
        <w:t>datax-admin start</w:t>
      </w:r>
    </w:p>
    <w:p w14:paraId="3125FA17">
      <w:pPr>
        <w:pStyle w:val="10"/>
        <w:bidi w:val="0"/>
        <w:rPr>
          <w:rFonts w:hint="eastAsia" w:ascii="黑体" w:hAnsi="黑体" w:eastAsia="黑体" w:cs="黑体"/>
          <w:lang w:val="en-US" w:eastAsia="zh-CN"/>
        </w:rPr>
      </w:pPr>
      <w:r>
        <w:rPr>
          <w:rFonts w:hint="eastAsia" w:ascii="黑体" w:hAnsi="黑体" w:eastAsia="黑体" w:cs="黑体"/>
          <w:lang w:val="en-US" w:eastAsia="zh-CN"/>
        </w:rPr>
        <w:t>datax-executor start</w:t>
      </w:r>
    </w:p>
    <w:p w14:paraId="2E0E413E">
      <w:pPr>
        <w:pStyle w:val="10"/>
        <w:bidi w:val="0"/>
        <w:rPr>
          <w:rFonts w:hint="eastAsia" w:ascii="黑体" w:hAnsi="黑体" w:eastAsia="黑体" w:cs="黑体"/>
          <w:lang w:val="en-US" w:eastAsia="zh-CN"/>
        </w:rPr>
      </w:pPr>
      <w:r>
        <w:rPr>
          <w:rFonts w:hint="eastAsia" w:ascii="黑体" w:hAnsi="黑体" w:eastAsia="黑体" w:cs="黑体"/>
          <w:lang w:val="en-US" w:eastAsia="zh-CN"/>
        </w:rPr>
        <w:t># 停止</w:t>
      </w:r>
    </w:p>
    <w:p w14:paraId="6408AF05">
      <w:pPr>
        <w:pStyle w:val="10"/>
        <w:bidi w:val="0"/>
        <w:rPr>
          <w:rFonts w:hint="eastAsia" w:ascii="黑体" w:hAnsi="黑体" w:eastAsia="黑体" w:cs="黑体"/>
          <w:lang w:val="en-US" w:eastAsia="zh-CN"/>
        </w:rPr>
      </w:pPr>
      <w:r>
        <w:rPr>
          <w:rFonts w:hint="eastAsia" w:ascii="黑体" w:hAnsi="黑体" w:eastAsia="黑体" w:cs="黑体"/>
          <w:lang w:val="en-US" w:eastAsia="zh-CN"/>
        </w:rPr>
        <w:t>datax-admin stop</w:t>
      </w:r>
    </w:p>
    <w:p w14:paraId="2466DF59">
      <w:pPr>
        <w:pStyle w:val="10"/>
        <w:bidi w:val="0"/>
        <w:rPr>
          <w:rFonts w:hint="eastAsia" w:ascii="黑体" w:hAnsi="黑体" w:eastAsia="黑体" w:cs="黑体"/>
          <w:lang w:val="en-US" w:eastAsia="zh-CN"/>
        </w:rPr>
      </w:pPr>
      <w:r>
        <w:rPr>
          <w:rFonts w:hint="eastAsia" w:ascii="黑体" w:hAnsi="黑体" w:eastAsia="黑体" w:cs="黑体"/>
          <w:lang w:val="en-US" w:eastAsia="zh-CN"/>
        </w:rPr>
        <w:t>datax-executor stop</w:t>
      </w:r>
    </w:p>
    <w:p w14:paraId="203E8DF0">
      <w:pPr>
        <w:pStyle w:val="10"/>
        <w:bidi w:val="0"/>
        <w:rPr>
          <w:rFonts w:hint="eastAsia" w:ascii="黑体" w:hAnsi="黑体" w:eastAsia="黑体" w:cs="黑体"/>
          <w:lang w:val="en-US" w:eastAsia="zh-CN"/>
        </w:rPr>
      </w:pPr>
      <w:r>
        <w:rPr>
          <w:rFonts w:hint="eastAsia" w:ascii="黑体" w:hAnsi="黑体" w:eastAsia="黑体" w:cs="黑体"/>
          <w:lang w:val="en-US" w:eastAsia="zh-CN"/>
        </w:rPr>
        <w:t># 重启</w:t>
      </w:r>
    </w:p>
    <w:p w14:paraId="41FDA65B">
      <w:pPr>
        <w:pStyle w:val="10"/>
        <w:bidi w:val="0"/>
        <w:rPr>
          <w:rFonts w:hint="eastAsia" w:ascii="黑体" w:hAnsi="黑体" w:eastAsia="黑体" w:cs="黑体"/>
          <w:lang w:val="en-US" w:eastAsia="zh-CN"/>
        </w:rPr>
      </w:pPr>
      <w:r>
        <w:rPr>
          <w:rFonts w:hint="eastAsia" w:ascii="黑体" w:hAnsi="黑体" w:eastAsia="黑体" w:cs="黑体"/>
          <w:lang w:val="en-US" w:eastAsia="zh-CN"/>
        </w:rPr>
        <w:t>datax-admin restart</w:t>
      </w:r>
    </w:p>
    <w:p w14:paraId="2BB60655">
      <w:pPr>
        <w:pStyle w:val="10"/>
        <w:bidi w:val="0"/>
        <w:rPr>
          <w:rFonts w:hint="eastAsia" w:ascii="黑体" w:hAnsi="黑体" w:eastAsia="黑体" w:cs="黑体"/>
          <w:lang w:val="en-US" w:eastAsia="zh-CN"/>
        </w:rPr>
      </w:pPr>
      <w:r>
        <w:rPr>
          <w:rFonts w:hint="eastAsia" w:ascii="黑体" w:hAnsi="黑体" w:eastAsia="黑体" w:cs="黑体"/>
          <w:lang w:val="en-US" w:eastAsia="zh-CN"/>
        </w:rPr>
        <w:t>datax-executor restart</w:t>
      </w:r>
    </w:p>
    <w:p w14:paraId="4DA36E46">
      <w:pPr>
        <w:rPr>
          <w:rFonts w:hint="eastAsia" w:ascii="黑体" w:hAnsi="黑体" w:eastAsia="黑体" w:cs="黑体"/>
          <w:lang w:val="en-US" w:eastAsia="zh-CN"/>
        </w:rPr>
      </w:pPr>
    </w:p>
    <w:p w14:paraId="5E1F75D1">
      <w:pPr>
        <w:numPr>
          <w:ilvl w:val="0"/>
          <w:numId w:val="1"/>
        </w:numPr>
        <w:jc w:val="both"/>
        <w:outlineLvl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项目交接</w:t>
      </w:r>
    </w:p>
    <w:p w14:paraId="72961E68">
      <w:pPr>
        <w:numPr>
          <w:ilvl w:val="0"/>
          <w:numId w:val="20"/>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客户账户分析小程序</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2B72E8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291" w:type="pct"/>
            <w:tcBorders>
              <w:bottom w:val="single" w:color="auto" w:sz="4" w:space="0"/>
            </w:tcBorders>
            <w:vAlign w:val="top"/>
          </w:tcPr>
          <w:p w14:paraId="4D4A5B2D">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标题</w:t>
            </w:r>
          </w:p>
        </w:tc>
        <w:tc>
          <w:tcPr>
            <w:tcW w:w="3708" w:type="pct"/>
            <w:tcBorders>
              <w:bottom w:val="single" w:color="auto" w:sz="4" w:space="0"/>
            </w:tcBorders>
            <w:vAlign w:val="top"/>
          </w:tcPr>
          <w:p w14:paraId="4FE92489">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内容</w:t>
            </w:r>
          </w:p>
        </w:tc>
      </w:tr>
      <w:tr w14:paraId="7E7224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1BD1E6C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项目背景</w:t>
            </w:r>
          </w:p>
        </w:tc>
        <w:tc>
          <w:tcPr>
            <w:tcW w:w="3708" w:type="pct"/>
            <w:tcBorders>
              <w:top w:val="single" w:color="auto" w:sz="4" w:space="0"/>
              <w:bottom w:val="single" w:color="auto" w:sz="4" w:space="0"/>
              <w:tl2br w:val="nil"/>
              <w:tr2bl w:val="nil"/>
            </w:tcBorders>
            <w:vAlign w:val="top"/>
          </w:tcPr>
          <w:p w14:paraId="4CBA92C9">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当前期货公司的CRM系统仅支持生成Word版客户账户分析报表，存在内容维度有限、呈现形式单一、查阅便捷性不足的问题，且移动端用户无法直接查看自身账户分析报表，难以满足客户在移动场景下的账户信息获取与分析需求。</w:t>
            </w:r>
          </w:p>
        </w:tc>
      </w:tr>
      <w:tr w14:paraId="2B1C36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61FBCB7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项目目标</w:t>
            </w:r>
          </w:p>
        </w:tc>
        <w:tc>
          <w:tcPr>
            <w:tcW w:w="3708" w:type="pct"/>
            <w:tcBorders>
              <w:top w:val="single" w:color="auto" w:sz="4" w:space="0"/>
              <w:bottom w:val="single" w:color="auto" w:sz="4" w:space="0"/>
              <w:tl2br w:val="nil"/>
              <w:tr2bl w:val="nil"/>
            </w:tcBorders>
            <w:vAlign w:val="top"/>
          </w:tcPr>
          <w:p w14:paraId="6AA7C932">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短期目标：开发客户账户分析小程序、配套数据系统及自动化处理程序，实现从CRM系统提取源数据、加工分析指标，生成移动端可访问的账户分析报表，支持客户在移动端自助查阅账户资金状况、品种交易偏好分析、风险度分析、趋势分析（市值权益、累计收益率、回撤率）等分析报表，辅助客户进行投资管理与风险识别。</w:t>
            </w:r>
          </w:p>
          <w:p w14:paraId="5D0112B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长期目标：通过功能/版本迭代，拓展数据源以支持多场景分析，增加分析主题，扩大数据应用范围，提升账户分析工具的覆盖度与实用性。</w:t>
            </w:r>
          </w:p>
        </w:tc>
      </w:tr>
      <w:tr w14:paraId="2D866E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98" w:hRule="atLeast"/>
        </w:trPr>
        <w:tc>
          <w:tcPr>
            <w:tcW w:w="1291" w:type="pct"/>
            <w:tcBorders>
              <w:top w:val="single" w:color="auto" w:sz="4" w:space="0"/>
              <w:bottom w:val="single" w:color="auto" w:sz="4" w:space="0"/>
              <w:tl2br w:val="nil"/>
              <w:tr2bl w:val="nil"/>
            </w:tcBorders>
            <w:vAlign w:val="top"/>
          </w:tcPr>
          <w:p w14:paraId="255EAB5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完成进度</w:t>
            </w:r>
          </w:p>
        </w:tc>
        <w:tc>
          <w:tcPr>
            <w:tcW w:w="3708" w:type="pct"/>
            <w:tcBorders>
              <w:top w:val="single" w:color="auto" w:sz="4" w:space="0"/>
              <w:bottom w:val="single" w:color="auto" w:sz="4" w:space="0"/>
              <w:tl2br w:val="nil"/>
              <w:tr2bl w:val="nil"/>
            </w:tcBorders>
            <w:vAlign w:val="top"/>
          </w:tcPr>
          <w:p w14:paraId="451FC1E1">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需求调研阶段：已梳理明确移动端报表展示需求</w:t>
            </w:r>
            <w:r>
              <w:rPr>
                <w:rFonts w:hint="eastAsia" w:ascii="黑体" w:hAnsi="黑体" w:eastAsia="黑体" w:cs="黑体"/>
                <w:b w:val="0"/>
                <w:bCs w:val="0"/>
                <w:vertAlign w:val="baseline"/>
                <w:lang w:val="en-US" w:eastAsia="zh-CN"/>
              </w:rPr>
              <w:t>、小程序功能需求，已输出相关需求分析、需求需规文档</w:t>
            </w:r>
          </w:p>
          <w:p w14:paraId="0D44CAE4">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方案设计阶段：已输出小程序功能</w:t>
            </w:r>
            <w:r>
              <w:rPr>
                <w:rFonts w:hint="eastAsia" w:ascii="黑体" w:hAnsi="黑体" w:eastAsia="黑体" w:cs="黑体"/>
                <w:b w:val="0"/>
                <w:bCs w:val="0"/>
                <w:vertAlign w:val="baseline"/>
                <w:lang w:val="en-US" w:eastAsia="zh-CN"/>
              </w:rPr>
              <w:t>/技术/部署</w:t>
            </w:r>
            <w:r>
              <w:rPr>
                <w:rFonts w:hint="default" w:ascii="黑体" w:hAnsi="黑体" w:eastAsia="黑体" w:cs="黑体"/>
                <w:b w:val="0"/>
                <w:bCs w:val="0"/>
                <w:vertAlign w:val="baseline"/>
                <w:lang w:val="en-US" w:eastAsia="zh-CN"/>
              </w:rPr>
              <w:t>架构图、</w:t>
            </w:r>
            <w:r>
              <w:rPr>
                <w:rFonts w:hint="eastAsia" w:ascii="黑体" w:hAnsi="黑体" w:eastAsia="黑体" w:cs="黑体"/>
                <w:b w:val="0"/>
                <w:bCs w:val="0"/>
                <w:vertAlign w:val="baseline"/>
                <w:lang w:val="en-US" w:eastAsia="zh-CN"/>
              </w:rPr>
              <w:t>开发方案、</w:t>
            </w:r>
            <w:r>
              <w:rPr>
                <w:rFonts w:hint="default" w:ascii="黑体" w:hAnsi="黑体" w:eastAsia="黑体" w:cs="黑体"/>
                <w:b w:val="0"/>
                <w:bCs w:val="0"/>
                <w:vertAlign w:val="baseline"/>
                <w:lang w:val="en-US" w:eastAsia="zh-CN"/>
              </w:rPr>
              <w:t>数据加工</w:t>
            </w:r>
            <w:r>
              <w:rPr>
                <w:rFonts w:hint="eastAsia" w:ascii="黑体" w:hAnsi="黑体" w:eastAsia="黑体" w:cs="黑体"/>
                <w:b w:val="0"/>
                <w:bCs w:val="0"/>
                <w:vertAlign w:val="baseline"/>
                <w:lang w:val="en-US" w:eastAsia="zh-CN"/>
              </w:rPr>
              <w:t>（脱敏）方案</w:t>
            </w:r>
            <w:r>
              <w:rPr>
                <w:rFonts w:hint="default" w:ascii="黑体" w:hAnsi="黑体" w:eastAsia="黑体" w:cs="黑体"/>
                <w:b w:val="0"/>
                <w:bCs w:val="0"/>
                <w:vertAlign w:val="baseline"/>
                <w:lang w:val="en-US" w:eastAsia="zh-CN"/>
              </w:rPr>
              <w:t>）</w:t>
            </w:r>
          </w:p>
          <w:p w14:paraId="055F6EF6">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开发/测试阶段：</w:t>
            </w:r>
            <w:r>
              <w:rPr>
                <w:rFonts w:hint="eastAsia" w:ascii="黑体" w:hAnsi="黑体" w:eastAsia="黑体" w:cs="黑体"/>
                <w:b w:val="0"/>
                <w:bCs w:val="0"/>
                <w:vertAlign w:val="baseline"/>
                <w:lang w:val="en-US" w:eastAsia="zh-CN"/>
              </w:rPr>
              <w:t>已完成小程序前台、后端，数据处理程序开发，已完成小程序用户测试，已输出相关接口文档、数据库设计文档、测试用例表等</w:t>
            </w:r>
          </w:p>
          <w:p w14:paraId="791BD27D">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项目上线：已部署、上线</w:t>
            </w:r>
          </w:p>
        </w:tc>
      </w:tr>
      <w:tr w14:paraId="7808F7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14A1FBAC">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岗位具体职责</w:t>
            </w:r>
          </w:p>
        </w:tc>
        <w:tc>
          <w:tcPr>
            <w:tcW w:w="3708" w:type="pct"/>
            <w:tcBorders>
              <w:top w:val="single" w:color="auto" w:sz="4" w:space="0"/>
              <w:bottom w:val="single" w:color="auto" w:sz="4" w:space="0"/>
              <w:tl2br w:val="nil"/>
              <w:tr2bl w:val="nil"/>
            </w:tcBorders>
            <w:vAlign w:val="top"/>
          </w:tcPr>
          <w:p w14:paraId="417E7745">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需求调研阶段参与需求调研、需求分析、需求需规文档制作。与控股方技术人员合作，梳理账户分析报表各字段取值逻辑</w:t>
            </w:r>
          </w:p>
          <w:p w14:paraId="290C3CF6">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开发阶段负责小程序开发、数据处理程序开发。配合控股方技术人员完成控股数仓与期货系统间双向数据推送的联调工作。</w:t>
            </w:r>
          </w:p>
          <w:p w14:paraId="5E86B5F4">
            <w:pPr>
              <w:numPr>
                <w:ilvl w:val="0"/>
                <w:numId w:val="21"/>
              </w:numPr>
              <w:ind w:left="420" w:leftChars="0" w:hanging="420" w:firstLineChars="0"/>
              <w:jc w:val="both"/>
              <w:rPr>
                <w:rFonts w:hint="default"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负责项目生产部署、上线以及后续运维</w:t>
            </w:r>
          </w:p>
        </w:tc>
      </w:tr>
      <w:tr w14:paraId="0A7F4A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AE47AD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下一步计划</w:t>
            </w:r>
          </w:p>
        </w:tc>
        <w:tc>
          <w:tcPr>
            <w:tcW w:w="3708" w:type="pct"/>
            <w:tcBorders>
              <w:top w:val="single" w:color="auto" w:sz="4" w:space="0"/>
              <w:bottom w:val="single" w:color="auto" w:sz="4" w:space="0"/>
              <w:tl2br w:val="nil"/>
              <w:tr2bl w:val="nil"/>
            </w:tcBorders>
            <w:vAlign w:val="top"/>
          </w:tcPr>
          <w:p w14:paraId="70B3912F">
            <w:pPr>
              <w:numPr>
                <w:ilvl w:val="0"/>
                <w:numId w:val="0"/>
              </w:numPr>
              <w:ind w:leftChars="0"/>
              <w:jc w:val="both"/>
              <w:rPr>
                <w:rFonts w:hint="default"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短期项目目标已实现，后续可能的功能迭代计划有：趋势分析新增净值曲线；小程序新增交易日历板块</w:t>
            </w:r>
          </w:p>
        </w:tc>
      </w:tr>
      <w:tr w14:paraId="758D77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21D61269">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260D79F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75728D52">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关键产出与存储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330FFA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6C195938">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产出</w:t>
            </w:r>
          </w:p>
        </w:tc>
        <w:tc>
          <w:tcPr>
            <w:tcW w:w="3708" w:type="pct"/>
            <w:tcBorders>
              <w:bottom w:val="single" w:color="auto" w:sz="4" w:space="0"/>
            </w:tcBorders>
            <w:vAlign w:val="top"/>
          </w:tcPr>
          <w:p w14:paraId="2A9FE3FD">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存储位置</w:t>
            </w:r>
          </w:p>
        </w:tc>
      </w:tr>
      <w:tr w14:paraId="722F3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3184835D">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项目上线相关资料，包含OKR开发进度表、后端安装部署手册、接口文档、数据库设计文档、需求分析、需求需规说明书、测试用例表、开发/实现方案等</w:t>
            </w:r>
          </w:p>
        </w:tc>
        <w:tc>
          <w:tcPr>
            <w:tcW w:w="3708" w:type="pct"/>
            <w:tcBorders>
              <w:top w:val="single" w:color="auto" w:sz="4" w:space="0"/>
              <w:bottom w:val="single" w:color="auto" w:sz="4" w:space="0"/>
              <w:tl2br w:val="nil"/>
              <w:tr2bl w:val="nil"/>
            </w:tcBorders>
            <w:vAlign w:val="top"/>
          </w:tcPr>
          <w:p w14:paraId="33D11318">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交接资料\上线相关\账户分析小程序\客户账户分析 上线材料</w:t>
            </w:r>
          </w:p>
        </w:tc>
      </w:tr>
      <w:tr w14:paraId="5DE0E7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2FBB9134">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源代码、部署包</w:t>
            </w:r>
          </w:p>
        </w:tc>
        <w:tc>
          <w:tcPr>
            <w:tcW w:w="3708" w:type="pct"/>
            <w:tcBorders>
              <w:top w:val="single" w:color="auto" w:sz="4" w:space="0"/>
              <w:bottom w:val="single" w:color="auto" w:sz="4" w:space="0"/>
              <w:tl2br w:val="nil"/>
              <w:tr2bl w:val="nil"/>
            </w:tcBorders>
            <w:vAlign w:val="top"/>
          </w:tcPr>
          <w:p w14:paraId="71F611E3">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1.小程序前端源代码：交接资料\开发相关\客户账户分析小程序\前端\wechat_minipg_frontend (小程序无部署包，主要通过微信开发者工具进行版本管理与版本审核、发布)</w:t>
            </w:r>
          </w:p>
          <w:p w14:paraId="003834CC">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2.小程序后端源代码+部署包：交接资料\开发相关\客户账户分析小程序\后端\wechat_miniprogram_backendV20251202</w:t>
            </w:r>
          </w:p>
          <w:p w14:paraId="20EDBB0A">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3.数据处理程序+部署包：交接资料\开发相关\客户账户分析小程序\后端\ProcessServer</w:t>
            </w:r>
          </w:p>
        </w:tc>
      </w:tr>
      <w:tr w14:paraId="0E998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6E00F83D">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54CBD26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6408E34A">
      <w:pPr>
        <w:numPr>
          <w:ilvl w:val="0"/>
          <w:numId w:val="0"/>
        </w:numPr>
        <w:ind w:leftChars="0"/>
        <w:jc w:val="both"/>
        <w:rPr>
          <w:rFonts w:hint="eastAsia" w:ascii="黑体" w:hAnsi="黑体" w:eastAsia="黑体" w:cs="黑体"/>
          <w:b/>
          <w:bCs/>
          <w:lang w:val="en-US" w:eastAsia="zh-CN"/>
        </w:rPr>
      </w:pPr>
    </w:p>
    <w:p w14:paraId="10E33906">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已知问题/风险与对应处理措施</w:t>
      </w:r>
    </w:p>
    <w:p w14:paraId="1E0DFA5F">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已知问题/风险：当前该项目无存量技术债，系统架构、代码质量以及组件依赖均符合规范标准，暂未发现潜在性能瓶颈、兼容性缺陷或可预见的维护风险。</w:t>
      </w:r>
    </w:p>
    <w:p w14:paraId="0E65B0EF">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对应处理措施：持续遵循 “日常系统维护工作与流程手册” 开展常规巡检，保持系统健康状态。</w:t>
      </w:r>
    </w:p>
    <w:p w14:paraId="349290A0">
      <w:pPr>
        <w:numPr>
          <w:ilvl w:val="0"/>
          <w:numId w:val="0"/>
        </w:numPr>
        <w:ind w:leftChars="0"/>
        <w:jc w:val="both"/>
        <w:rPr>
          <w:rFonts w:hint="eastAsia" w:ascii="黑体" w:hAnsi="黑体" w:eastAsia="黑体" w:cs="黑体"/>
          <w:b w:val="0"/>
          <w:bCs w:val="0"/>
          <w:lang w:val="en-US" w:eastAsia="zh-CN"/>
        </w:rPr>
      </w:pPr>
    </w:p>
    <w:p w14:paraId="7D02937F">
      <w:pPr>
        <w:numPr>
          <w:ilvl w:val="0"/>
          <w:numId w:val="20"/>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碳酸锂指数发布平台</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466D8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38C14EC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标题</w:t>
            </w:r>
          </w:p>
        </w:tc>
        <w:tc>
          <w:tcPr>
            <w:tcW w:w="3708" w:type="pct"/>
            <w:tcBorders>
              <w:bottom w:val="single" w:color="auto" w:sz="4" w:space="0"/>
            </w:tcBorders>
            <w:vAlign w:val="top"/>
          </w:tcPr>
          <w:p w14:paraId="29A7D74B">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内容</w:t>
            </w:r>
          </w:p>
        </w:tc>
      </w:tr>
      <w:tr w14:paraId="675815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2A62E25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项目背景</w:t>
            </w:r>
          </w:p>
        </w:tc>
        <w:tc>
          <w:tcPr>
            <w:tcW w:w="3708" w:type="pct"/>
            <w:tcBorders>
              <w:top w:val="single" w:color="auto" w:sz="4" w:space="0"/>
              <w:bottom w:val="single" w:color="auto" w:sz="4" w:space="0"/>
              <w:tl2br w:val="nil"/>
              <w:tr2bl w:val="nil"/>
            </w:tcBorders>
            <w:vAlign w:val="top"/>
          </w:tcPr>
          <w:p w14:paraId="653C5FBB">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公司研发部自研的碳酸锂指数缺乏标准化对外发布渠道，需搭建专属平台实现数据对外展示与更新。</w:t>
            </w:r>
          </w:p>
        </w:tc>
      </w:tr>
      <w:tr w14:paraId="39BA1F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7F998EFF">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项目目标</w:t>
            </w:r>
          </w:p>
        </w:tc>
        <w:tc>
          <w:tcPr>
            <w:tcW w:w="3708" w:type="pct"/>
            <w:tcBorders>
              <w:top w:val="single" w:color="auto" w:sz="4" w:space="0"/>
              <w:bottom w:val="single" w:color="auto" w:sz="4" w:space="0"/>
              <w:tl2br w:val="nil"/>
              <w:tr2bl w:val="nil"/>
            </w:tcBorders>
            <w:vAlign w:val="top"/>
          </w:tcPr>
          <w:p w14:paraId="7B301160">
            <w:pPr>
              <w:numPr>
                <w:ilvl w:val="0"/>
                <w:numId w:val="22"/>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搭建碳酸锂指数展示网页：支持作为第三方网页链接嵌入 APP，实现指数的对外公开呈现；</w:t>
            </w:r>
          </w:p>
          <w:p w14:paraId="31E90B46">
            <w:pPr>
              <w:numPr>
                <w:ilvl w:val="0"/>
                <w:numId w:val="22"/>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搭建数据上传管理平台：需求方可通过该平台将碳酸锂指数数据上传至数据库，后端服务器自动拉取数据并同步至展示网页。</w:t>
            </w:r>
          </w:p>
        </w:tc>
      </w:tr>
      <w:tr w14:paraId="4BE199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72FCA31C">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完成进度</w:t>
            </w:r>
          </w:p>
        </w:tc>
        <w:tc>
          <w:tcPr>
            <w:tcW w:w="3708" w:type="pct"/>
            <w:tcBorders>
              <w:top w:val="single" w:color="auto" w:sz="4" w:space="0"/>
              <w:bottom w:val="single" w:color="auto" w:sz="4" w:space="0"/>
              <w:tl2br w:val="nil"/>
              <w:tr2bl w:val="nil"/>
            </w:tcBorders>
            <w:vAlign w:val="top"/>
          </w:tcPr>
          <w:p w14:paraId="37D13CBD">
            <w:pPr>
              <w:numPr>
                <w:ilvl w:val="0"/>
                <w:numId w:val="23"/>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需求调研阶段：已明确碳酸锂指数展示网页、数据上传管理平台的功能、页面需求，确认了第三方网页链接嵌入 APP 的对接规则</w:t>
            </w:r>
          </w:p>
          <w:p w14:paraId="49D280A0">
            <w:pPr>
              <w:numPr>
                <w:ilvl w:val="0"/>
                <w:numId w:val="23"/>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开发/测试阶段：已完成展示网页前后端、数据上传管理平台前后端的开发、测试</w:t>
            </w:r>
          </w:p>
          <w:p w14:paraId="0F2E9EEF">
            <w:pPr>
              <w:numPr>
                <w:ilvl w:val="0"/>
                <w:numId w:val="23"/>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项目部署：已部署</w:t>
            </w:r>
          </w:p>
        </w:tc>
      </w:tr>
      <w:tr w14:paraId="3BD4B8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7A44979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岗位具体职责</w:t>
            </w:r>
          </w:p>
        </w:tc>
        <w:tc>
          <w:tcPr>
            <w:tcW w:w="3708" w:type="pct"/>
            <w:tcBorders>
              <w:top w:val="single" w:color="auto" w:sz="4" w:space="0"/>
              <w:bottom w:val="single" w:color="auto" w:sz="4" w:space="0"/>
              <w:tl2br w:val="nil"/>
              <w:tr2bl w:val="nil"/>
            </w:tcBorders>
            <w:vAlign w:val="top"/>
          </w:tcPr>
          <w:p w14:paraId="62C0D39F">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负责碳酸锂指数展示网页的前后端开发，及数据上传管理平台的前后端开发工作。</w:t>
            </w:r>
          </w:p>
        </w:tc>
      </w:tr>
      <w:tr w14:paraId="6DE136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5224FAC">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下一步计划</w:t>
            </w:r>
          </w:p>
        </w:tc>
        <w:tc>
          <w:tcPr>
            <w:tcW w:w="3708" w:type="pct"/>
            <w:tcBorders>
              <w:top w:val="single" w:color="auto" w:sz="4" w:space="0"/>
              <w:bottom w:val="single" w:color="auto" w:sz="4" w:space="0"/>
              <w:tl2br w:val="nil"/>
              <w:tr2bl w:val="nil"/>
            </w:tcBorders>
            <w:vAlign w:val="top"/>
          </w:tcPr>
          <w:p w14:paraId="404FD2DA">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暂无下一步功能/版本迭代计划</w:t>
            </w:r>
          </w:p>
        </w:tc>
      </w:tr>
      <w:tr w14:paraId="52A260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148DA60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75D899CE">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08A048E3">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关键产出与存储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3BC7F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1289073A">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产出</w:t>
            </w:r>
          </w:p>
        </w:tc>
        <w:tc>
          <w:tcPr>
            <w:tcW w:w="3708" w:type="pct"/>
            <w:tcBorders>
              <w:bottom w:val="single" w:color="auto" w:sz="4" w:space="0"/>
            </w:tcBorders>
            <w:vAlign w:val="top"/>
          </w:tcPr>
          <w:p w14:paraId="116472CB">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存储位置</w:t>
            </w:r>
          </w:p>
        </w:tc>
      </w:tr>
      <w:tr w14:paraId="63637E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44C2B00C">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碳酸锂指数展示网页（前端代码+后端代码+部署包）</w:t>
            </w:r>
          </w:p>
        </w:tc>
        <w:tc>
          <w:tcPr>
            <w:tcW w:w="3708" w:type="pct"/>
            <w:tcBorders>
              <w:top w:val="single" w:color="auto" w:sz="4" w:space="0"/>
              <w:bottom w:val="single" w:color="auto" w:sz="4" w:space="0"/>
              <w:tl2br w:val="nil"/>
              <w:tr2bl w:val="nil"/>
            </w:tcBorders>
            <w:vAlign w:val="top"/>
          </w:tcPr>
          <w:p w14:paraId="4EF99018">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1.前端源代码+部署包：交接资料/代码相关/碳酸锂指数发布/front_end/lcipage</w:t>
            </w:r>
          </w:p>
          <w:p w14:paraId="73584497">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2.后端源代码+部署包：交接资料/代码相关/碳酸锂指数发布/back_end/lcipage</w:t>
            </w:r>
          </w:p>
          <w:p w14:paraId="1DECF84C">
            <w:pPr>
              <w:numPr>
                <w:ilvl w:val="0"/>
                <w:numId w:val="0"/>
              </w:numPr>
              <w:jc w:val="both"/>
              <w:rPr>
                <w:rFonts w:hint="default" w:ascii="黑体" w:hAnsi="黑体" w:eastAsia="黑体" w:cs="黑体"/>
                <w:b w:val="0"/>
                <w:bCs w:val="0"/>
                <w:vertAlign w:val="baseline"/>
                <w:lang w:val="en-US" w:eastAsia="zh-CN"/>
              </w:rPr>
            </w:pPr>
          </w:p>
        </w:tc>
      </w:tr>
      <w:tr w14:paraId="5E7854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241D143B">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源代码、部署包</w:t>
            </w:r>
          </w:p>
        </w:tc>
        <w:tc>
          <w:tcPr>
            <w:tcW w:w="3708" w:type="pct"/>
            <w:tcBorders>
              <w:top w:val="single" w:color="auto" w:sz="4" w:space="0"/>
              <w:bottom w:val="single" w:color="auto" w:sz="4" w:space="0"/>
              <w:tl2br w:val="nil"/>
              <w:tr2bl w:val="nil"/>
            </w:tcBorders>
            <w:vAlign w:val="top"/>
          </w:tcPr>
          <w:p w14:paraId="301DCBCD">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1.前端源代码+部署包：交接资料/代码相关/碳酸锂指数发布/front_end/lcidatapage</w:t>
            </w:r>
          </w:p>
          <w:p w14:paraId="67606C01">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2.后端源代码+部署包：交接资料/代码相关/碳酸锂指数发布/back_end/lcipage</w:t>
            </w:r>
          </w:p>
          <w:p w14:paraId="256F88B8">
            <w:pPr>
              <w:numPr>
                <w:ilvl w:val="0"/>
                <w:numId w:val="0"/>
              </w:numPr>
              <w:jc w:val="both"/>
              <w:rPr>
                <w:rFonts w:hint="default" w:ascii="黑体" w:hAnsi="黑体" w:eastAsia="黑体" w:cs="黑体"/>
                <w:b w:val="0"/>
                <w:bCs w:val="0"/>
                <w:vertAlign w:val="baseline"/>
                <w:lang w:val="en-US" w:eastAsia="zh-CN"/>
              </w:rPr>
            </w:pPr>
          </w:p>
        </w:tc>
      </w:tr>
      <w:tr w14:paraId="63924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211AA73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034799A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6E052E73">
      <w:pPr>
        <w:numPr>
          <w:ilvl w:val="0"/>
          <w:numId w:val="0"/>
        </w:numPr>
        <w:jc w:val="both"/>
        <w:rPr>
          <w:rFonts w:hint="eastAsia" w:ascii="黑体" w:hAnsi="黑体" w:eastAsia="黑体" w:cs="黑体"/>
          <w:b/>
          <w:bCs/>
          <w:lang w:val="en-US" w:eastAsia="zh-CN"/>
        </w:rPr>
      </w:pPr>
    </w:p>
    <w:p w14:paraId="7784E5D0">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已知问题/风险与对应处理措施</w:t>
      </w:r>
    </w:p>
    <w:p w14:paraId="26222F17">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已知问题/风险：当前该项目无存量技术债，系统架构、代码质量以及组件依赖均符合规范标准，暂未发现潜在性能瓶颈、兼容性缺陷或可预见的维护风险。</w:t>
      </w:r>
    </w:p>
    <w:p w14:paraId="10A74057">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对应处理措施：持续遵循 “日常系统维护工作与流程手册” 开展常规巡检，保持系统健康状态。</w:t>
      </w:r>
    </w:p>
    <w:p w14:paraId="7AC99079">
      <w:pPr>
        <w:numPr>
          <w:ilvl w:val="0"/>
          <w:numId w:val="0"/>
        </w:numPr>
        <w:jc w:val="both"/>
        <w:rPr>
          <w:rFonts w:hint="eastAsia" w:ascii="黑体" w:hAnsi="黑体" w:eastAsia="黑体" w:cs="黑体"/>
          <w:b/>
          <w:bCs/>
          <w:lang w:val="en-US" w:eastAsia="zh-CN"/>
        </w:rPr>
      </w:pPr>
    </w:p>
    <w:p w14:paraId="6313009D">
      <w:pPr>
        <w:numPr>
          <w:ilvl w:val="0"/>
          <w:numId w:val="20"/>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企业微信会话存档</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644F86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36C67A0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标题</w:t>
            </w:r>
          </w:p>
        </w:tc>
        <w:tc>
          <w:tcPr>
            <w:tcW w:w="3708" w:type="pct"/>
            <w:tcBorders>
              <w:bottom w:val="single" w:color="auto" w:sz="4" w:space="0"/>
            </w:tcBorders>
            <w:vAlign w:val="top"/>
          </w:tcPr>
          <w:p w14:paraId="66034B4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内容</w:t>
            </w:r>
          </w:p>
        </w:tc>
      </w:tr>
      <w:tr w14:paraId="03EDA8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34124C39">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项目背景</w:t>
            </w:r>
          </w:p>
        </w:tc>
        <w:tc>
          <w:tcPr>
            <w:tcW w:w="3708" w:type="pct"/>
            <w:tcBorders>
              <w:top w:val="single" w:color="auto" w:sz="4" w:space="0"/>
              <w:bottom w:val="single" w:color="auto" w:sz="4" w:space="0"/>
              <w:tl2br w:val="nil"/>
              <w:tr2bl w:val="nil"/>
            </w:tcBorders>
            <w:vAlign w:val="top"/>
          </w:tcPr>
          <w:p w14:paraId="03751CEA">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为满足期货公司合规监管需求，需要导出员工在企业微信（企微）中与客户的聊天记录进行上报，因此需要将相关员工在企微中所有的聊天记录进行会话存档。</w:t>
            </w:r>
          </w:p>
        </w:tc>
      </w:tr>
      <w:tr w14:paraId="3CA27B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14E09886">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项目目标</w:t>
            </w:r>
          </w:p>
        </w:tc>
        <w:tc>
          <w:tcPr>
            <w:tcW w:w="3708" w:type="pct"/>
            <w:tcBorders>
              <w:top w:val="single" w:color="auto" w:sz="4" w:space="0"/>
              <w:bottom w:val="single" w:color="auto" w:sz="4" w:space="0"/>
              <w:tl2br w:val="nil"/>
              <w:tr2bl w:val="nil"/>
            </w:tcBorders>
            <w:vAlign w:val="top"/>
          </w:tcPr>
          <w:p w14:paraId="23AEBEA1">
            <w:pPr>
              <w:numPr>
                <w:ilvl w:val="0"/>
                <w:numId w:val="0"/>
              </w:numPr>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为契合期货公司合规监管要求，需开发一款企微会话存档产品，实现对员工、客户以及群聊会话的全量存档、风险监控与审计追溯。</w:t>
            </w:r>
          </w:p>
        </w:tc>
      </w:tr>
      <w:tr w14:paraId="2D3D9C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7015E4F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完成进度</w:t>
            </w:r>
          </w:p>
        </w:tc>
        <w:tc>
          <w:tcPr>
            <w:tcW w:w="3708" w:type="pct"/>
            <w:tcBorders>
              <w:top w:val="single" w:color="auto" w:sz="4" w:space="0"/>
              <w:bottom w:val="single" w:color="auto" w:sz="4" w:space="0"/>
              <w:tl2br w:val="nil"/>
              <w:tr2bl w:val="nil"/>
            </w:tcBorders>
            <w:vAlign w:val="top"/>
          </w:tcPr>
          <w:p w14:paraId="348E0D93">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需求调研阶段：已完成竞品分析，已输出相关竞品分析文档；已完成需求调研，已输出相关需求需规文档制作</w:t>
            </w:r>
          </w:p>
          <w:p w14:paraId="01B186BD">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开发测试阶段：已完成前后端开发与用户测试</w:t>
            </w:r>
          </w:p>
          <w:p w14:paraId="60B56E71">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项目上线：已部署、上线</w:t>
            </w:r>
          </w:p>
        </w:tc>
      </w:tr>
      <w:tr w14:paraId="0D4298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4E7627CA">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岗位具体职责</w:t>
            </w:r>
          </w:p>
        </w:tc>
        <w:tc>
          <w:tcPr>
            <w:tcW w:w="3708" w:type="pct"/>
            <w:tcBorders>
              <w:top w:val="single" w:color="auto" w:sz="4" w:space="0"/>
              <w:bottom w:val="single" w:color="auto" w:sz="4" w:space="0"/>
              <w:tl2br w:val="nil"/>
              <w:tr2bl w:val="nil"/>
            </w:tcBorders>
            <w:vAlign w:val="top"/>
          </w:tcPr>
          <w:p w14:paraId="3272947E">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需求调研阶段参与需求调研阶段的竞品分析、需求调研，参与需求需规文档制作</w:t>
            </w:r>
          </w:p>
          <w:p w14:paraId="5EDD6ECF">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开发/测试阶段负责前端开发，对接控股技术人员提供的后端代码，完成前后端接口联调；负责测试用例表制作。推进用户测试</w:t>
            </w:r>
          </w:p>
          <w:p w14:paraId="0EAD8180">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负责项目上线与后续运维</w:t>
            </w:r>
          </w:p>
          <w:p w14:paraId="28972522">
            <w:pPr>
              <w:numPr>
                <w:ilvl w:val="0"/>
                <w:numId w:val="0"/>
              </w:numPr>
              <w:jc w:val="both"/>
              <w:rPr>
                <w:rFonts w:hint="default" w:ascii="黑体" w:hAnsi="黑体" w:eastAsia="黑体" w:cs="黑体"/>
                <w:b w:val="0"/>
                <w:bCs w:val="0"/>
                <w:vertAlign w:val="baseline"/>
                <w:lang w:val="en-US" w:eastAsia="zh-CN"/>
              </w:rPr>
            </w:pPr>
          </w:p>
        </w:tc>
      </w:tr>
      <w:tr w14:paraId="17FE50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2" w:hRule="atLeast"/>
        </w:trPr>
        <w:tc>
          <w:tcPr>
            <w:tcW w:w="1291" w:type="pct"/>
            <w:tcBorders>
              <w:top w:val="single" w:color="auto" w:sz="4" w:space="0"/>
              <w:bottom w:val="single" w:color="auto" w:sz="4" w:space="0"/>
              <w:tl2br w:val="nil"/>
              <w:tr2bl w:val="nil"/>
            </w:tcBorders>
            <w:vAlign w:val="top"/>
          </w:tcPr>
          <w:p w14:paraId="67FEB2FA">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下一步计划</w:t>
            </w:r>
          </w:p>
        </w:tc>
        <w:tc>
          <w:tcPr>
            <w:tcW w:w="3708" w:type="pct"/>
            <w:tcBorders>
              <w:top w:val="single" w:color="auto" w:sz="4" w:space="0"/>
              <w:bottom w:val="single" w:color="auto" w:sz="4" w:space="0"/>
              <w:tl2br w:val="nil"/>
              <w:tr2bl w:val="nil"/>
            </w:tcBorders>
            <w:vAlign w:val="top"/>
          </w:tcPr>
          <w:p w14:paraId="4598CA42">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二期（优先级P1级）功能开发详见需求需规文档的需求优先级小节）：风险合规相关功能——敏感词风险记录、上下文查看、敏感词记录搜索、多条件检索；安全管控相关功能——敏感词设置管理、敏感词监控开关</w:t>
            </w:r>
          </w:p>
        </w:tc>
      </w:tr>
      <w:tr w14:paraId="4FE32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6BAE9C3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37E7CE9E">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77A7EE1F">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关键产出与存储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46924B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347997BE">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产出</w:t>
            </w:r>
          </w:p>
        </w:tc>
        <w:tc>
          <w:tcPr>
            <w:tcW w:w="3708" w:type="pct"/>
            <w:tcBorders>
              <w:bottom w:val="single" w:color="auto" w:sz="4" w:space="0"/>
            </w:tcBorders>
            <w:vAlign w:val="top"/>
          </w:tcPr>
          <w:p w14:paraId="7D804E86">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存储位置</w:t>
            </w:r>
          </w:p>
        </w:tc>
      </w:tr>
      <w:tr w14:paraId="271400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659F7521">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项目上线相关资料，包含OKR开发进度表、后端安装部署手册、接口文档、数据库设计文档、需求分析、需求需规说明书、测试用例表等</w:t>
            </w:r>
          </w:p>
        </w:tc>
        <w:tc>
          <w:tcPr>
            <w:tcW w:w="3708" w:type="pct"/>
            <w:tcBorders>
              <w:top w:val="single" w:color="auto" w:sz="4" w:space="0"/>
              <w:bottom w:val="single" w:color="auto" w:sz="4" w:space="0"/>
              <w:tl2br w:val="nil"/>
              <w:tr2bl w:val="nil"/>
            </w:tcBorders>
            <w:vAlign w:val="top"/>
          </w:tcPr>
          <w:p w14:paraId="033A17C4">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交接资料\上线相关\企微会话存档</w:t>
            </w:r>
          </w:p>
        </w:tc>
      </w:tr>
      <w:tr w14:paraId="7D5267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15F2493">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源代码、部署包</w:t>
            </w:r>
          </w:p>
        </w:tc>
        <w:tc>
          <w:tcPr>
            <w:tcW w:w="3708" w:type="pct"/>
            <w:tcBorders>
              <w:top w:val="single" w:color="auto" w:sz="4" w:space="0"/>
              <w:bottom w:val="single" w:color="auto" w:sz="4" w:space="0"/>
              <w:tl2br w:val="nil"/>
              <w:tr2bl w:val="nil"/>
            </w:tcBorders>
            <w:vAlign w:val="top"/>
          </w:tcPr>
          <w:p w14:paraId="60956052">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1.前端源代码+部署包：交接资料\开发相关\企业微信会话存档\前端\WCCSFront\wccsfront</w:t>
            </w:r>
          </w:p>
          <w:p w14:paraId="5F28C582">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2.后端源代码+部署包：交接资料\开发相关\企业微信会话存档\后端\enterprise_wechat_backend</w:t>
            </w:r>
          </w:p>
          <w:p w14:paraId="3BD31826">
            <w:pPr>
              <w:numPr>
                <w:ilvl w:val="0"/>
                <w:numId w:val="0"/>
              </w:numPr>
              <w:jc w:val="both"/>
              <w:rPr>
                <w:rFonts w:hint="default" w:ascii="黑体" w:hAnsi="黑体" w:eastAsia="黑体" w:cs="黑体"/>
                <w:b w:val="0"/>
                <w:bCs w:val="0"/>
                <w:vertAlign w:val="baseline"/>
                <w:lang w:val="en-US" w:eastAsia="zh-CN"/>
              </w:rPr>
            </w:pPr>
          </w:p>
        </w:tc>
      </w:tr>
      <w:tr w14:paraId="1DE32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34231532">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3FC0C69A">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16CC1996">
      <w:pPr>
        <w:numPr>
          <w:ilvl w:val="0"/>
          <w:numId w:val="0"/>
        </w:numPr>
        <w:jc w:val="both"/>
        <w:rPr>
          <w:rFonts w:hint="eastAsia" w:ascii="黑体" w:hAnsi="黑体" w:eastAsia="黑体" w:cs="黑体"/>
          <w:b/>
          <w:bCs/>
          <w:lang w:val="en-US" w:eastAsia="zh-CN"/>
        </w:rPr>
      </w:pPr>
    </w:p>
    <w:p w14:paraId="51D6E0C7">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已知问题/风险与对应处理措施</w:t>
      </w:r>
    </w:p>
    <w:p w14:paraId="3F1C38A5">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已知问题/风险：当前该项目无存量技术债，系统架构、代码质量以及组件依赖均符合规范标准，暂未发现潜在性能瓶颈、兼容性缺陷或可预见的维护风险。</w:t>
      </w:r>
    </w:p>
    <w:p w14:paraId="49040DEC">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对应处理措施：持续遵循 “日常系统维护工作与流程手册” 开展常规巡检，保持系统健康状态。</w:t>
      </w:r>
    </w:p>
    <w:p w14:paraId="5C12BB8D">
      <w:pPr>
        <w:numPr>
          <w:ilvl w:val="0"/>
          <w:numId w:val="0"/>
        </w:numPr>
        <w:jc w:val="both"/>
        <w:rPr>
          <w:rFonts w:hint="eastAsia" w:ascii="黑体" w:hAnsi="黑体" w:eastAsia="黑体" w:cs="黑体"/>
          <w:b/>
          <w:bCs/>
          <w:lang w:val="en-US" w:eastAsia="zh-CN"/>
        </w:rPr>
      </w:pPr>
    </w:p>
    <w:p w14:paraId="18F95DF9">
      <w:pPr>
        <w:numPr>
          <w:ilvl w:val="0"/>
          <w:numId w:val="20"/>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业务数据展示系统</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29404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0CB1EAAC">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标题</w:t>
            </w:r>
          </w:p>
        </w:tc>
        <w:tc>
          <w:tcPr>
            <w:tcW w:w="3708" w:type="pct"/>
            <w:tcBorders>
              <w:bottom w:val="single" w:color="auto" w:sz="4" w:space="0"/>
            </w:tcBorders>
            <w:vAlign w:val="top"/>
          </w:tcPr>
          <w:p w14:paraId="44D15A1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内容</w:t>
            </w:r>
          </w:p>
        </w:tc>
      </w:tr>
      <w:tr w14:paraId="67BE3E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4747132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项目背景</w:t>
            </w:r>
          </w:p>
        </w:tc>
        <w:tc>
          <w:tcPr>
            <w:tcW w:w="3708" w:type="pct"/>
            <w:tcBorders>
              <w:top w:val="single" w:color="auto" w:sz="4" w:space="0"/>
              <w:bottom w:val="single" w:color="auto" w:sz="4" w:space="0"/>
              <w:tl2br w:val="nil"/>
              <w:tr2bl w:val="nil"/>
            </w:tcBorders>
            <w:vAlign w:val="top"/>
          </w:tcPr>
          <w:p w14:paraId="01D00980">
            <w:pPr>
              <w:numPr>
                <w:ilvl w:val="0"/>
                <w:numId w:val="0"/>
              </w:numPr>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当前公司业务部统计业务人员数据依赖人工操作：需从柜台导出数据后手动计算业务人员及子分类指标，存在流程效率低（数据获取滞后、影响决策 / 汇报时效性）、数据核查成本高（人工易疏漏）的问题。</w:t>
            </w:r>
          </w:p>
        </w:tc>
      </w:tr>
      <w:tr w14:paraId="15174C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5DF7F83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项目目标</w:t>
            </w:r>
          </w:p>
        </w:tc>
        <w:tc>
          <w:tcPr>
            <w:tcW w:w="3708" w:type="pct"/>
            <w:tcBorders>
              <w:top w:val="single" w:color="auto" w:sz="4" w:space="0"/>
              <w:bottom w:val="single" w:color="auto" w:sz="4" w:space="0"/>
              <w:tl2br w:val="nil"/>
              <w:tr2bl w:val="nil"/>
            </w:tcBorders>
            <w:vAlign w:val="top"/>
          </w:tcPr>
          <w:p w14:paraId="33CE8EA1">
            <w:pPr>
              <w:numPr>
                <w:ilvl w:val="0"/>
                <w:numId w:val="0"/>
              </w:numPr>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实现业务数据流程自动化（自动同步、计算柜台数据）、Web 端可视化展示，支持按时间区间灵活查询，同时构建业务人员 - 客户类映射表并支持 Web 端维护，搭建权限体系以精准匹配人员权限与数据 / 功能范围。</w:t>
            </w:r>
          </w:p>
        </w:tc>
      </w:tr>
      <w:tr w14:paraId="0D8BD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532D419C">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完成进度</w:t>
            </w:r>
          </w:p>
        </w:tc>
        <w:tc>
          <w:tcPr>
            <w:tcW w:w="3708" w:type="pct"/>
            <w:tcBorders>
              <w:top w:val="single" w:color="auto" w:sz="4" w:space="0"/>
              <w:bottom w:val="single" w:color="auto" w:sz="4" w:space="0"/>
              <w:tl2br w:val="nil"/>
              <w:tr2bl w:val="nil"/>
            </w:tcBorders>
            <w:vAlign w:val="top"/>
          </w:tcPr>
          <w:p w14:paraId="52BBE67C">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需求调研阶段：已完成一期功能相关需求分析，已输出相关需求需规文档</w:t>
            </w:r>
          </w:p>
          <w:p w14:paraId="77115562">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开发测试阶段：已完成前后端开发</w:t>
            </w:r>
          </w:p>
          <w:p w14:paraId="403F6A76">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项目上线：已部署、上线</w:t>
            </w:r>
          </w:p>
        </w:tc>
      </w:tr>
      <w:tr w14:paraId="0328B9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B84B3D4">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岗位具体职责</w:t>
            </w:r>
          </w:p>
        </w:tc>
        <w:tc>
          <w:tcPr>
            <w:tcW w:w="3708" w:type="pct"/>
            <w:tcBorders>
              <w:top w:val="single" w:color="auto" w:sz="4" w:space="0"/>
              <w:bottom w:val="single" w:color="auto" w:sz="4" w:space="0"/>
              <w:tl2br w:val="nil"/>
              <w:tr2bl w:val="nil"/>
            </w:tcBorders>
            <w:vAlign w:val="top"/>
          </w:tcPr>
          <w:p w14:paraId="60E2E06E">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需求调研阶段，负责需求分析，制作需求需规说明书</w:t>
            </w:r>
          </w:p>
          <w:p w14:paraId="51B4972F">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开发/测试阶段，负责前后端开发，制作测试用例表，协调用户执行测试</w:t>
            </w:r>
          </w:p>
          <w:p w14:paraId="77256E3D">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负责项目上线与后续运维</w:t>
            </w:r>
          </w:p>
          <w:p w14:paraId="021855FC">
            <w:pPr>
              <w:numPr>
                <w:ilvl w:val="0"/>
                <w:numId w:val="0"/>
              </w:numPr>
              <w:jc w:val="both"/>
              <w:rPr>
                <w:rFonts w:hint="default" w:ascii="黑体" w:hAnsi="黑体" w:eastAsia="黑体" w:cs="黑体"/>
                <w:b w:val="0"/>
                <w:bCs w:val="0"/>
                <w:vertAlign w:val="baseline"/>
                <w:lang w:val="en-US" w:eastAsia="zh-CN"/>
              </w:rPr>
            </w:pPr>
          </w:p>
        </w:tc>
      </w:tr>
      <w:tr w14:paraId="73244B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4612476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下一步计划</w:t>
            </w:r>
          </w:p>
        </w:tc>
        <w:tc>
          <w:tcPr>
            <w:tcW w:w="3708" w:type="pct"/>
            <w:tcBorders>
              <w:top w:val="single" w:color="auto" w:sz="4" w:space="0"/>
              <w:bottom w:val="single" w:color="auto" w:sz="4" w:space="0"/>
              <w:tl2br w:val="nil"/>
              <w:tr2bl w:val="nil"/>
            </w:tcBorders>
            <w:vAlign w:val="top"/>
          </w:tcPr>
          <w:p w14:paraId="21EFD81A">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二期（优先级P1级）功能开发（详见需求需规文档的需求优先级小节）：周报表开发（具体功能需求细节待与需求方明确）</w:t>
            </w:r>
          </w:p>
        </w:tc>
      </w:tr>
      <w:tr w14:paraId="1C12BD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44D057B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52315184">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2A421B24">
      <w:pPr>
        <w:numPr>
          <w:ilvl w:val="0"/>
          <w:numId w:val="0"/>
        </w:numPr>
        <w:jc w:val="both"/>
        <w:outlineLvl w:val="9"/>
        <w:rPr>
          <w:rFonts w:hint="eastAsia" w:ascii="黑体" w:hAnsi="黑体" w:eastAsia="黑体" w:cs="黑体"/>
          <w:b/>
          <w:bCs/>
          <w:lang w:val="en-US" w:eastAsia="zh-CN"/>
        </w:rPr>
      </w:pPr>
    </w:p>
    <w:p w14:paraId="54C356E4">
      <w:pPr>
        <w:numPr>
          <w:ilvl w:val="1"/>
          <w:numId w:val="20"/>
        </w:numPr>
        <w:ind w:left="0" w:leftChars="0" w:firstLine="0" w:firstLine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关键产出与存储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0C7D0F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7BD76FAA">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产出</w:t>
            </w:r>
          </w:p>
        </w:tc>
        <w:tc>
          <w:tcPr>
            <w:tcW w:w="3708" w:type="pct"/>
            <w:tcBorders>
              <w:bottom w:val="single" w:color="auto" w:sz="4" w:space="0"/>
            </w:tcBorders>
            <w:vAlign w:val="top"/>
          </w:tcPr>
          <w:p w14:paraId="529CC8BC">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存储位置</w:t>
            </w:r>
          </w:p>
        </w:tc>
      </w:tr>
      <w:tr w14:paraId="23F80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539D78F8">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项目上线相关资料，包含OKR开发进度表、后端安装部署手册、接口文档、数据库设计文档、需求分析、需求需规说明书、测试用例表等</w:t>
            </w:r>
          </w:p>
        </w:tc>
        <w:tc>
          <w:tcPr>
            <w:tcW w:w="3708" w:type="pct"/>
            <w:tcBorders>
              <w:top w:val="single" w:color="auto" w:sz="4" w:space="0"/>
              <w:bottom w:val="single" w:color="auto" w:sz="4" w:space="0"/>
              <w:tl2br w:val="nil"/>
              <w:tr2bl w:val="nil"/>
            </w:tcBorders>
            <w:vAlign w:val="top"/>
          </w:tcPr>
          <w:p w14:paraId="73816655">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交接资料\上线相关\业务数据展示系统</w:t>
            </w:r>
          </w:p>
        </w:tc>
      </w:tr>
      <w:tr w14:paraId="7779FA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5D6D702B">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源代码、部署包</w:t>
            </w:r>
          </w:p>
        </w:tc>
        <w:tc>
          <w:tcPr>
            <w:tcW w:w="3708" w:type="pct"/>
            <w:tcBorders>
              <w:top w:val="single" w:color="auto" w:sz="4" w:space="0"/>
              <w:bottom w:val="single" w:color="auto" w:sz="4" w:space="0"/>
              <w:tl2br w:val="nil"/>
              <w:tr2bl w:val="nil"/>
            </w:tcBorders>
            <w:vAlign w:val="top"/>
          </w:tcPr>
          <w:p w14:paraId="166939E7">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1.前端源代码+部署包：C:\Users\thqh\Desktop\交接资料\开发相关\业务数据展示\前端\businessdataboard</w:t>
            </w:r>
          </w:p>
          <w:p w14:paraId="1A402822">
            <w:pPr>
              <w:numPr>
                <w:ilvl w:val="0"/>
                <w:numId w:val="0"/>
              </w:numPr>
              <w:jc w:val="both"/>
              <w:rPr>
                <w:rFonts w:hint="eastAsia"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2.后端源代码+部署包：交接资料\开发相关\业务数据展示\后端\BDDSServer</w:t>
            </w:r>
          </w:p>
          <w:p w14:paraId="08236452">
            <w:pPr>
              <w:numPr>
                <w:ilvl w:val="0"/>
                <w:numId w:val="0"/>
              </w:numPr>
              <w:jc w:val="both"/>
              <w:rPr>
                <w:rFonts w:hint="default" w:ascii="黑体" w:hAnsi="黑体" w:eastAsia="黑体" w:cs="黑体"/>
                <w:b w:val="0"/>
                <w:bCs w:val="0"/>
                <w:vertAlign w:val="baseline"/>
                <w:lang w:val="en-US" w:eastAsia="zh-CN"/>
              </w:rPr>
            </w:pPr>
          </w:p>
        </w:tc>
      </w:tr>
      <w:tr w14:paraId="7FB9E1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12EF855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4B040C7E">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031B4D0A">
      <w:pPr>
        <w:numPr>
          <w:ilvl w:val="0"/>
          <w:numId w:val="0"/>
        </w:numPr>
        <w:ind w:leftChars="0"/>
        <w:jc w:val="both"/>
        <w:outlineLvl w:val="9"/>
        <w:rPr>
          <w:rFonts w:hint="eastAsia" w:ascii="黑体" w:hAnsi="黑体" w:eastAsia="黑体" w:cs="黑体"/>
          <w:b/>
          <w:bCs/>
          <w:lang w:val="en-US" w:eastAsia="zh-CN"/>
        </w:rPr>
      </w:pPr>
    </w:p>
    <w:p w14:paraId="2638B70D">
      <w:pPr>
        <w:numPr>
          <w:ilvl w:val="1"/>
          <w:numId w:val="20"/>
        </w:numPr>
        <w:ind w:left="0" w:leftChars="0" w:firstLine="0" w:firstLineChars="0"/>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已知问题/风险与对应处理措施</w:t>
      </w:r>
    </w:p>
    <w:p w14:paraId="1B8BFFD2">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已知问题/风险：当前该项目无存量技术债，系统架构、代码质量以及组件依赖均符合规范标准，暂未发现潜在性能瓶颈、兼容性缺陷或可预见的维护风险。</w:t>
      </w:r>
    </w:p>
    <w:p w14:paraId="6F92316C">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对应处理措施：持续遵循 “日常系统维护工作与流程手册” 开展常规巡检，保持系统健康状态。</w:t>
      </w:r>
    </w:p>
    <w:p w14:paraId="604B91D1">
      <w:pPr>
        <w:numPr>
          <w:ilvl w:val="0"/>
          <w:numId w:val="0"/>
        </w:numPr>
        <w:ind w:leftChars="0"/>
        <w:jc w:val="both"/>
        <w:rPr>
          <w:rFonts w:hint="eastAsia" w:ascii="黑体" w:hAnsi="黑体" w:eastAsia="黑体" w:cs="黑体"/>
          <w:b w:val="0"/>
          <w:bCs w:val="0"/>
          <w:lang w:val="en-US" w:eastAsia="zh-CN"/>
        </w:rPr>
      </w:pPr>
    </w:p>
    <w:p w14:paraId="7795318B">
      <w:pPr>
        <w:numPr>
          <w:ilvl w:val="0"/>
          <w:numId w:val="20"/>
        </w:numPr>
        <w:jc w:val="both"/>
        <w:outlineLvl w:val="1"/>
        <w:rPr>
          <w:rFonts w:hint="eastAsia" w:ascii="黑体" w:hAnsi="黑体" w:eastAsia="黑体" w:cs="黑体"/>
          <w:b/>
          <w:bCs/>
          <w:lang w:val="en-US" w:eastAsia="zh-CN"/>
        </w:rPr>
      </w:pPr>
      <w:r>
        <w:rPr>
          <w:rFonts w:hint="eastAsia" w:ascii="黑体" w:hAnsi="黑体" w:eastAsia="黑体" w:cs="黑体"/>
          <w:b/>
          <w:bCs/>
          <w:lang w:val="en-US" w:eastAsia="zh-CN"/>
        </w:rPr>
        <w:t>客户账户分析小程序用户使用情况统计看板</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45F64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bottom w:val="single" w:color="auto" w:sz="4" w:space="0"/>
            </w:tcBorders>
            <w:vAlign w:val="top"/>
          </w:tcPr>
          <w:p w14:paraId="2CE15BCB">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标题</w:t>
            </w:r>
          </w:p>
        </w:tc>
        <w:tc>
          <w:tcPr>
            <w:tcW w:w="3708" w:type="pct"/>
            <w:tcBorders>
              <w:bottom w:val="single" w:color="auto" w:sz="4" w:space="0"/>
            </w:tcBorders>
            <w:vAlign w:val="top"/>
          </w:tcPr>
          <w:p w14:paraId="45A09A6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内容</w:t>
            </w:r>
          </w:p>
        </w:tc>
      </w:tr>
      <w:tr w14:paraId="0AF51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28C5D6FF">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项目背景</w:t>
            </w:r>
          </w:p>
        </w:tc>
        <w:tc>
          <w:tcPr>
            <w:tcW w:w="3708" w:type="pct"/>
            <w:tcBorders>
              <w:top w:val="single" w:color="auto" w:sz="4" w:space="0"/>
              <w:bottom w:val="single" w:color="auto" w:sz="4" w:space="0"/>
              <w:tl2br w:val="nil"/>
              <w:tr2bl w:val="nil"/>
            </w:tcBorders>
            <w:vAlign w:val="top"/>
          </w:tcPr>
          <w:p w14:paraId="384E0F6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运营人员需实时掌握小程序从小程序上线至今的用户总量、各月度新增用户规模及活跃用户规模，评估拉新策略和推广活动效果，了解小程序用户活跃情况。</w:t>
            </w:r>
          </w:p>
        </w:tc>
      </w:tr>
      <w:tr w14:paraId="7A43E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3456D40E">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项目目标</w:t>
            </w:r>
          </w:p>
        </w:tc>
        <w:tc>
          <w:tcPr>
            <w:tcW w:w="3708" w:type="pct"/>
            <w:tcBorders>
              <w:top w:val="single" w:color="auto" w:sz="4" w:space="0"/>
              <w:bottom w:val="single" w:color="auto" w:sz="4" w:space="0"/>
              <w:tl2br w:val="nil"/>
              <w:tr2bl w:val="nil"/>
            </w:tcBorders>
            <w:vAlign w:val="top"/>
          </w:tcPr>
          <w:p w14:paraId="0F8F54D5">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开发小程序用户使用情况统计看板，实现对用户增长与概况、用户深度使用、核心功能使用三个维度指标的统计与可视化展示，支持按年月维度筛选查看数据，为分析小程序运营效果、优化功能与决策提供数据支撑。</w:t>
            </w:r>
          </w:p>
        </w:tc>
      </w:tr>
      <w:tr w14:paraId="071D4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A3F25A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完成进度</w:t>
            </w:r>
          </w:p>
        </w:tc>
        <w:tc>
          <w:tcPr>
            <w:tcW w:w="3708" w:type="pct"/>
            <w:tcBorders>
              <w:top w:val="single" w:color="auto" w:sz="4" w:space="0"/>
              <w:bottom w:val="single" w:color="auto" w:sz="4" w:space="0"/>
              <w:tl2br w:val="nil"/>
              <w:tr2bl w:val="nil"/>
            </w:tcBorders>
            <w:vAlign w:val="top"/>
          </w:tcPr>
          <w:p w14:paraId="63E0DCB2">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需求调研阶段：已梳理明确</w:t>
            </w:r>
            <w:r>
              <w:rPr>
                <w:rFonts w:hint="eastAsia" w:ascii="黑体" w:hAnsi="黑体" w:eastAsia="黑体" w:cs="黑体"/>
                <w:b w:val="0"/>
                <w:bCs w:val="0"/>
                <w:vertAlign w:val="baseline"/>
                <w:lang w:val="en-US" w:eastAsia="zh-CN"/>
              </w:rPr>
              <w:t>用户使用情况统计看板相关的功能需求，已输出需求分析文档</w:t>
            </w:r>
          </w:p>
          <w:p w14:paraId="3613854A">
            <w:pPr>
              <w:numPr>
                <w:ilvl w:val="0"/>
                <w:numId w:val="21"/>
              </w:numPr>
              <w:ind w:left="420" w:leftChars="0" w:hanging="420" w:firstLineChars="0"/>
              <w:jc w:val="both"/>
              <w:rPr>
                <w:rFonts w:hint="eastAsia" w:ascii="黑体" w:hAnsi="黑体" w:eastAsia="黑体" w:cs="黑体"/>
                <w:b w:val="0"/>
                <w:bCs w:val="0"/>
                <w:vertAlign w:val="baseline"/>
                <w:lang w:val="en-US" w:eastAsia="zh-CN"/>
              </w:rPr>
            </w:pPr>
            <w:r>
              <w:rPr>
                <w:rFonts w:hint="default" w:ascii="黑体" w:hAnsi="黑体" w:eastAsia="黑体" w:cs="黑体"/>
                <w:b w:val="0"/>
                <w:bCs w:val="0"/>
                <w:vertAlign w:val="baseline"/>
                <w:lang w:val="en-US" w:eastAsia="zh-CN"/>
              </w:rPr>
              <w:t>开发/测试阶段：</w:t>
            </w:r>
            <w:r>
              <w:rPr>
                <w:rFonts w:hint="eastAsia" w:ascii="黑体" w:hAnsi="黑体" w:eastAsia="黑体" w:cs="黑体"/>
                <w:b w:val="0"/>
                <w:bCs w:val="0"/>
                <w:vertAlign w:val="baseline"/>
                <w:lang w:val="en-US" w:eastAsia="zh-CN"/>
              </w:rPr>
              <w:t>已完成看板前端、后端开发</w:t>
            </w:r>
          </w:p>
          <w:p w14:paraId="7F2280A5">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项目部署：已部署</w:t>
            </w:r>
          </w:p>
        </w:tc>
      </w:tr>
      <w:tr w14:paraId="415160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074184D0">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岗位具体职责</w:t>
            </w:r>
          </w:p>
        </w:tc>
        <w:tc>
          <w:tcPr>
            <w:tcW w:w="3708" w:type="pct"/>
            <w:tcBorders>
              <w:top w:val="single" w:color="auto" w:sz="4" w:space="0"/>
              <w:bottom w:val="single" w:color="auto" w:sz="4" w:space="0"/>
              <w:tl2br w:val="nil"/>
              <w:tr2bl w:val="nil"/>
            </w:tcBorders>
            <w:vAlign w:val="top"/>
          </w:tcPr>
          <w:p w14:paraId="145B875C">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需求调研阶段，负责需求分析，设计、完善各功能字段取值逻辑</w:t>
            </w:r>
          </w:p>
          <w:p w14:paraId="5D7C9A12">
            <w:pPr>
              <w:numPr>
                <w:ilvl w:val="0"/>
                <w:numId w:val="21"/>
              </w:numPr>
              <w:ind w:left="420" w:leftChars="0" w:hanging="420" w:firstLineChars="0"/>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开发阶段，负责看板前端开发，对接控股技术人员提供的后端代码，完成前后端接口联调；</w:t>
            </w:r>
          </w:p>
          <w:p w14:paraId="50167253">
            <w:pPr>
              <w:numPr>
                <w:ilvl w:val="0"/>
                <w:numId w:val="21"/>
              </w:numPr>
              <w:ind w:left="420" w:leftChars="0" w:hanging="420" w:firstLineChars="0"/>
              <w:jc w:val="both"/>
              <w:rPr>
                <w:rFonts w:hint="default"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负责项目生产部署、上线以及后续运维</w:t>
            </w:r>
          </w:p>
        </w:tc>
      </w:tr>
      <w:tr w14:paraId="187533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7A27B211">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下一步计划</w:t>
            </w:r>
          </w:p>
        </w:tc>
        <w:tc>
          <w:tcPr>
            <w:tcW w:w="3708" w:type="pct"/>
            <w:tcBorders>
              <w:top w:val="single" w:color="auto" w:sz="4" w:space="0"/>
              <w:bottom w:val="single" w:color="auto" w:sz="4" w:space="0"/>
              <w:tl2br w:val="nil"/>
              <w:tr2bl w:val="nil"/>
            </w:tcBorders>
            <w:vAlign w:val="top"/>
          </w:tcPr>
          <w:p w14:paraId="2E81C4B4">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val="0"/>
                <w:bCs w:val="0"/>
                <w:vertAlign w:val="baseline"/>
                <w:lang w:val="en-US" w:eastAsia="zh-CN"/>
              </w:rPr>
              <w:t>暂无下一步功能/版本迭代计划</w:t>
            </w:r>
          </w:p>
        </w:tc>
      </w:tr>
      <w:tr w14:paraId="69170D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6178B24E">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2345C298">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56EB97AF">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关键产出与存储</w:t>
      </w:r>
    </w:p>
    <w:tbl>
      <w:tblPr>
        <w:tblStyle w:val="6"/>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6319"/>
      </w:tblGrid>
      <w:tr w14:paraId="4C7A07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291" w:type="pct"/>
            <w:tcBorders>
              <w:bottom w:val="single" w:color="auto" w:sz="4" w:space="0"/>
            </w:tcBorders>
            <w:vAlign w:val="top"/>
          </w:tcPr>
          <w:p w14:paraId="7D72B1A1">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产出</w:t>
            </w:r>
          </w:p>
        </w:tc>
        <w:tc>
          <w:tcPr>
            <w:tcW w:w="3708" w:type="pct"/>
            <w:tcBorders>
              <w:bottom w:val="single" w:color="auto" w:sz="4" w:space="0"/>
            </w:tcBorders>
            <w:vAlign w:val="top"/>
          </w:tcPr>
          <w:p w14:paraId="7EE4E7EB">
            <w:pPr>
              <w:numPr>
                <w:ilvl w:val="0"/>
                <w:numId w:val="0"/>
              </w:numPr>
              <w:jc w:val="both"/>
              <w:rPr>
                <w:rFonts w:hint="default" w:ascii="黑体" w:hAnsi="黑体" w:eastAsia="黑体" w:cs="黑体"/>
                <w:b/>
                <w:bCs/>
                <w:vertAlign w:val="baseline"/>
                <w:lang w:val="en-US" w:eastAsia="zh-CN"/>
              </w:rPr>
            </w:pPr>
            <w:r>
              <w:rPr>
                <w:rFonts w:hint="eastAsia" w:ascii="黑体" w:hAnsi="黑体" w:eastAsia="黑体" w:cs="黑体"/>
                <w:b/>
                <w:bCs/>
                <w:vertAlign w:val="baseline"/>
                <w:lang w:val="en-US" w:eastAsia="zh-CN"/>
              </w:rPr>
              <w:t>存储位置</w:t>
            </w:r>
          </w:p>
        </w:tc>
      </w:tr>
      <w:tr w14:paraId="0B884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20E8858E">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需求分析文档</w:t>
            </w:r>
          </w:p>
        </w:tc>
        <w:tc>
          <w:tcPr>
            <w:tcW w:w="3708" w:type="pct"/>
            <w:tcBorders>
              <w:top w:val="single" w:color="auto" w:sz="4" w:space="0"/>
              <w:bottom w:val="single" w:color="auto" w:sz="4" w:space="0"/>
              <w:tl2br w:val="nil"/>
              <w:tr2bl w:val="nil"/>
            </w:tcBorders>
            <w:vAlign w:val="top"/>
          </w:tcPr>
          <w:p w14:paraId="54D29AF3">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交接资料\上线相关\账户分析小程序\客户账户分析小程序用户使用情况统计看板 需求分析</w:t>
            </w:r>
          </w:p>
        </w:tc>
      </w:tr>
      <w:tr w14:paraId="13C29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bottom w:val="single" w:color="auto" w:sz="4" w:space="0"/>
              <w:tl2br w:val="nil"/>
              <w:tr2bl w:val="nil"/>
            </w:tcBorders>
            <w:vAlign w:val="top"/>
          </w:tcPr>
          <w:p w14:paraId="1B78A34F">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源代码、部署包</w:t>
            </w:r>
          </w:p>
        </w:tc>
        <w:tc>
          <w:tcPr>
            <w:tcW w:w="3708" w:type="pct"/>
            <w:tcBorders>
              <w:top w:val="single" w:color="auto" w:sz="4" w:space="0"/>
              <w:bottom w:val="single" w:color="auto" w:sz="4" w:space="0"/>
              <w:tl2br w:val="nil"/>
              <w:tr2bl w:val="nil"/>
            </w:tcBorders>
            <w:vAlign w:val="top"/>
          </w:tcPr>
          <w:p w14:paraId="0BD5B2A6">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后端：</w:t>
            </w:r>
            <w:r>
              <w:rPr>
                <w:rFonts w:hint="default" w:ascii="黑体" w:hAnsi="黑体" w:eastAsia="黑体" w:cs="黑体"/>
                <w:b w:val="0"/>
                <w:bCs w:val="0"/>
                <w:vertAlign w:val="baseline"/>
                <w:lang w:val="en-US" w:eastAsia="zh-CN"/>
              </w:rPr>
              <w:t>交接资料\开发相关\客户账户分析小程序\后端\wechat_miniprogram_management_backend</w:t>
            </w:r>
          </w:p>
          <w:p w14:paraId="191AE691">
            <w:pPr>
              <w:numPr>
                <w:ilvl w:val="0"/>
                <w:numId w:val="0"/>
              </w:numPr>
              <w:jc w:val="both"/>
              <w:rPr>
                <w:rFonts w:hint="default" w:ascii="黑体" w:hAnsi="黑体" w:eastAsia="黑体" w:cs="黑体"/>
                <w:b w:val="0"/>
                <w:bCs w:val="0"/>
                <w:vertAlign w:val="baseline"/>
                <w:lang w:val="en-US" w:eastAsia="zh-CN"/>
              </w:rPr>
            </w:pPr>
            <w:r>
              <w:rPr>
                <w:rFonts w:hint="eastAsia" w:ascii="黑体" w:hAnsi="黑体" w:eastAsia="黑体" w:cs="黑体"/>
                <w:b w:val="0"/>
                <w:bCs w:val="0"/>
                <w:vertAlign w:val="baseline"/>
                <w:lang w:val="en-US" w:eastAsia="zh-CN"/>
              </w:rPr>
              <w:t>前端：交接资料\开发相关\客户账户分析小程序\前端\usagestatistics</w:t>
            </w:r>
          </w:p>
        </w:tc>
      </w:tr>
      <w:tr w14:paraId="29CFD1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1" w:type="pct"/>
            <w:tcBorders>
              <w:top w:val="single" w:color="auto" w:sz="4" w:space="0"/>
              <w:tl2br w:val="nil"/>
              <w:tr2bl w:val="nil"/>
            </w:tcBorders>
            <w:vAlign w:val="top"/>
          </w:tcPr>
          <w:p w14:paraId="7E450829">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c>
          <w:tcPr>
            <w:tcW w:w="3708" w:type="pct"/>
            <w:tcBorders>
              <w:top w:val="single" w:color="auto" w:sz="4" w:space="0"/>
              <w:tl2br w:val="nil"/>
              <w:tr2bl w:val="nil"/>
            </w:tcBorders>
            <w:vAlign w:val="top"/>
          </w:tcPr>
          <w:p w14:paraId="75C5E063">
            <w:pPr>
              <w:numPr>
                <w:ilvl w:val="0"/>
                <w:numId w:val="0"/>
              </w:numPr>
              <w:jc w:val="both"/>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w:t>
            </w:r>
          </w:p>
        </w:tc>
      </w:tr>
    </w:tbl>
    <w:p w14:paraId="1E41E522">
      <w:pPr>
        <w:numPr>
          <w:ilvl w:val="0"/>
          <w:numId w:val="0"/>
        </w:numPr>
        <w:ind w:leftChars="0"/>
        <w:jc w:val="both"/>
        <w:rPr>
          <w:rFonts w:hint="eastAsia" w:ascii="黑体" w:hAnsi="黑体" w:eastAsia="黑体" w:cs="黑体"/>
          <w:b/>
          <w:bCs/>
          <w:lang w:val="en-US" w:eastAsia="zh-CN"/>
        </w:rPr>
      </w:pPr>
    </w:p>
    <w:p w14:paraId="5D9A80BE">
      <w:pPr>
        <w:numPr>
          <w:ilvl w:val="1"/>
          <w:numId w:val="20"/>
        </w:numPr>
        <w:jc w:val="both"/>
        <w:outlineLvl w:val="2"/>
        <w:rPr>
          <w:rFonts w:hint="eastAsia" w:ascii="黑体" w:hAnsi="黑体" w:eastAsia="黑体" w:cs="黑体"/>
          <w:b/>
          <w:bCs/>
          <w:lang w:val="en-US" w:eastAsia="zh-CN"/>
        </w:rPr>
      </w:pPr>
      <w:r>
        <w:rPr>
          <w:rFonts w:hint="eastAsia" w:ascii="黑体" w:hAnsi="黑体" w:eastAsia="黑体" w:cs="黑体"/>
          <w:b/>
          <w:bCs/>
          <w:lang w:val="en-US" w:eastAsia="zh-CN"/>
        </w:rPr>
        <w:t>已知问题/风险与对应处理措施</w:t>
      </w:r>
    </w:p>
    <w:p w14:paraId="5FE2F1A0">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已知问题/风险：当前该项目无存量技术债，系统架构、代码质量以及组件依赖均符合规范标准，暂未发现潜在性能瓶颈、兼容性缺陷或可预见的维护风险。</w:t>
      </w:r>
    </w:p>
    <w:p w14:paraId="11B81B33">
      <w:pPr>
        <w:numPr>
          <w:ilvl w:val="0"/>
          <w:numId w:val="0"/>
        </w:numPr>
        <w:ind w:leftChars="0"/>
        <w:jc w:val="both"/>
        <w:rPr>
          <w:rFonts w:hint="eastAsia" w:ascii="黑体" w:hAnsi="黑体" w:eastAsia="黑体" w:cs="黑体"/>
          <w:b w:val="0"/>
          <w:bCs w:val="0"/>
          <w:lang w:val="en-US" w:eastAsia="zh-CN"/>
        </w:rPr>
      </w:pPr>
      <w:r>
        <w:rPr>
          <w:rFonts w:hint="eastAsia" w:ascii="黑体" w:hAnsi="黑体" w:eastAsia="黑体" w:cs="黑体"/>
          <w:b w:val="0"/>
          <w:bCs w:val="0"/>
          <w:lang w:val="en-US" w:eastAsia="zh-CN"/>
        </w:rPr>
        <w:t>对应处理措施：持续遵循 “日常系统维护工作与流程手册” 开展常规巡检，保持系统健康状态。</w:t>
      </w:r>
    </w:p>
    <w:p w14:paraId="47086BA0">
      <w:pPr>
        <w:numPr>
          <w:ilvl w:val="0"/>
          <w:numId w:val="0"/>
        </w:numPr>
        <w:ind w:leftChars="0"/>
        <w:jc w:val="both"/>
        <w:rPr>
          <w:rFonts w:hint="eastAsia" w:ascii="黑体" w:hAnsi="黑体" w:eastAsia="黑体" w:cs="黑体"/>
          <w:b w:val="0"/>
          <w:bCs w:val="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E51D2"/>
    <w:multiLevelType w:val="singleLevel"/>
    <w:tmpl w:val="853E51D2"/>
    <w:lvl w:ilvl="0" w:tentative="0">
      <w:start w:val="1"/>
      <w:numFmt w:val="decimal"/>
      <w:lvlText w:val="%1)"/>
      <w:lvlJc w:val="left"/>
      <w:pPr>
        <w:ind w:left="425" w:hanging="425"/>
      </w:pPr>
      <w:rPr>
        <w:rFonts w:hint="default"/>
      </w:rPr>
    </w:lvl>
  </w:abstractNum>
  <w:abstractNum w:abstractNumId="1">
    <w:nsid w:val="9A912EE1"/>
    <w:multiLevelType w:val="singleLevel"/>
    <w:tmpl w:val="9A912EE1"/>
    <w:lvl w:ilvl="0" w:tentative="0">
      <w:start w:val="1"/>
      <w:numFmt w:val="decimal"/>
      <w:lvlText w:val="%1."/>
      <w:lvlJc w:val="left"/>
      <w:pPr>
        <w:tabs>
          <w:tab w:val="left" w:pos="312"/>
        </w:tabs>
      </w:pPr>
    </w:lvl>
  </w:abstractNum>
  <w:abstractNum w:abstractNumId="2">
    <w:nsid w:val="A02AB614"/>
    <w:multiLevelType w:val="singleLevel"/>
    <w:tmpl w:val="A02AB614"/>
    <w:lvl w:ilvl="0" w:tentative="0">
      <w:start w:val="1"/>
      <w:numFmt w:val="decimal"/>
      <w:lvlText w:val="%1)"/>
      <w:lvlJc w:val="left"/>
      <w:pPr>
        <w:ind w:left="425" w:hanging="425"/>
      </w:pPr>
      <w:rPr>
        <w:rFonts w:hint="default"/>
      </w:rPr>
    </w:lvl>
  </w:abstractNum>
  <w:abstractNum w:abstractNumId="3">
    <w:nsid w:val="AA829D1E"/>
    <w:multiLevelType w:val="singleLevel"/>
    <w:tmpl w:val="AA829D1E"/>
    <w:lvl w:ilvl="0" w:tentative="0">
      <w:start w:val="1"/>
      <w:numFmt w:val="decimal"/>
      <w:lvlText w:val="%1)"/>
      <w:lvlJc w:val="left"/>
      <w:pPr>
        <w:ind w:left="425" w:hanging="425"/>
      </w:pPr>
      <w:rPr>
        <w:rFonts w:hint="default"/>
      </w:rPr>
    </w:lvl>
  </w:abstractNum>
  <w:abstractNum w:abstractNumId="4">
    <w:nsid w:val="CF00A257"/>
    <w:multiLevelType w:val="multilevel"/>
    <w:tmpl w:val="CF00A25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DCB47101"/>
    <w:multiLevelType w:val="singleLevel"/>
    <w:tmpl w:val="DCB47101"/>
    <w:lvl w:ilvl="0" w:tentative="0">
      <w:start w:val="1"/>
      <w:numFmt w:val="bullet"/>
      <w:lvlText w:val=""/>
      <w:lvlJc w:val="left"/>
      <w:pPr>
        <w:ind w:left="420" w:hanging="420"/>
      </w:pPr>
      <w:rPr>
        <w:rFonts w:hint="default" w:ascii="Wingdings" w:hAnsi="Wingdings"/>
      </w:rPr>
    </w:lvl>
  </w:abstractNum>
  <w:abstractNum w:abstractNumId="6">
    <w:nsid w:val="E1BA4928"/>
    <w:multiLevelType w:val="singleLevel"/>
    <w:tmpl w:val="E1BA4928"/>
    <w:lvl w:ilvl="0" w:tentative="0">
      <w:start w:val="1"/>
      <w:numFmt w:val="decimal"/>
      <w:lvlText w:val="%1)"/>
      <w:lvlJc w:val="left"/>
      <w:pPr>
        <w:ind w:left="425" w:hanging="425"/>
      </w:pPr>
      <w:rPr>
        <w:rFonts w:hint="default"/>
      </w:rPr>
    </w:lvl>
  </w:abstractNum>
  <w:abstractNum w:abstractNumId="7">
    <w:nsid w:val="E5ECDD61"/>
    <w:multiLevelType w:val="singleLevel"/>
    <w:tmpl w:val="E5ECDD61"/>
    <w:lvl w:ilvl="0" w:tentative="0">
      <w:start w:val="1"/>
      <w:numFmt w:val="bullet"/>
      <w:lvlText w:val=""/>
      <w:lvlJc w:val="left"/>
      <w:pPr>
        <w:ind w:left="420" w:hanging="420"/>
      </w:pPr>
      <w:rPr>
        <w:rFonts w:hint="default" w:ascii="Wingdings" w:hAnsi="Wingdings"/>
      </w:rPr>
    </w:lvl>
  </w:abstractNum>
  <w:abstractNum w:abstractNumId="8">
    <w:nsid w:val="EDCE7AD0"/>
    <w:multiLevelType w:val="singleLevel"/>
    <w:tmpl w:val="EDCE7AD0"/>
    <w:lvl w:ilvl="0" w:tentative="0">
      <w:start w:val="1"/>
      <w:numFmt w:val="bullet"/>
      <w:lvlText w:val=""/>
      <w:lvlJc w:val="left"/>
      <w:pPr>
        <w:ind w:left="420" w:hanging="420"/>
      </w:pPr>
      <w:rPr>
        <w:rFonts w:hint="default" w:ascii="Wingdings" w:hAnsi="Wingdings"/>
      </w:rPr>
    </w:lvl>
  </w:abstractNum>
  <w:abstractNum w:abstractNumId="9">
    <w:nsid w:val="FBC176A2"/>
    <w:multiLevelType w:val="singleLevel"/>
    <w:tmpl w:val="FBC176A2"/>
    <w:lvl w:ilvl="0" w:tentative="0">
      <w:start w:val="1"/>
      <w:numFmt w:val="bullet"/>
      <w:lvlText w:val=""/>
      <w:lvlJc w:val="left"/>
      <w:pPr>
        <w:ind w:left="420" w:hanging="420"/>
      </w:pPr>
      <w:rPr>
        <w:rFonts w:hint="default" w:ascii="Wingdings" w:hAnsi="Wingdings"/>
      </w:rPr>
    </w:lvl>
  </w:abstractNum>
  <w:abstractNum w:abstractNumId="10">
    <w:nsid w:val="FF27FC35"/>
    <w:multiLevelType w:val="singleLevel"/>
    <w:tmpl w:val="FF27FC35"/>
    <w:lvl w:ilvl="0" w:tentative="0">
      <w:start w:val="1"/>
      <w:numFmt w:val="decimal"/>
      <w:suff w:val="space"/>
      <w:lvlText w:val="%1."/>
      <w:lvlJc w:val="left"/>
    </w:lvl>
  </w:abstractNum>
  <w:abstractNum w:abstractNumId="11">
    <w:nsid w:val="0147E8AA"/>
    <w:multiLevelType w:val="singleLevel"/>
    <w:tmpl w:val="0147E8AA"/>
    <w:lvl w:ilvl="0" w:tentative="0">
      <w:start w:val="1"/>
      <w:numFmt w:val="bullet"/>
      <w:lvlText w:val=""/>
      <w:lvlJc w:val="left"/>
      <w:pPr>
        <w:ind w:left="420" w:hanging="420"/>
      </w:pPr>
      <w:rPr>
        <w:rFonts w:hint="default" w:ascii="Wingdings" w:hAnsi="Wingdings"/>
      </w:rPr>
    </w:lvl>
  </w:abstractNum>
  <w:abstractNum w:abstractNumId="12">
    <w:nsid w:val="0B8CCD71"/>
    <w:multiLevelType w:val="singleLevel"/>
    <w:tmpl w:val="0B8CCD71"/>
    <w:lvl w:ilvl="0" w:tentative="0">
      <w:start w:val="1"/>
      <w:numFmt w:val="decimal"/>
      <w:lvlText w:val="%1)"/>
      <w:lvlJc w:val="left"/>
      <w:pPr>
        <w:ind w:left="425" w:hanging="425"/>
      </w:pPr>
      <w:rPr>
        <w:rFonts w:hint="default"/>
      </w:rPr>
    </w:lvl>
  </w:abstractNum>
  <w:abstractNum w:abstractNumId="13">
    <w:nsid w:val="1E6FFFCD"/>
    <w:multiLevelType w:val="singleLevel"/>
    <w:tmpl w:val="1E6FFFCD"/>
    <w:lvl w:ilvl="0" w:tentative="0">
      <w:start w:val="1"/>
      <w:numFmt w:val="bullet"/>
      <w:lvlText w:val=""/>
      <w:lvlJc w:val="left"/>
      <w:pPr>
        <w:ind w:left="420" w:hanging="420"/>
      </w:pPr>
      <w:rPr>
        <w:rFonts w:hint="default" w:ascii="Wingdings" w:hAnsi="Wingdings"/>
      </w:rPr>
    </w:lvl>
  </w:abstractNum>
  <w:abstractNum w:abstractNumId="14">
    <w:nsid w:val="2EA2DBC0"/>
    <w:multiLevelType w:val="singleLevel"/>
    <w:tmpl w:val="2EA2DBC0"/>
    <w:lvl w:ilvl="0" w:tentative="0">
      <w:start w:val="1"/>
      <w:numFmt w:val="decimal"/>
      <w:lvlText w:val="%1)"/>
      <w:lvlJc w:val="left"/>
      <w:pPr>
        <w:ind w:left="425" w:hanging="425"/>
      </w:pPr>
      <w:rPr>
        <w:rFonts w:hint="default"/>
      </w:rPr>
    </w:lvl>
  </w:abstractNum>
  <w:abstractNum w:abstractNumId="15">
    <w:nsid w:val="3ECE820F"/>
    <w:multiLevelType w:val="singleLevel"/>
    <w:tmpl w:val="3ECE820F"/>
    <w:lvl w:ilvl="0" w:tentative="0">
      <w:start w:val="1"/>
      <w:numFmt w:val="decimal"/>
      <w:suff w:val="space"/>
      <w:lvlText w:val="%1."/>
      <w:lvlJc w:val="left"/>
    </w:lvl>
  </w:abstractNum>
  <w:abstractNum w:abstractNumId="16">
    <w:nsid w:val="40F85A73"/>
    <w:multiLevelType w:val="singleLevel"/>
    <w:tmpl w:val="40F85A73"/>
    <w:lvl w:ilvl="0" w:tentative="0">
      <w:start w:val="1"/>
      <w:numFmt w:val="bullet"/>
      <w:lvlText w:val=""/>
      <w:lvlJc w:val="left"/>
      <w:pPr>
        <w:ind w:left="420" w:hanging="420"/>
      </w:pPr>
      <w:rPr>
        <w:rFonts w:hint="default" w:ascii="Wingdings" w:hAnsi="Wingdings"/>
      </w:rPr>
    </w:lvl>
  </w:abstractNum>
  <w:abstractNum w:abstractNumId="17">
    <w:nsid w:val="46CA193E"/>
    <w:multiLevelType w:val="multilevel"/>
    <w:tmpl w:val="46CA193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52932047"/>
    <w:multiLevelType w:val="singleLevel"/>
    <w:tmpl w:val="52932047"/>
    <w:lvl w:ilvl="0" w:tentative="0">
      <w:start w:val="1"/>
      <w:numFmt w:val="chineseCounting"/>
      <w:suff w:val="nothing"/>
      <w:lvlText w:val="%1、"/>
      <w:lvlJc w:val="left"/>
      <w:rPr>
        <w:rFonts w:hint="eastAsia"/>
      </w:rPr>
    </w:lvl>
  </w:abstractNum>
  <w:abstractNum w:abstractNumId="19">
    <w:nsid w:val="546A3C16"/>
    <w:multiLevelType w:val="multilevel"/>
    <w:tmpl w:val="546A3C1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638601AF"/>
    <w:multiLevelType w:val="singleLevel"/>
    <w:tmpl w:val="638601AF"/>
    <w:lvl w:ilvl="0" w:tentative="0">
      <w:start w:val="1"/>
      <w:numFmt w:val="decimal"/>
      <w:lvlText w:val="%1)"/>
      <w:lvlJc w:val="left"/>
      <w:pPr>
        <w:ind w:left="425" w:hanging="425"/>
      </w:pPr>
      <w:rPr>
        <w:rFonts w:hint="default"/>
      </w:rPr>
    </w:lvl>
  </w:abstractNum>
  <w:abstractNum w:abstractNumId="21">
    <w:nsid w:val="645D0048"/>
    <w:multiLevelType w:val="singleLevel"/>
    <w:tmpl w:val="645D0048"/>
    <w:lvl w:ilvl="0" w:tentative="0">
      <w:start w:val="1"/>
      <w:numFmt w:val="decimal"/>
      <w:suff w:val="space"/>
      <w:lvlText w:val="%1."/>
      <w:lvlJc w:val="left"/>
    </w:lvl>
  </w:abstractNum>
  <w:abstractNum w:abstractNumId="22">
    <w:nsid w:val="7B3776E5"/>
    <w:multiLevelType w:val="singleLevel"/>
    <w:tmpl w:val="7B3776E5"/>
    <w:lvl w:ilvl="0" w:tentative="0">
      <w:start w:val="1"/>
      <w:numFmt w:val="bullet"/>
      <w:lvlText w:val=""/>
      <w:lvlJc w:val="left"/>
      <w:pPr>
        <w:ind w:left="420" w:hanging="420"/>
      </w:pPr>
      <w:rPr>
        <w:rFonts w:hint="default" w:ascii="Wingdings" w:hAnsi="Wingdings"/>
      </w:rPr>
    </w:lvl>
  </w:abstractNum>
  <w:num w:numId="1">
    <w:abstractNumId w:val="18"/>
  </w:num>
  <w:num w:numId="2">
    <w:abstractNumId w:val="4"/>
  </w:num>
  <w:num w:numId="3">
    <w:abstractNumId w:val="22"/>
  </w:num>
  <w:num w:numId="4">
    <w:abstractNumId w:val="10"/>
  </w:num>
  <w:num w:numId="5">
    <w:abstractNumId w:val="19"/>
  </w:num>
  <w:num w:numId="6">
    <w:abstractNumId w:val="21"/>
  </w:num>
  <w:num w:numId="7">
    <w:abstractNumId w:val="15"/>
  </w:num>
  <w:num w:numId="8">
    <w:abstractNumId w:val="0"/>
  </w:num>
  <w:num w:numId="9">
    <w:abstractNumId w:val="13"/>
  </w:num>
  <w:num w:numId="10">
    <w:abstractNumId w:val="11"/>
  </w:num>
  <w:num w:numId="11">
    <w:abstractNumId w:val="12"/>
  </w:num>
  <w:num w:numId="12">
    <w:abstractNumId w:val="6"/>
  </w:num>
  <w:num w:numId="13">
    <w:abstractNumId w:val="2"/>
  </w:num>
  <w:num w:numId="14">
    <w:abstractNumId w:val="20"/>
  </w:num>
  <w:num w:numId="15">
    <w:abstractNumId w:val="5"/>
  </w:num>
  <w:num w:numId="16">
    <w:abstractNumId w:val="3"/>
  </w:num>
  <w:num w:numId="17">
    <w:abstractNumId w:val="7"/>
  </w:num>
  <w:num w:numId="18">
    <w:abstractNumId w:val="14"/>
  </w:num>
  <w:num w:numId="19">
    <w:abstractNumId w:val="9"/>
  </w:num>
  <w:num w:numId="20">
    <w:abstractNumId w:val="17"/>
  </w:num>
  <w:num w:numId="21">
    <w:abstractNumId w:val="8"/>
  </w:num>
  <w:num w:numId="22">
    <w:abstractNumId w:val="1"/>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84AA5"/>
    <w:rsid w:val="016E6066"/>
    <w:rsid w:val="04DF6AE8"/>
    <w:rsid w:val="058F3A4A"/>
    <w:rsid w:val="0AB76CDB"/>
    <w:rsid w:val="0CF648B0"/>
    <w:rsid w:val="0D296C14"/>
    <w:rsid w:val="12155749"/>
    <w:rsid w:val="14421DD6"/>
    <w:rsid w:val="186244B2"/>
    <w:rsid w:val="1E5E181A"/>
    <w:rsid w:val="20166850"/>
    <w:rsid w:val="207D242B"/>
    <w:rsid w:val="20F21EF0"/>
    <w:rsid w:val="25237319"/>
    <w:rsid w:val="27DC212D"/>
    <w:rsid w:val="2C820DC9"/>
    <w:rsid w:val="2DD76FB6"/>
    <w:rsid w:val="30EE1123"/>
    <w:rsid w:val="3591729F"/>
    <w:rsid w:val="35942299"/>
    <w:rsid w:val="43084AA5"/>
    <w:rsid w:val="47E409A0"/>
    <w:rsid w:val="4BC82845"/>
    <w:rsid w:val="4C21133F"/>
    <w:rsid w:val="4CFE5060"/>
    <w:rsid w:val="4DBD65C6"/>
    <w:rsid w:val="5102518D"/>
    <w:rsid w:val="56690973"/>
    <w:rsid w:val="5C846314"/>
    <w:rsid w:val="5EBA37B7"/>
    <w:rsid w:val="63C11429"/>
    <w:rsid w:val="64722EF6"/>
    <w:rsid w:val="65D774B5"/>
    <w:rsid w:val="77C939EB"/>
    <w:rsid w:val="78711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link w:val="12"/>
    <w:qFormat/>
    <w:uiPriority w:val="0"/>
    <w:pPr>
      <w:tabs>
        <w:tab w:val="center" w:pos="4153"/>
        <w:tab w:val="right" w:pos="8306"/>
      </w:tabs>
      <w:snapToGrid w:val="0"/>
      <w:jc w:val="left"/>
    </w:pPr>
    <w:rPr>
      <w:sz w:val="18"/>
      <w:szCs w:val="18"/>
    </w:rPr>
  </w:style>
  <w:style w:type="paragraph" w:styleId="3">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styleId="9">
    <w:name w:val="HTML Code"/>
    <w:basedOn w:val="7"/>
    <w:qFormat/>
    <w:uiPriority w:val="0"/>
    <w:rPr>
      <w:rFonts w:ascii="Courier New" w:hAnsi="Courier New"/>
      <w:sz w:val="20"/>
    </w:rPr>
  </w:style>
  <w:style w:type="paragraph" w:customStyle="1" w:styleId="10">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1">
    <w:name w:val="页眉 字符"/>
    <w:basedOn w:val="7"/>
    <w:link w:val="3"/>
    <w:qFormat/>
    <w:uiPriority w:val="0"/>
    <w:rPr>
      <w:sz w:val="18"/>
      <w:szCs w:val="18"/>
    </w:rPr>
  </w:style>
  <w:style w:type="character" w:customStyle="1" w:styleId="12">
    <w:name w:val="页脚 字符"/>
    <w:basedOn w:val="7"/>
    <w:link w:val="2"/>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6061</Words>
  <Characters>8483</Characters>
  <Lines>0</Lines>
  <Paragraphs>0</Paragraphs>
  <TotalTime>52</TotalTime>
  <ScaleCrop>false</ScaleCrop>
  <LinksUpToDate>false</LinksUpToDate>
  <CharactersWithSpaces>8695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2025-11-26T05:27:00Z</dcterms:created>
  <dc:creator>陆佩荧</dc:creator>
  <cp:lastModifiedBy>1</cp:lastModifiedBy>
  <dcterms:modified xsi:type="dcterms:W3CDTF">2026-01-06T01:41:17Z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A0D1C6FDE2094B5E8854B3B9EAAD37B5_11</vt:lpwstr>
  </property>
  <property fmtid="{D5CDD505-2E9C-101B-9397-08002B2CF9AE}" pid="4" name="KSOTemplateDocerSaveRecord">
    <vt:lpwstr>eyJoZGlkIjoiZWUzNDBmYjAwMjk3ZWUwZGFjOTI1ZGE2ODgyM2VmODQiLCJ1c2VySWQiOiIyMTE2OTYzNTgifQ==</vt:lpwstr>
  </property>
</Properties>
</file>