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96" w:rsidRDefault="009A6A96">
      <w:bookmarkStart w:id="0" w:name="RANGE!A1:C117"/>
    </w:p>
    <w:tbl>
      <w:tblPr>
        <w:tblW w:w="15036" w:type="dxa"/>
        <w:jc w:val="center"/>
        <w:tblLook w:val="04A0" w:firstRow="1" w:lastRow="0" w:firstColumn="1" w:lastColumn="0" w:noHBand="0" w:noVBand="1"/>
      </w:tblPr>
      <w:tblGrid>
        <w:gridCol w:w="1296"/>
        <w:gridCol w:w="1096"/>
        <w:gridCol w:w="1096"/>
        <w:gridCol w:w="9356"/>
        <w:gridCol w:w="1096"/>
        <w:gridCol w:w="1096"/>
      </w:tblGrid>
      <w:tr w:rsidR="009A6A96" w:rsidRPr="009A6A96" w:rsidTr="00CE3250">
        <w:trPr>
          <w:trHeight w:val="255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90650" cy="428625"/>
                  <wp:effectExtent l="0" t="0" r="0" b="0"/>
                  <wp:wrapNone/>
                  <wp:docPr id="4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sSig_3C_RGB_gryt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3909" cy="4173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9A6A96" w:rsidRPr="009A6A96">
              <w:trPr>
                <w:trHeight w:val="255"/>
                <w:tblCellSpacing w:w="0" w:type="dxa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A6A96" w:rsidRPr="009A6A96" w:rsidRDefault="009A6A96" w:rsidP="009A6A9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255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255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2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270"/>
          <w:jc w:val="center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255"/>
          <w:jc w:val="center"/>
        </w:trPr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420"/>
          <w:jc w:val="center"/>
        </w:trPr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A6A96" w:rsidRPr="009A6A96" w:rsidRDefault="00BE166A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32"/>
                <w:szCs w:val="32"/>
              </w:rPr>
              <w:t>Patient-Level Analytic File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F497D"/>
            <w:noWrap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420"/>
          <w:jc w:val="center"/>
        </w:trPr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F497D"/>
            <w:noWrap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32"/>
                <w:szCs w:val="32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sz w:val="32"/>
                <w:szCs w:val="32"/>
              </w:rPr>
              <w:t>DATA DICTIONARY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F497D"/>
            <w:noWrap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center"/>
            <w:hideMark/>
          </w:tcPr>
          <w:p w:rsidR="009A6A96" w:rsidRPr="009A6A96" w:rsidRDefault="009A6A96" w:rsidP="00BE16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Prepared for </w:t>
            </w:r>
            <w:r w:rsidR="00BE166A">
              <w:rPr>
                <w:rFonts w:ascii="Calibri" w:eastAsia="Times New Roman" w:hAnsi="Calibri" w:cs="Times New Roman"/>
                <w:b/>
                <w:bCs/>
                <w:color w:val="FFFFFF"/>
              </w:rPr>
              <w:t>UOP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A6A96" w:rsidRPr="009A6A96" w:rsidTr="00CE3250">
        <w:trPr>
          <w:trHeight w:val="300"/>
          <w:jc w:val="center"/>
        </w:trPr>
        <w:tc>
          <w:tcPr>
            <w:tcW w:w="129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center"/>
            <w:hideMark/>
          </w:tcPr>
          <w:p w:rsidR="009A6A96" w:rsidRPr="009A6A96" w:rsidRDefault="009A6A96" w:rsidP="009A6A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A6A96">
              <w:rPr>
                <w:rFonts w:ascii="Calibri" w:eastAsia="Times New Roman" w:hAnsi="Calibri" w:cs="Times New Roman"/>
                <w:b/>
                <w:bCs/>
                <w:color w:val="FFFFFF"/>
              </w:rPr>
              <w:t>September 25, 2015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9A6A96" w:rsidRPr="009A6A96" w:rsidRDefault="009A6A96" w:rsidP="009A6A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9A6A9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A6A96" w:rsidRDefault="009A6A96">
      <w:r>
        <w:br w:type="page"/>
      </w:r>
    </w:p>
    <w:p w:rsidR="009A6A96" w:rsidRDefault="009A6A96"/>
    <w:tbl>
      <w:tblPr>
        <w:tblStyle w:val="TableGrid"/>
        <w:tblW w:w="14640" w:type="dxa"/>
        <w:tblLook w:val="0660" w:firstRow="1" w:lastRow="1" w:firstColumn="0" w:lastColumn="0" w:noHBand="1" w:noVBand="1"/>
      </w:tblPr>
      <w:tblGrid>
        <w:gridCol w:w="6054"/>
        <w:gridCol w:w="4190"/>
        <w:gridCol w:w="4396"/>
      </w:tblGrid>
      <w:tr w:rsidR="00BD3DCC" w:rsidRPr="00BD3DCC" w:rsidTr="009A6A96">
        <w:trPr>
          <w:trHeight w:val="300"/>
          <w:tblHeader/>
        </w:trPr>
        <w:tc>
          <w:tcPr>
            <w:tcW w:w="6054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</w:t>
            </w:r>
            <w:bookmarkEnd w:id="0"/>
          </w:p>
        </w:tc>
        <w:tc>
          <w:tcPr>
            <w:tcW w:w="4190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 in SAS dataset</w:t>
            </w:r>
          </w:p>
        </w:tc>
        <w:tc>
          <w:tcPr>
            <w:tcW w:w="4396" w:type="dxa"/>
            <w:tcBorders>
              <w:bottom w:val="single" w:sz="4" w:space="0" w:color="auto"/>
            </w:tcBorders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Values/Description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PATIENT AND COHORT INDICATORS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Study ID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patient_key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DEMOGRAPHICS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102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Age Group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age_grpN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0 - 18 years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 19 - 44 years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 45 - 64 years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 65+ years</w:t>
            </w:r>
          </w:p>
        </w:tc>
      </w:tr>
      <w:tr w:rsidR="00BD3DCC" w:rsidRPr="00BD3DCC" w:rsidTr="009A6A96">
        <w:trPr>
          <w:trHeight w:val="153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Age group new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age_cat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Age group 19-34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 Age group 35-44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 Age group 45-54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 Age group 55-64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5 Age group 65-74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6 Age group 75+</w:t>
            </w:r>
          </w:p>
        </w:tc>
      </w:tr>
      <w:tr w:rsidR="00BD3DCC" w:rsidRPr="00BD3DCC" w:rsidTr="009A6A96">
        <w:trPr>
          <w:trHeight w:val="51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Gender at index: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sexN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Male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 Female</w:t>
            </w:r>
          </w:p>
        </w:tc>
      </w:tr>
      <w:tr w:rsidR="00BD3DCC" w:rsidRPr="00BD3DCC" w:rsidTr="009A6A96">
        <w:trPr>
          <w:trHeight w:val="102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US Census Region at index: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regionN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Northeast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 Midwest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 South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 West</w:t>
            </w:r>
          </w:p>
        </w:tc>
      </w:tr>
      <w:tr w:rsidR="00BD3DCC" w:rsidRPr="00BD3DCC" w:rsidTr="009A6A96">
        <w:trPr>
          <w:trHeight w:val="76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Health Plan Type at index: 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idx_prodtypeN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HMO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 PPO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 All others</w:t>
            </w:r>
          </w:p>
        </w:tc>
      </w:tr>
      <w:tr w:rsidR="00BD3DCC" w:rsidRPr="00BD3DCC" w:rsidTr="009A6A96">
        <w:trPr>
          <w:trHeight w:val="1020"/>
        </w:trPr>
        <w:tc>
          <w:tcPr>
            <w:tcW w:w="6054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Primary Payer Type at index:  </w:t>
            </w:r>
          </w:p>
        </w:tc>
        <w:tc>
          <w:tcPr>
            <w:tcW w:w="4190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idx_paytypN</w:t>
            </w:r>
            <w:proofErr w:type="spellEnd"/>
          </w:p>
        </w:tc>
        <w:tc>
          <w:tcPr>
            <w:tcW w:w="4396" w:type="dxa"/>
            <w:tcBorders>
              <w:bottom w:val="single" w:sz="4" w:space="0" w:color="auto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Commercial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 w:type="page"/>
              <w:t>2 Medicaid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 w:type="page"/>
              <w:t xml:space="preserve">3 Medicare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 w:type="page"/>
              <w:t>4 Self-Insured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COMORBID CONDITIONS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jc w:val="both"/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Alcohol/Drug abuse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ALCOHOL_DRUG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Asthma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ASTHMA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Cardiac Arrhythmia</w:t>
            </w:r>
          </w:p>
        </w:tc>
        <w:tc>
          <w:tcPr>
            <w:tcW w:w="4190" w:type="dxa"/>
            <w:hideMark/>
          </w:tcPr>
          <w:p w:rsidR="00BD3DCC" w:rsidRPr="00BD3DCC" w:rsidRDefault="005F2C91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CARDIAC_</w:t>
            </w:r>
            <w:bookmarkStart w:id="1" w:name="_GoBack"/>
            <w:bookmarkEnd w:id="1"/>
            <w:r w:rsidR="00BD3DCC"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ARRYTHMIA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 xml:space="preserve">Cardiac </w:t>
            </w:r>
            <w:proofErr w:type="spellStart"/>
            <w:r w:rsidRPr="00BD3DCC">
              <w:rPr>
                <w:rFonts w:ascii="Calibri" w:eastAsia="Times New Roman" w:hAnsi="Calibri" w:cs="Times New Roman"/>
              </w:rPr>
              <w:t>Valvular</w:t>
            </w:r>
            <w:proofErr w:type="spellEnd"/>
            <w:r w:rsidRPr="00BD3DCC">
              <w:rPr>
                <w:rFonts w:ascii="Calibri" w:eastAsia="Times New Roman" w:hAnsi="Calibri" w:cs="Times New Roman"/>
              </w:rPr>
              <w:t xml:space="preserve">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CARDIAC_VALVULAR 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lastRenderedPageBreak/>
              <w:t>Cerebrovascular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CEREBROVASCULAR 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Chronic kidney disease (all but renal failure)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CHRONIC_KIDNEY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Chronic Pain/Fibromyalgia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CHRONIC_PAIN_FIBRO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Congestive heart failure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CHF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COPD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COPD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Dementia/Alzheimer’s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DEMENTIA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Depression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DEPRESSION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Diabetes mellitus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DIABETES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Dyslipidemia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DYSLIPIDEMIA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Epilepsy/seizure disorder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EPILEPSY_SEIZURE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Hepatitis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HEPATITIS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HIV/AIDS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HIV_AIDS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Hypertension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HYPERTENSION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Liver/Gallbladder/Pancreatic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LIVER_GALLBLADDER_PANCREAS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Myocardial Infarction/CAD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MI_CAD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Osteoarthritis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OSTEOARTHRITIS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Paralysis/hemiplegia/paraplegia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PARALYSIS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Peptic ulcer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PEPTIC_ULCER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Peripheral vascular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PERIPHERAL_VASCULAR 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Renal failure/dialysis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RENAL_FAILURE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lastRenderedPageBreak/>
              <w:t>Rheumatologic disease (SLE, RA, AS, PSA)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RHEUMATOLOGIC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Schizophrenia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SCHIZOPHRENIA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Sleep disorders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 DISORDERS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Smoking or history of smoking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SMOKING 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Thyroid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THYROID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Solid Tumor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Solid_Tumor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Metastatic disease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Metastatic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Leukemia/Lymphoma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Leukemia_Lymphoma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Other Cancer (excludes in-situ)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Other_Cancer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1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Cancer In-Situ</w:t>
            </w:r>
          </w:p>
        </w:tc>
        <w:tc>
          <w:tcPr>
            <w:tcW w:w="4190" w:type="dxa"/>
            <w:hideMark/>
          </w:tcPr>
          <w:p w:rsidR="00BD3DCC" w:rsidRPr="00BD3DCC" w:rsidRDefault="00BD3DCC" w:rsidP="00BD3D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D3D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Cancer_In_Situ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 = 1 if patient has comorbidity, = 0 otherwise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BD3DCC">
              <w:rPr>
                <w:rFonts w:ascii="Calibri" w:eastAsia="Times New Roman" w:hAnsi="Calibri" w:cs="Times New Roman"/>
              </w:rPr>
              <w:t>Charlson</w:t>
            </w:r>
            <w:proofErr w:type="spellEnd"/>
            <w:r w:rsidRPr="00BD3DCC">
              <w:rPr>
                <w:rFonts w:ascii="Calibri" w:eastAsia="Times New Roman" w:hAnsi="Calibri" w:cs="Times New Roman"/>
              </w:rPr>
              <w:t xml:space="preserve"> Comorbidity Index (CCI) Score, pre-index</w:t>
            </w:r>
          </w:p>
        </w:tc>
        <w:tc>
          <w:tcPr>
            <w:tcW w:w="4190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pre_CCI</w:t>
            </w:r>
            <w:proofErr w:type="spellEnd"/>
          </w:p>
        </w:tc>
        <w:tc>
          <w:tcPr>
            <w:tcW w:w="4396" w:type="dxa"/>
            <w:tcBorders>
              <w:bottom w:val="single" w:sz="4" w:space="0" w:color="auto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CCI score pre-index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PRE-INDEX UTILIZATION AND COSTS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51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Patients with ≥ 1 hospital admission,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pre_ip_flag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= 1 if patient hospitalized pre-index, = 0 otherwise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Inpatient hospital stays,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num_ip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stays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Inpatient days,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total_los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days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Outpatient visits,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num_op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visits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Patients with ≥ 1 ER visit,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pre_er_flag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= 1 if ≥ 1 ER visit, = 0 otherwise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Emergency Department visits,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num_er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visits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Number of Prescriptions,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num_ndc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Number of Unique GPI6s for Prescriptions Filled, pre-index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num_gpi6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Number of unique GPIs on scripts </w:t>
            </w:r>
          </w:p>
        </w:tc>
      </w:tr>
      <w:tr w:rsidR="00BD3DCC" w:rsidRPr="00BD3DCC" w:rsidTr="009A6A96">
        <w:trPr>
          <w:trHeight w:val="76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30 day adjusted fill rate,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adjust_total_30d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Number of scripts normalized to 30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 units, e.g. a script with 90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 is converted to 3 scripts with 30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Generic dispensing rate,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generic_rate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 of generic scripts to total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Generic scripts filled,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numofgen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generic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lastRenderedPageBreak/>
              <w:t>Brand scripts filled,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numofbrand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brand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healthcare costs per person 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pre_total_cost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medical costs per person, pre-index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pre_medical_cost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pharmacy costs per person, pre-index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pre_rx_cost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inpatient costs per person, pre-index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pre_ip_cost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outpatient costs per person, pre-index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pre_op_cost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emergency department costs per person,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pre_er_cost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Cost of generic scripts filled,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generic_cost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Cost of brand scripts filled,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brand_cost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Ratio of generic to total pharmacy costs,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ratio_G_total_cost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 of generic script cost to total script cost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Log inpatient costs,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log_pre_ip_cost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Natural logarithm of cost variable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 xml:space="preserve">Log ER costs, </w:t>
            </w:r>
            <w:proofErr w:type="spellStart"/>
            <w:r w:rsidRPr="00BD3DCC">
              <w:rPr>
                <w:rFonts w:ascii="Calibri" w:eastAsia="Times New Roman" w:hAnsi="Calibri" w:cs="Times New Roman"/>
              </w:rPr>
              <w:t>pre,index</w:t>
            </w:r>
            <w:proofErr w:type="spellEnd"/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log_pre_er_cost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Natural logarithm of cost variable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Log outpatient costs,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log_pre_op_cost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Natural logarithm of cost variable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Log pharmacy costs, pre-index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log_pre_rx_cost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Natural logarithm of cost variable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POST-INDEX UTILIZATION AND COSTS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51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Patients with ≥ 1 hospital admission,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post_ip_flag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= 1 if patient hospitalized pre-index, = 0 otherwise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Inpatient hospital stays,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num_ip_post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stays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Inpatient days,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total_los_post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days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Outpatient visits,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num_op_post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visits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Patients with ≥ 1 ER visit,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post_er_flag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= 1 if ≥ 1 ER visit, = 0 otherwise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Emergency Department visits,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num_er_post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visits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Number of Prescriptions,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num_ndc_post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Number of Unique GPI6s for Prescriptions Filled, post-index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num_gpi6_post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Number of unique GPI6s on scripts </w:t>
            </w:r>
          </w:p>
        </w:tc>
      </w:tr>
      <w:tr w:rsidR="00BD3DCC" w:rsidRPr="00BD3DCC" w:rsidTr="009A6A96">
        <w:trPr>
          <w:trHeight w:val="765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30 day adjusted fill rate,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adjust_total_30d_post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Number of scripts normalized to 30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 units, e.g. a script with 90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 is converted to 3 scripts with 30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Generic dispensing rate,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generic_rate_post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 of generic scripts to total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Generic scripts filled,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numofgen_post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generic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Brand scripts filled,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numofbrand_post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Number of brand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healthcare costs per person,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post_total_cost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Total medical costs per person, post-index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post_medical_cost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pharmacy costs per person, post-index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post_rx_cost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inpatient costs per person, post-index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post_ip_cost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 xml:space="preserve">Total outpatient costs per person, post-index 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post_op_cost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Total emergency department costs per person,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post_er_cost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Cost of generic scripts filled,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generic_cost_post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Cost of brand scripts filled, post-index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brand_cost_post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Allowed amount in dollars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Ratio of generic to total pharmacy costs, post-index</w:t>
            </w:r>
          </w:p>
        </w:tc>
        <w:tc>
          <w:tcPr>
            <w:tcW w:w="4190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ratio_G_total_cost_post</w:t>
            </w:r>
            <w:proofErr w:type="spellEnd"/>
          </w:p>
        </w:tc>
        <w:tc>
          <w:tcPr>
            <w:tcW w:w="4396" w:type="dxa"/>
            <w:tcBorders>
              <w:bottom w:val="single" w:sz="4" w:space="0" w:color="auto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Ratio of generic script cost to total script cost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OTHER VARIABLES USED IN MODELS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153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Age group new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age_cat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Age group 19-34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2 Age group 35-44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 Age group 45-54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 Age group 55-64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5 Age group 65-74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6 Age group 75+</w:t>
            </w:r>
          </w:p>
        </w:tc>
      </w:tr>
      <w:tr w:rsidR="00BD3DCC" w:rsidRPr="00BD3DCC" w:rsidTr="009A6A96">
        <w:trPr>
          <w:trHeight w:val="255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Pre-index total costs decile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pre_total_cat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1 0&lt;=412.387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2 &gt;412.387 &lt;=747.605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3 &gt;747.605 &lt;=1164.40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4 &gt;1164.40&lt;=1701.98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5 &gt;1701.98&lt;=2442.35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6 &gt;2442.35&lt;=3549.45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7 &gt;3549.45&lt;=5323.65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8 &gt;5323.65&lt;=8922.02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9 &gt;8922.02&lt;=18582.43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10 &gt;18582.43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Out of pocket cost for the index script filled (continuous)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idx_copay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Patient copay for the index script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</w:rPr>
            </w:pPr>
            <w:r w:rsidRPr="00BD3DCC">
              <w:rPr>
                <w:rFonts w:ascii="Calibri" w:eastAsia="Times New Roman" w:hAnsi="Calibri" w:cs="Times New Roman"/>
              </w:rPr>
              <w:t>Log out of pocket costs for index script</w:t>
            </w:r>
          </w:p>
        </w:tc>
        <w:tc>
          <w:tcPr>
            <w:tcW w:w="4190" w:type="dxa"/>
            <w:tcBorders>
              <w:bottom w:val="single" w:sz="4" w:space="0" w:color="auto"/>
            </w:tcBorders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log_idx_copay</w:t>
            </w:r>
            <w:proofErr w:type="spellEnd"/>
          </w:p>
        </w:tc>
        <w:tc>
          <w:tcPr>
            <w:tcW w:w="4396" w:type="dxa"/>
            <w:tcBorders>
              <w:bottom w:val="single" w:sz="4" w:space="0" w:color="auto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Natural logarithm of copay for index scripts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>ADHERENCE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51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PDC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pdc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Proportion of days covered (=total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days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supply/180 days follow-up 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Adherent (PDC ≥ 80%)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pdc_80_flag</w:t>
            </w:r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=1 if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pdc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≥ 0.80; =0 otherwise</w:t>
            </w:r>
          </w:p>
        </w:tc>
      </w:tr>
      <w:tr w:rsidR="00BD3DCC" w:rsidRPr="00BD3DCC" w:rsidTr="009A6A96">
        <w:trPr>
          <w:trHeight w:val="1238"/>
        </w:trPr>
        <w:tc>
          <w:tcPr>
            <w:tcW w:w="6054" w:type="dxa"/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lastRenderedPageBreak/>
              <w:t>Adherence (PDC) categorical variable</w:t>
            </w:r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pdc_cat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 Adherence (PDC</w:t>
            </w:r>
            <w:proofErr w:type="gram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)≥</w:t>
            </w:r>
            <w:proofErr w:type="gram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80%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2 Adherence (PDC) 48.3% to &lt;80.0% 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3 Adherence (PDC) 16.7% to &lt;48.3%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0 Adherence (PDC) &lt; 16.7%)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shd w:val="clear" w:color="auto" w:fill="C6D9F1" w:themeFill="text2" w:themeFillTint="33"/>
            <w:noWrap/>
            <w:hideMark/>
          </w:tcPr>
          <w:p w:rsidR="00BD3DCC" w:rsidRPr="00BD3DCC" w:rsidRDefault="001774DB" w:rsidP="00BD3DCC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OTHER</w:t>
            </w:r>
            <w:r w:rsidR="00BD3DCC" w:rsidRPr="00BD3DC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PROGRAM VARIABLES</w:t>
            </w:r>
          </w:p>
        </w:tc>
        <w:tc>
          <w:tcPr>
            <w:tcW w:w="4190" w:type="dxa"/>
            <w:shd w:val="clear" w:color="auto" w:fill="C6D9F1" w:themeFill="text2" w:themeFillTint="33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shd w:val="clear" w:color="auto" w:fill="C6D9F1" w:themeFill="text2" w:themeFillTint="33"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1774DB">
        <w:trPr>
          <w:trHeight w:val="1619"/>
        </w:trPr>
        <w:tc>
          <w:tcPr>
            <w:tcW w:w="6054" w:type="dxa"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D3DCC">
              <w:rPr>
                <w:rFonts w:ascii="Calibri" w:eastAsia="Times New Roman" w:hAnsi="Calibri" w:cs="Times New Roman"/>
                <w:color w:val="000000"/>
              </w:rPr>
              <w:t>Medispan_Drg_Class</w:t>
            </w:r>
            <w:proofErr w:type="spellEnd"/>
          </w:p>
        </w:tc>
        <w:tc>
          <w:tcPr>
            <w:tcW w:w="4190" w:type="dxa"/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drug_class</w:t>
            </w:r>
            <w:proofErr w:type="spellEnd"/>
          </w:p>
        </w:tc>
        <w:tc>
          <w:tcPr>
            <w:tcW w:w="4396" w:type="dxa"/>
            <w:hideMark/>
          </w:tcPr>
          <w:p w:rsidR="00BD3DCC" w:rsidRPr="00BD3DCC" w:rsidRDefault="00BD3DCC" w:rsidP="00BE166A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Character name of patient's </w:t>
            </w:r>
            <w:proofErr w:type="spellStart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Medispan</w:t>
            </w:r>
            <w:proofErr w:type="spellEnd"/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drug class: 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*ANTICOAGULANTS*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 xml:space="preserve">*ANTIDIABETICS* </w:t>
            </w: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</w:r>
          </w:p>
        </w:tc>
      </w:tr>
      <w:tr w:rsidR="00BD3DCC" w:rsidRPr="00BD3DCC" w:rsidTr="009A6A96">
        <w:trPr>
          <w:trHeight w:val="300"/>
        </w:trPr>
        <w:tc>
          <w:tcPr>
            <w:tcW w:w="10244" w:type="dxa"/>
            <w:gridSpan w:val="2"/>
            <w:tcBorders>
              <w:left w:val="nil"/>
              <w:bottom w:val="nil"/>
              <w:right w:val="nil"/>
            </w:tcBorders>
            <w:noWrap/>
            <w:hideMark/>
          </w:tcPr>
          <w:p w:rsidR="00BD3DCC" w:rsidRPr="00CE3250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E32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drug_class</w:t>
            </w:r>
            <w:proofErr w:type="spellEnd"/>
            <w:proofErr w:type="gramEnd"/>
            <w:r w:rsidRPr="00CE32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a character variable.  All other variables are numeric.</w:t>
            </w:r>
          </w:p>
        </w:tc>
        <w:tc>
          <w:tcPr>
            <w:tcW w:w="4396" w:type="dxa"/>
            <w:tcBorders>
              <w:left w:val="nil"/>
              <w:bottom w:val="nil"/>
              <w:right w:val="nil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D3DCC" w:rsidRPr="00CE3250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CE325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Costs are in 2014 dollars.</w:t>
            </w:r>
          </w:p>
        </w:tc>
        <w:tc>
          <w:tcPr>
            <w:tcW w:w="4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BD3DCC" w:rsidRPr="00BD3DCC" w:rsidTr="009A6A96">
        <w:trPr>
          <w:trHeight w:val="300"/>
        </w:trPr>
        <w:tc>
          <w:tcPr>
            <w:tcW w:w="605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D3DCC" w:rsidRPr="00BD3DCC" w:rsidRDefault="00BD3DCC" w:rsidP="00BD3DCC">
            <w:pPr>
              <w:rPr>
                <w:rFonts w:ascii="Calibri" w:eastAsia="Times New Roman" w:hAnsi="Calibri" w:cs="Times New Roman"/>
                <w:color w:val="000000"/>
              </w:rPr>
            </w:pPr>
            <w:r w:rsidRPr="00BD3DC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D3DCC" w:rsidRPr="00BD3DCC" w:rsidRDefault="00BD3DCC" w:rsidP="00BD3DCC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D3DC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9A6A96" w:rsidRDefault="009A6A96"/>
    <w:p w:rsidR="009A6A96" w:rsidRPr="009A6A96" w:rsidRDefault="009A6A96"/>
    <w:sectPr w:rsidR="009A6A96" w:rsidRPr="009A6A96" w:rsidSect="00BD3DCC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4D2" w:rsidRDefault="008964D2" w:rsidP="002635E5">
      <w:pPr>
        <w:spacing w:after="0" w:line="240" w:lineRule="auto"/>
      </w:pPr>
      <w:r>
        <w:separator/>
      </w:r>
    </w:p>
  </w:endnote>
  <w:endnote w:type="continuationSeparator" w:id="0">
    <w:p w:rsidR="008964D2" w:rsidRDefault="008964D2" w:rsidP="00263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25517"/>
      <w:docPartObj>
        <w:docPartGallery w:val="Page Numbers (Bottom of Page)"/>
        <w:docPartUnique/>
      </w:docPartObj>
    </w:sdtPr>
    <w:sdtEndPr/>
    <w:sdtContent>
      <w:p w:rsidR="009A6A96" w:rsidRDefault="00844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2C9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A6A96" w:rsidRDefault="009A6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4D2" w:rsidRDefault="008964D2" w:rsidP="002635E5">
      <w:pPr>
        <w:spacing w:after="0" w:line="240" w:lineRule="auto"/>
      </w:pPr>
      <w:r>
        <w:separator/>
      </w:r>
    </w:p>
  </w:footnote>
  <w:footnote w:type="continuationSeparator" w:id="0">
    <w:p w:rsidR="008964D2" w:rsidRDefault="008964D2" w:rsidP="00263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CC"/>
    <w:rsid w:val="0007793C"/>
    <w:rsid w:val="00101665"/>
    <w:rsid w:val="001774DB"/>
    <w:rsid w:val="001F4661"/>
    <w:rsid w:val="002635E5"/>
    <w:rsid w:val="0049248A"/>
    <w:rsid w:val="005B6DDB"/>
    <w:rsid w:val="005F2C91"/>
    <w:rsid w:val="00844F8E"/>
    <w:rsid w:val="008964D2"/>
    <w:rsid w:val="00956462"/>
    <w:rsid w:val="009A6A96"/>
    <w:rsid w:val="00AC1B46"/>
    <w:rsid w:val="00BC5E5C"/>
    <w:rsid w:val="00BD3DCC"/>
    <w:rsid w:val="00BE166A"/>
    <w:rsid w:val="00BE367E"/>
    <w:rsid w:val="00C132A8"/>
    <w:rsid w:val="00CE3250"/>
    <w:rsid w:val="00E066E7"/>
    <w:rsid w:val="00F5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0A41D5-1EB2-426E-8C6E-1306C4C8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11">
    <w:name w:val="Light List - Accent 11"/>
    <w:basedOn w:val="TableNormal"/>
    <w:uiPriority w:val="61"/>
    <w:rsid w:val="002635E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263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63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5E5"/>
  </w:style>
  <w:style w:type="paragraph" w:styleId="Footer">
    <w:name w:val="footer"/>
    <w:basedOn w:val="Normal"/>
    <w:link w:val="FooterChar"/>
    <w:uiPriority w:val="99"/>
    <w:unhideWhenUsed/>
    <w:rsid w:val="00263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5E5"/>
  </w:style>
  <w:style w:type="paragraph" w:styleId="BalloonText">
    <w:name w:val="Balloon Text"/>
    <w:basedOn w:val="Normal"/>
    <w:link w:val="BalloonTextChar"/>
    <w:uiPriority w:val="99"/>
    <w:semiHidden/>
    <w:unhideWhenUsed/>
    <w:rsid w:val="009A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1369</Words>
  <Characters>7807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J.Hill</dc:creator>
  <cp:lastModifiedBy>Anahita Zarei</cp:lastModifiedBy>
  <cp:revision>3</cp:revision>
  <dcterms:created xsi:type="dcterms:W3CDTF">2016-01-21T22:55:00Z</dcterms:created>
  <dcterms:modified xsi:type="dcterms:W3CDTF">2016-03-16T22:16:00Z</dcterms:modified>
</cp:coreProperties>
</file>