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ADR-001 · Banca unificada BELP + BELC: esquemas y bitácora común</w:t>
      </w:r>
    </w:p>
    <w:p>
      <w:pPr/>
      <w:r>
        <w:t xml:space="preserve">Oct 28, 2026</w:t>
      </w:r>
      <w:r>
        <w:t xml:space="preserve"> · </w:t>
      </w:r>
      <w:r>
        <w:t xml:space="preserve">@Ximena</w:t>
      </w:r>
    </w:p>
    <w:p>
      <w:pPr/>
      <w:r>
        <w:rPr>
          <w:b/>
        </w:rPr>
        <w:t xml:space="preserve">Decisión:</w:t>
      </w:r>
      <w:r>
        <w:t xml:space="preserve"> BELP y BELC comparten un cluster de Aurora MySQL en tres esquemas separados (</w:t>
      </w:r>
      <w:r>
        <w:rPr>
          <w:rStyle w:val="CodeChar"/>
        </w:rPr>
        <w:t xml:space="preserve">belp</w:t>
      </w:r>
      <w:r>
        <w:t xml:space="preserve">, </w:t>
      </w:r>
      <w:r>
        <w:rPr>
          <w:rStyle w:val="CodeChar"/>
        </w:rPr>
        <w:t xml:space="preserve">belc</w:t>
      </w:r>
      <w:r>
        <w:t xml:space="preserve">, </w:t>
      </w:r>
      <w:r>
        <w:rPr>
          <w:rStyle w:val="CodeChar"/>
        </w:rPr>
        <w:t xml:space="preserve">auditoria</w:t>
      </w:r>
      <w:r>
        <w:t xml:space="preserve">), sin unificar tablas de negocio, con una sola bitácora común para toda la sesión.</w:t>
      </w:r>
    </w:p>
    <w:p>
      <w:pPr/>
      <w:r>
        <w:rPr>
          <w:b/>
        </w:rPr>
        <w:t xml:space="preserve">Estado:</w:t>
      </w:r>
      <w:r>
        <w:t xml:space="preserve"> propuesta. Requiere la aprobación de Arquitectura y la confirmación del equipo BELP en los dos puntos de Pendientes.</w:t>
      </w:r>
    </w:p>
    <w:p>
      <w:pPr>
        <w:pStyle w:val="Heading2"/>
      </w:pPr>
      <w:r>
        <w:t xml:space="preserve">Contexto</w:t>
      </w:r>
    </w:p>
    <w:p>
      <w:pPr/>
      <w:r>
        <w:t xml:space="preserve">La banca en línea pasa a ser unificada: una persona tiene </w:t>
      </w:r>
      <w:r>
        <w:rPr>
          <w:b/>
        </w:rPr>
        <w:t xml:space="preserve">un solo UUID</w:t>
      </w:r>
      <w:r>
        <w:t xml:space="preserve"> (el </w:t>
      </w:r>
      <w:r>
        <w:rPr>
          <w:rStyle w:val="CodeChar"/>
        </w:rPr>
        <w:t xml:space="preserve">identity_id</w:t>
      </w:r>
      <w:r>
        <w:t xml:space="preserve"> de ForgeRock), inicia </w:t>
      </w:r>
      <w:r>
        <w:rPr>
          <w:b/>
        </w:rPr>
        <w:t xml:space="preserve">una sola sesión</w:t>
      </w:r>
      <w:r>
        <w:t xml:space="preserve"> y, por </w:t>
      </w:r>
      <w:r>
        <w:rPr>
          <w:b/>
        </w:rPr>
        <w:t xml:space="preserve">un solo canal</w:t>
      </w:r>
      <w:r>
        <w:t xml:space="preserve"> (web o app), usa </w:t>
      </w:r>
      <w:r>
        <w:rPr>
          <w:b/>
        </w:rPr>
        <w:t xml:space="preserve">dos contextos</w:t>
      </w:r>
      <w:r>
        <w:t xml:space="preserve">: personal (BELP) y comercial (BELC).</w:t>
      </w:r>
    </w:p>
    <w:p>
      <w:pPr/>
      <w:r>
        <w:t xml:space="preserve">Hoy existen dos modelos de datos que deben convivir en la misma base: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8"/>
        <w:gridCol w:w="2111"/>
        <w:gridCol w:w="3367"/>
        <w:gridCol w:w="1513"/>
      </w:tblGrid>
      <w:tr>
        <w:trPr>
          <w:tblHeader/>
        </w:trPr>
        <w:tc>
          <w:tcPr>
            <w:tcW w:w="2368" w:type="dxa"/>
            <w:shd w:val="clear" w:color="auto" w:fill="F2F2F2"/>
          </w:tcPr>
          <w:p>
            <w:pPr/>
            <w:r>
              <w:t xml:space="preserve">Modelo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Tablas</w:t>
            </w:r>
          </w:p>
        </w:tc>
        <w:tc>
          <w:tcPr>
            <w:tcW w:w="3367" w:type="dxa"/>
            <w:shd w:val="clear" w:color="auto" w:fill="F2F2F2"/>
          </w:tcPr>
          <w:p>
            <w:pPr/>
            <w:r>
              <w:t xml:space="preserve">Centro del modelo</w:t>
            </w:r>
          </w:p>
        </w:tc>
        <w:tc>
          <w:tcPr>
            <w:tcW w:w="1513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68" w:type="dxa"/>
          </w:tcPr>
          <w:p>
            <w:pPr/>
            <w:r>
              <w:t xml:space="preserve">Banca consumo (BELP, modelo ERGB)</w:t>
            </w:r>
          </w:p>
        </w:tc>
        <w:tc>
          <w:tcPr>
            <w:tcW w:w="2111" w:type="dxa"/>
          </w:tcPr>
          <w:p>
            <w:pPr/>
            <w:r>
              <w:t xml:space="preserve">61, prefijo </w:t>
            </w:r>
            <w:r>
              <w:rPr>
                <w:rStyle w:val="CodeChar"/>
              </w:rPr>
              <w:t xml:space="preserve">mdl0x_</w:t>
            </w:r>
          </w:p>
        </w:tc>
        <w:tc>
          <w:tcPr>
            <w:tcW w:w="3367" w:type="dxa"/>
          </w:tcPr>
          <w:p>
            <w:pPr/>
            <w:r>
              <w:t xml:space="preserve">El cliente persona (</w:t>
            </w:r>
            <w:r>
              <w:rPr>
                <w:rStyle w:val="CodeChar"/>
              </w:rPr>
              <w:t xml:space="preserve">mdl01_client</w:t>
            </w:r>
            <w:r>
              <w:t xml:space="preserve">)</w:t>
            </w:r>
          </w:p>
        </w:tc>
        <w:tc>
          <w:tcPr>
            <w:tcW w:w="1513" w:type="dxa"/>
          </w:tcPr>
          <w:p>
            <w:pPr/>
            <w:r>
              <w:t xml:space="preserve">En producción</w:t>
            </w:r>
          </w:p>
        </w:tc>
      </w:tr>
      <w:tr>
        <w:tc>
          <w:tcPr>
            <w:tcW w:w="2368" w:type="dxa"/>
          </w:tcPr>
          <w:p>
            <w:pPr/>
            <w:r>
              <w:t xml:space="preserve">BEL Comercial (BELC)</w:t>
            </w:r>
          </w:p>
        </w:tc>
        <w:tc>
          <w:tcPr>
            <w:tcW w:w="2111" w:type="dxa"/>
          </w:tcPr>
          <w:p>
            <w:pPr/>
            <w:r>
              <w:t xml:space="preserve">31 + 2 de bitácora</w:t>
            </w:r>
          </w:p>
        </w:tc>
        <w:tc>
          <w:tcPr>
            <w:tcW w:w="3367" w:type="dxa"/>
          </w:tcPr>
          <w:p>
            <w:pPr/>
            <w:r>
              <w:t xml:space="preserve">El grupo económico y la relación persona–empresa</w:t>
            </w:r>
          </w:p>
        </w:tc>
        <w:tc>
          <w:tcPr>
            <w:tcW w:w="1513" w:type="dxa"/>
          </w:tcPr>
          <w:p>
            <w:pPr/>
            <w:r>
              <w:t xml:space="preserve">En diseño, Release 1</w:t>
            </w:r>
          </w:p>
        </w:tc>
      </w:tr>
    </w:tbl>
    <w:p>
      <w:pPr/>
      <w:r>
        <w:t xml:space="preserve">Había que decidir tres cosas: cómo separar los dos modelos, qué tablas se unifican y dónde se registra la auditoría de una sesión que cruza los dos contextos.</w:t>
      </w:r>
    </w:p>
    <w:p>
      <w:pPr>
        <w:pStyle w:val="Heading2"/>
      </w:pPr>
      <w:r>
        <w:t xml:space="preserve">Decisiones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cluster de Aurora MySQL 3, tres esquemas.</w:t>
      </w:r>
      <w:r>
        <w:t xml:space="preserve"> </w:t>
      </w:r>
      <w:r>
        <w:rPr>
          <w:rStyle w:val="CodeChar"/>
        </w:rPr>
        <w:t xml:space="preserve">belp</w:t>
      </w:r>
      <w:r>
        <w:t xml:space="preserve"> (modelo ERGB, sin cambios), </w:t>
      </w:r>
      <w:r>
        <w:rPr>
          <w:rStyle w:val="CodeChar"/>
        </w:rPr>
        <w:t xml:space="preserve">belc</w:t>
      </w:r>
      <w:r>
        <w:t xml:space="preserve"> (BEL Comercial) y </w:t>
      </w:r>
      <w:r>
        <w:rPr>
          <w:rStyle w:val="CodeChar"/>
        </w:rPr>
        <w:t xml:space="preserve">auditoria</w:t>
      </w:r>
      <w:r>
        <w:t xml:space="preserve"> (bitácora común).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se unifican tablas de negocio.</w:t>
      </w:r>
      <w:r>
        <w:t xml:space="preserve"> Persona, roles, permisos y productos significan cosas distintas en cada contexto: en BELP pertenecen al cliente persona; en BELC, al grupo económico y a la empresa. La conexión entre los dos modelos es el </w:t>
      </w:r>
      <w:r>
        <w:rPr>
          <w:rStyle w:val="CodeChar"/>
        </w:rPr>
        <w:t xml:space="preserve">identity_id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Ninguna llave foránea entre esquemas.</w:t>
      </w:r>
      <w:r>
        <w:t xml:space="preserve"> Lo que un esquema necesita del otro se obtiene por servicio o por lectura autorizada, nunca por FK.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rol de base de datos por aplicación.</w:t>
      </w:r>
      <w:r>
        <w:t xml:space="preserve"> </w:t>
      </w:r>
      <w:r>
        <w:rPr>
          <w:rStyle w:val="CodeChar"/>
        </w:rPr>
        <w:t xml:space="preserve">rol_app_belp</w:t>
      </w:r>
      <w:r>
        <w:t xml:space="preserve"> solo escribe en </w:t>
      </w:r>
      <w:r>
        <w:rPr>
          <w:rStyle w:val="CodeChar"/>
        </w:rPr>
        <w:t xml:space="preserve">belp</w:t>
      </w:r>
      <w:r>
        <w:t xml:space="preserve">; </w:t>
      </w:r>
      <w:r>
        <w:rPr>
          <w:rStyle w:val="CodeChar"/>
        </w:rPr>
        <w:t xml:space="preserve">rol_app_belc</w:t>
      </w:r>
      <w:r>
        <w:t xml:space="preserve"> solo escribe en </w:t>
      </w:r>
      <w:r>
        <w:rPr>
          <w:rStyle w:val="CodeChar"/>
        </w:rPr>
        <w:t xml:space="preserve">belc</w:t>
      </w:r>
      <w:r>
        <w:t xml:space="preserve">. Así la base garantiza que BELC nunca escribe en </w:t>
      </w:r>
      <w:r>
        <w:rPr>
          <w:rStyle w:val="CodeChar"/>
        </w:rPr>
        <w:t xml:space="preserve">mdl01_client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Bitácora común: </w:t>
      </w:r>
      <w:r>
        <w:rPr>
          <w:rStyle w:val="CodeChar"/>
          <w:b/>
        </w:rPr>
        <w:t xml:space="preserve">auditoria.BITACORA_EVENTO</w:t>
      </w:r>
      <w:r>
        <w:rPr>
          <w:b/>
        </w:rPr>
        <w:t xml:space="preserve">.</w:t>
      </w:r>
      <w:r>
        <w:t xml:space="preserve"> Una sola línea de tiempo por persona y sesión. Las dos aplicaciones solo pueden insertar; nadie actualiza ni borra.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bitácora distingue canal y contexto.</w:t>
      </w:r>
      <w:r>
        <w:t xml:space="preserve"> </w:t>
      </w:r>
      <w:r>
        <w:rPr>
          <w:rStyle w:val="CodeChar"/>
        </w:rPr>
        <w:t xml:space="preserve">Canal</w:t>
      </w:r>
      <w:r>
        <w:t xml:space="preserve"> = por dónde entró (</w:t>
      </w:r>
      <w:r>
        <w:rPr>
          <w:rStyle w:val="CodeChar"/>
        </w:rPr>
        <w:t xml:space="preserve">WEB</w:t>
      </w:r>
      <w:r>
        <w:t xml:space="preserve">, </w:t>
      </w:r>
      <w:r>
        <w:rPr>
          <w:rStyle w:val="CodeChar"/>
        </w:rPr>
        <w:t xml:space="preserve">APP</w:t>
      </w:r>
      <w:r>
        <w:t xml:space="preserve">, </w:t>
      </w:r>
      <w:r>
        <w:rPr>
          <w:rStyle w:val="CodeChar"/>
        </w:rPr>
        <w:t xml:space="preserve">BO</w:t>
      </w:r>
      <w:r>
        <w:t xml:space="preserve">, </w:t>
      </w:r>
      <w:r>
        <w:rPr>
          <w:rStyle w:val="CodeChar"/>
        </w:rPr>
        <w:t xml:space="preserve">API</w:t>
      </w:r>
      <w:r>
        <w:t xml:space="preserve">). </w:t>
      </w:r>
      <w:r>
        <w:rPr>
          <w:rStyle w:val="CodeChar"/>
        </w:rPr>
        <w:t xml:space="preserve">Contexto</w:t>
      </w:r>
      <w:r>
        <w:t xml:space="preserve"> = en qué servicios estaba (</w:t>
      </w:r>
      <w:r>
        <w:rPr>
          <w:rStyle w:val="CodeChar"/>
        </w:rPr>
        <w:t xml:space="preserve">PERSONAL</w:t>
      </w:r>
      <w:r>
        <w:t xml:space="preserve">, </w:t>
      </w:r>
      <w:r>
        <w:rPr>
          <w:rStyle w:val="CodeChar"/>
        </w:rPr>
        <w:t xml:space="preserve">COMERCIAL</w:t>
      </w:r>
      <w:r>
        <w:t xml:space="preserve">, </w:t>
      </w:r>
      <w:r>
        <w:rPr>
          <w:rStyle w:val="CodeChar"/>
        </w:rPr>
        <w:t xml:space="preserve">SESION</w:t>
      </w:r>
      <w:r>
        <w:t xml:space="preserve">). Un evento </w:t>
      </w:r>
      <w:r>
        <w:rPr>
          <w:rStyle w:val="CodeChar"/>
        </w:rPr>
        <w:t xml:space="preserve">COMERCIAL</w:t>
      </w:r>
      <w:r>
        <w:t xml:space="preserve"> siempre lleva su </w:t>
      </w:r>
      <w:r>
        <w:rPr>
          <w:rStyle w:val="CodeChar"/>
        </w:rPr>
        <w:t xml:space="preserve">id_grupo_economico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BELC lee los empleados del banco desde </w:t>
      </w:r>
      <w:r>
        <w:rPr>
          <w:rStyle w:val="CodeChar"/>
          <w:b/>
        </w:rPr>
        <w:t xml:space="preserve">belp</w:t>
      </w:r>
      <w:r>
        <w:rPr>
          <w:b/>
        </w:rPr>
        <w:t xml:space="preserve">.</w:t>
      </w:r>
      <w:r>
        <w:t xml:space="preserve"> Servicio de Canales son los mismos empleados de </w:t>
      </w:r>
      <w:r>
        <w:rPr>
          <w:rStyle w:val="CodeChar"/>
        </w:rPr>
        <w:t xml:space="preserve">mdl02_employee</w:t>
      </w:r>
      <w:r>
        <w:t xml:space="preserve">; BELC tiene solo </w:t>
      </w:r>
      <w:r>
        <w:rPr>
          <w:rStyle w:val="CodeChar"/>
        </w:rPr>
        <w:t xml:space="preserve">SELECT</w:t>
      </w:r>
      <w:r>
        <w:t xml:space="preserve"> sobre esas tablas. </w:t>
      </w:r>
      <w:r>
        <w:rPr>
          <w:i/>
        </w:rPr>
        <w:t xml:space="preserve">Pendiente de confirmar con BELP.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changelog de Liquibase por esquema.</w:t>
      </w:r>
      <w:r>
        <w:t xml:space="preserve"> Cada equipo despliega su esquema sin tocar el historial del otro.</w:t>
      </w:r>
    </w:p>
    <w:p>
      <w:pPr/>
      <w:r>
        <w:drawing>
          <wp:inline distT="0" distB="0" distL="0" distR="0">
            <wp:extent cx="5486400" cy="3804557"/>
            <wp:docPr id="1" name="image1" descr="esquemas y permisos por aplicación · 3 esquemas, 2 ro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squemas y permisos por aplicación · 3 esquemas, 2 rol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esquemas y permisos por aplicación · 3 esquemas, 2 roles</w:t>
      </w:r>
    </w:p>
    <w:p>
      <w:pPr/>
      <w:r>
        <w:t xml:space="preserve">La línea punteada es la única lectura entre esquemas, y depende de que BELP la confirme (HT-01).</w:t>
      </w:r>
    </w:p>
    <w:p>
      <w:pPr/>
      <w:r>
        <w:rPr>
          <w:b/>
        </w:rPr>
        <w:t xml:space="preserve">Supuestos de negocio</w:t>
      </w:r>
      <w:r>
        <w:t xml:space="preserve"> (aplicados en el DDL; cambiarlos es un ajuste pequeño):</w:t>
      </w:r>
    </w:p>
    <w:p>
      <w:pPr>
        <w:pStyle w:val="ListParagraph"/>
        <w:numPr>
          <w:ilvl w:val="0"/>
          <w:numId w:val="3"/>
        </w:numPr>
      </w:pPr>
      <w:r>
        <w:t xml:space="preserve">Solo un administrador del grupo económico aprueba los cambios administrativos (roles, permisos, flujos).</w:t>
      </w:r>
    </w:p>
    <w:p>
      <w:pPr>
        <w:pStyle w:val="ListParagraph"/>
        <w:numPr>
          <w:ilvl w:val="0"/>
          <w:numId w:val="3"/>
        </w:numPr>
      </w:pPr>
      <w:r>
        <w:t xml:space="preserve">Una empresa pertenece a un solo grupo económico.</w:t>
      </w:r>
    </w:p>
    <w:p>
      <w:pPr>
        <w:pStyle w:val="ListParagraph"/>
        <w:numPr>
          <w:ilvl w:val="0"/>
          <w:numId w:val="3"/>
        </w:numPr>
      </w:pPr>
      <w:r>
        <w:t xml:space="preserve">En las reglas de monto de un flujo, el "desde" se incluye y el "hasta" no: una transacción de 1,000 cae en la regla que empieza en 1,000.</w:t>
      </w:r>
    </w:p>
    <w:p>
      <w:pPr>
        <w:pStyle w:val="Heading2"/>
      </w:pPr>
      <w:r>
        <w:t xml:space="preserve">Alternativas evaluadas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6"/>
        <w:gridCol w:w="1384"/>
        <w:gridCol w:w="4920"/>
      </w:tblGrid>
      <w:tr>
        <w:trPr>
          <w:tblHeader/>
        </w:trPr>
        <w:tc>
          <w:tcPr>
            <w:tcW w:w="3056" w:type="dxa"/>
            <w:shd w:val="clear" w:color="auto" w:fill="F2F2F2"/>
          </w:tcPr>
          <w:p>
            <w:pPr/>
            <w:r>
              <w:t xml:space="preserve">Alternativa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Mismo esquema, tablas BELC con prefijo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El prefijo ordena nombres pero no separa permisos, despliegues ni restauraciones. Los nombres genéricos de BELC (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permiso</w:t>
            </w:r>
            <w:r>
              <w:t xml:space="preserve">, </w:t>
            </w:r>
            <w:r>
              <w:rPr>
                <w:rStyle w:val="CodeChar"/>
              </w:rPr>
              <w:t xml:space="preserve">moneda</w:t>
            </w:r>
            <w:r>
              <w:t xml:space="preserve">) podrían chocar con tablas futuras de BELP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Unificar tablas de persona, roles y productos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Mezcla dos significados distintos y obliga a modificar tablas de BELP en producción. Contradice la decisión de no usar </w:t>
            </w:r>
            <w:r>
              <w:rPr>
                <w:rStyle w:val="CodeChar"/>
              </w:rPr>
              <w:t xml:space="preserve">mdl01_client</w:t>
            </w:r>
            <w:r>
              <w:t xml:space="preserve"> en BELC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Una bitácora por canal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t xml:space="preserve">El login, el MFA y los bloqueos ocurren una vez para los dos contextos. Con dos bitácoras se duplican o quedan en una sola, y el fraude que cruza contextos no se ve en una línea de tiempo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Usar las tablas de actividad de BELP como bitácora común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mdl01_client_activity_log</w:t>
            </w:r>
            <w:r>
              <w:t xml:space="preserve"> guarda la fecha sin hora y no registra tipo de evento, resultado, sesión ni cambios. Identifican por </w:t>
            </w:r>
            <w:r>
              <w:rPr>
                <w:rStyle w:val="CodeChar"/>
              </w:rPr>
              <w:t xml:space="preserve">client_id</w:t>
            </w:r>
            <w:r>
              <w:t xml:space="preserve">, que no existe en BELC</w:t>
            </w:r>
          </w:p>
        </w:tc>
      </w:tr>
      <w:tr>
        <w:tc>
          <w:tcPr>
            <w:tcW w:w="3056" w:type="dxa"/>
          </w:tcPr>
          <w:p>
            <w:pPr/>
            <w:r>
              <w:t xml:space="preserve">Esquemas separados + bitácora común</w:t>
            </w:r>
          </w:p>
        </w:tc>
        <w:tc>
          <w:tcPr>
            <w:tcW w:w="1384" w:type="dxa"/>
          </w:tcPr>
          <w:p>
            <w:pPr/>
            <w:r>
              <w:rPr>
                <w:b/>
              </w:rPr>
              <w:t xml:space="preserve">Elegida</w:t>
            </w:r>
          </w:p>
        </w:tc>
        <w:tc>
          <w:tcPr>
            <w:tcW w:w="4920" w:type="dxa"/>
          </w:tcPr>
          <w:p>
            <w:pPr/>
            <w:r>
              <w:t xml:space="preserve">Separa dueños y permisos, no toca BELP y da una sola línea de tiempo por sesión</w:t>
            </w:r>
          </w:p>
        </w:tc>
      </w:tr>
    </w:tbl>
    <w:p>
      <w:pPr>
        <w:pStyle w:val="Heading2"/>
      </w:pPr>
      <w:r>
        <w:t xml:space="preserve">Consecuencias</w:t>
      </w:r>
    </w:p>
    <w:p>
      <w:pPr/>
      <w:r>
        <w:rPr>
          <w:b/>
        </w:rPr>
        <w:t xml:space="preserve">Lo que se gana</w:t>
      </w:r>
    </w:p>
    <w:p>
      <w:pPr>
        <w:pStyle w:val="ListParagraph"/>
        <w:numPr>
          <w:ilvl w:val="0"/>
          <w:numId w:val="4"/>
        </w:numPr>
      </w:pPr>
      <w:r>
        <w:t xml:space="preserve">BELP no cambia: ninguna tabla </w:t>
      </w:r>
      <w:r>
        <w:rPr>
          <w:rStyle w:val="CodeChar"/>
        </w:rPr>
        <w:t xml:space="preserve">mdl0x_</w:t>
      </w:r>
      <w:r>
        <w:t xml:space="preserve"> se modifica para BELC.</w:t>
      </w:r>
    </w:p>
    <w:p>
      <w:pPr>
        <w:pStyle w:val="ListParagraph"/>
        <w:numPr>
          <w:ilvl w:val="0"/>
          <w:numId w:val="4"/>
        </w:numPr>
      </w:pPr>
      <w:r>
        <w:t xml:space="preserve">La regla "BELC no escribe en </w:t>
      </w:r>
      <w:r>
        <w:rPr>
          <w:rStyle w:val="CodeChar"/>
        </w:rPr>
        <w:t xml:space="preserve">mdl01_client</w:t>
      </w:r>
      <w:r>
        <w:t xml:space="preserve">" la garantiza la base, no solo el código. Probado: el rol de BELC recibe </w:t>
      </w:r>
      <w:r>
        <w:rPr>
          <w:i/>
        </w:rPr>
        <w:t xml:space="preserve">INSERT command denied</w:t>
      </w:r>
      <w:r>
        <w:t xml:space="preserve"> sobre </w:t>
      </w:r>
      <w:r>
        <w:rPr>
          <w:rStyle w:val="CodeChar"/>
        </w:rPr>
        <w:t xml:space="preserve">belp.mdl01_client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Seguridad ve la sesión completa de una persona en una sola consulta por </w:t>
      </w:r>
      <w:r>
        <w:rPr>
          <w:rStyle w:val="CodeChar"/>
        </w:rPr>
        <w:t xml:space="preserve">id_sesion</w:t>
      </w:r>
      <w:r>
        <w:t xml:space="preserve"> o </w:t>
      </w:r>
      <w:r>
        <w:rPr>
          <w:rStyle w:val="CodeChar"/>
        </w:rPr>
        <w:t xml:space="preserve">identity_id</w:t>
      </w:r>
      <w:r>
        <w:t xml:space="preserve">, en los dos contextos.</w:t>
      </w:r>
    </w:p>
    <w:p>
      <w:pPr>
        <w:pStyle w:val="ListParagraph"/>
        <w:numPr>
          <w:ilvl w:val="0"/>
          <w:numId w:val="4"/>
        </w:numPr>
      </w:pPr>
      <w:r>
        <w:t xml:space="preserve">La bitácora no se puede alterar desde las aplicaciones. Probado: </w:t>
      </w:r>
      <w:r>
        <w:rPr>
          <w:rStyle w:val="CodeChar"/>
        </w:rPr>
        <w:t xml:space="preserve">UPDATE</w:t>
      </w:r>
      <w:r>
        <w:t xml:space="preserve"> y </w:t>
      </w:r>
      <w:r>
        <w:rPr>
          <w:rStyle w:val="CodeChar"/>
        </w:rPr>
        <w:t xml:space="preserve">DELETE</w:t>
      </w:r>
      <w:r>
        <w:t xml:space="preserve"> denegados para el rol de BELC.</w:t>
      </w:r>
    </w:p>
    <w:p>
      <w:pPr>
        <w:pStyle w:val="ListParagraph"/>
        <w:numPr>
          <w:ilvl w:val="0"/>
          <w:numId w:val="4"/>
        </w:numPr>
      </w:pPr>
      <w:r>
        <w:t xml:space="preserve">Cada célula despliega y restaura su esquema sin afectar al otro.</w:t>
      </w:r>
    </w:p>
    <w:p>
      <w:pPr/>
      <w:r>
        <w:rPr>
          <w:b/>
        </w:rPr>
        <w:t xml:space="preserve">Lo que cuesta</w:t>
      </w:r>
    </w:p>
    <w:p>
      <w:pPr>
        <w:pStyle w:val="ListParagraph"/>
        <w:numPr>
          <w:ilvl w:val="0"/>
          <w:numId w:val="5"/>
        </w:numPr>
      </w:pPr>
      <w:r>
        <w:t xml:space="preserve">BELC depende de BELP para leer los empleados del banco. Si BELP cambia esas tablas, debe avisar a BELC.</w:t>
      </w:r>
    </w:p>
    <w:p>
      <w:pPr>
        <w:pStyle w:val="ListParagraph"/>
        <w:numPr>
          <w:ilvl w:val="0"/>
          <w:numId w:val="5"/>
        </w:numPr>
      </w:pPr>
      <w:r>
        <w:t xml:space="preserve">Hasta que BELP escriba en la bitácora común, la línea de tiempo de la sesión solo muestra lo que registra BELC y los eventos de sesión.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BITACORA_EVENTO.id_grupo_economico</w:t>
      </w:r>
      <w:r>
        <w:t xml:space="preserve"> no tiene FK hacia </w:t>
      </w:r>
      <w:r>
        <w:rPr>
          <w:rStyle w:val="CodeChar"/>
        </w:rPr>
        <w:t xml:space="preserve">belc</w:t>
      </w:r>
      <w:r>
        <w:t xml:space="preserve"> (decisión 3). Su validez la garantiza la aplicación que escribe.</w:t>
      </w:r>
    </w:p>
    <w:p>
      <w:pPr>
        <w:pStyle w:val="ListParagraph"/>
        <w:numPr>
          <w:ilvl w:val="0"/>
          <w:numId w:val="5"/>
        </w:numPr>
      </w:pPr>
      <w:r>
        <w:t xml:space="preserve">DevSecOps mantiene tres changelogs de Liquibase en lugar de uno.</w:t>
      </w:r>
    </w:p>
    <w:p>
      <w:pPr>
        <w:pStyle w:val="Heading2"/>
      </w:pPr>
      <w:r>
        <w:t xml:space="preserve">Pendientes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39"/>
        <w:gridCol w:w="2962"/>
        <w:gridCol w:w="2159"/>
      </w:tblGrid>
      <w:tr>
        <w:trPr>
          <w:tblHeader/>
        </w:trPr>
        <w:tc>
          <w:tcPr>
            <w:tcW w:w="4239" w:type="dxa"/>
            <w:shd w:val="clear" w:color="auto" w:fill="F2F2F2"/>
          </w:tcPr>
          <w:p>
            <w:pPr/>
            <w:r>
              <w:t xml:space="preserve">Pendiente</w:t>
            </w:r>
          </w:p>
        </w:tc>
        <w:tc>
          <w:tcPr>
            <w:tcW w:w="2962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2159" w:type="dxa"/>
            <w:shd w:val="clear" w:color="auto" w:fill="F2F2F2"/>
          </w:tcPr>
          <w:p>
            <w:pPr/>
            <w:r>
              <w:t xml:space="preserve">Bloquea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Confirmar que BELC puede leer las tablas de empleados </w:t>
            </w:r>
            <w:r>
              <w:rPr>
                <w:rStyle w:val="CodeChar"/>
              </w:rPr>
              <w:t xml:space="preserve">mdl02_</w:t>
            </w:r>
            <w:r>
              <w:t xml:space="preserve"> (decisión 7)</w:t>
            </w:r>
          </w:p>
        </w:tc>
        <w:tc>
          <w:tcPr>
            <w:tcW w:w="2962" w:type="dxa"/>
          </w:tcPr>
          <w:p>
            <w:pPr/>
            <w:r>
              <w:t xml:space="preserve">Equipo BELP</w:t>
            </w:r>
          </w:p>
        </w:tc>
        <w:tc>
          <w:tcPr>
            <w:tcW w:w="2159" w:type="dxa"/>
          </w:tcPr>
          <w:p>
            <w:pPr/>
            <w:r>
              <w:t xml:space="preserve">El login de empleados en el BackOffice BELC (HU-02 a HU-04)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Definir cuándo BELP empieza a escribir en </w:t>
            </w:r>
            <w:r>
              <w:rPr>
                <w:rStyle w:val="CodeChar"/>
              </w:rPr>
              <w:t xml:space="preserve">auditoria.BITACORA_EVENTO</w:t>
            </w:r>
            <w:r>
              <w:t xml:space="preserve"> y qué eventos</w:t>
            </w:r>
          </w:p>
        </w:tc>
        <w:tc>
          <w:tcPr>
            <w:tcW w:w="2962" w:type="dxa"/>
          </w:tcPr>
          <w:p>
            <w:pPr/>
            <w:r>
              <w:t xml:space="preserve">Equipo BELP + Seguridad</w:t>
            </w:r>
          </w:p>
        </w:tc>
        <w:tc>
          <w:tcPr>
            <w:tcW w:w="2159" w:type="dxa"/>
          </w:tcPr>
          <w:p>
            <w:pPr/>
            <w:r>
              <w:t xml:space="preserve">Nada del Release 1: BELC escribe desde el inicio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Separar el changelog de Liquibase por esquema e integrarlo al pipeline</w:t>
            </w:r>
          </w:p>
        </w:tc>
        <w:tc>
          <w:tcPr>
            <w:tcW w:w="2962" w:type="dxa"/>
          </w:tcPr>
          <w:p>
            <w:pPr/>
            <w:r>
              <w:t xml:space="preserve">DevSecOps</w:t>
            </w:r>
          </w:p>
        </w:tc>
        <w:tc>
          <w:tcPr>
            <w:tcW w:w="2159" w:type="dxa"/>
          </w:tcPr>
          <w:p>
            <w:pPr/>
            <w:r>
              <w:t xml:space="preserve">El primer despliegue del esquema </w:t>
            </w:r>
            <w:r>
              <w:rPr>
                <w:rStyle w:val="CodeChar"/>
              </w:rPr>
              <w:t xml:space="preserve">belc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Crear los usuarios de cada aplicación y asignarles su rol</w:t>
            </w:r>
          </w:p>
        </w:tc>
        <w:tc>
          <w:tcPr>
            <w:tcW w:w="2962" w:type="dxa"/>
          </w:tcPr>
          <w:p>
            <w:pPr/>
            <w:r>
              <w:t xml:space="preserve">DBA</w:t>
            </w:r>
          </w:p>
        </w:tc>
        <w:tc>
          <w:tcPr>
            <w:tcW w:w="2159" w:type="dxa"/>
          </w:tcPr>
          <w:p>
            <w:pPr/>
            <w:r>
              <w:t xml:space="preserve">El primer despliegue</w:t>
            </w:r>
          </w:p>
        </w:tc>
      </w:tr>
      <w:tr>
        <w:tc>
          <w:tcPr>
            <w:tcW w:w="4239" w:type="dxa"/>
          </w:tcPr>
          <w:p>
            <w:pPr/>
            <w:r>
              <w:t xml:space="preserve">Actualizar el documento de arquitectura (la "base BELC" pasa a ser el esquema </w:t>
            </w:r>
            <w:r>
              <w:rPr>
                <w:rStyle w:val="CodeChar"/>
              </w:rPr>
              <w:t xml:space="preserve">belc</w:t>
            </w:r>
            <w:r>
              <w:t xml:space="preserve">)</w:t>
            </w:r>
          </w:p>
        </w:tc>
        <w:tc>
          <w:tcPr>
            <w:tcW w:w="2962" w:type="dxa"/>
          </w:tcPr>
          <w:p>
            <w:pPr/>
            <w:r>
              <w:t xml:space="preserve">Arquitectura</w:t>
            </w:r>
          </w:p>
        </w:tc>
        <w:tc>
          <w:tcPr>
            <w:tcW w:w="2159" w:type="dxa"/>
          </w:tcPr>
          <w:p>
            <w:pPr/>
            <w:r>
              <w:t xml:space="preserve">Nada</w:t>
            </w:r>
          </w:p>
        </w:tc>
      </w:tr>
    </w:tbl>
    <w:p>
      <w:pPr>
        <w:pStyle w:val="Heading2"/>
      </w:pPr>
      <w:r>
        <w:t xml:space="preserve">Historias derivadas</w:t>
      </w:r>
    </w:p>
    <w:p>
      <w:pPr>
        <w:pStyle w:val="Heading3"/>
      </w:pPr>
      <w:r>
        <w:t xml:space="preserve">HT-01 · Confirmar con BELP la lectura de empleados y la bitácora común</w:t>
      </w:r>
    </w:p>
    <w:p>
      <w:pPr/>
      <w:r>
        <w:rPr>
          <w:b/>
        </w:rPr>
        <w:t xml:space="preserve">Tipo:</w:t>
      </w:r>
      <w:r>
        <w:t xml:space="preserve"> tarea técnica (spike de acuerdo) · </w:t>
      </w:r>
      <w:r>
        <w:rPr>
          <w:b/>
        </w:rPr>
        <w:t xml:space="preserve">Responsables:</w:t>
      </w:r>
      <w:r>
        <w:t xml:space="preserve"> Arquitectura con el equipo BELP y Seguridad</w:t>
      </w:r>
    </w:p>
    <w:p>
      <w:pPr/>
      <w:r>
        <w:rPr>
          <w:b/>
        </w:rPr>
        <w:t xml:space="preserve">Como</w:t>
      </w:r>
      <w:r>
        <w:t xml:space="preserve"> arquitecta de BELC, </w:t>
      </w:r>
      <w:r>
        <w:rPr>
          <w:b/>
        </w:rPr>
        <w:t xml:space="preserve">quiero</w:t>
      </w:r>
      <w:r>
        <w:t xml:space="preserve"> acordar con el equipo BELP el acceso a sus tablas de empleados y su entrada a la bitácora común, </w:t>
      </w:r>
      <w:r>
        <w:rPr>
          <w:b/>
        </w:rPr>
        <w:t xml:space="preserve">para</w:t>
      </w:r>
      <w:r>
        <w:t xml:space="preserve"> cerrar las decisiones 5 y 7 de este ADR antes de construir el BackOffice.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6"/>
        </w:numPr>
      </w:pPr>
      <w:r>
        <w:t xml:space="preserve">☐ BELP confirma por escrito que BELC puede tener </w:t>
      </w:r>
      <w:r>
        <w:rPr>
          <w:rStyle w:val="CodeChar"/>
        </w:rPr>
        <w:t xml:space="preserve">SELECT</w:t>
      </w:r>
      <w:r>
        <w:t xml:space="preserve"> sobre </w:t>
      </w:r>
      <w:r>
        <w:rPr>
          <w:rStyle w:val="CodeChar"/>
        </w:rPr>
        <w:t xml:space="preserve">mdl02_employee</w:t>
      </w:r>
      <w:r>
        <w:t xml:space="preserve">, </w:t>
      </w:r>
      <w:r>
        <w:rPr>
          <w:rStyle w:val="CodeChar"/>
        </w:rPr>
        <w:t xml:space="preserve">mdl02_employee_role</w:t>
      </w:r>
      <w:r>
        <w:t xml:space="preserve">, </w:t>
      </w:r>
      <w:r>
        <w:rPr>
          <w:rStyle w:val="CodeChar"/>
        </w:rPr>
        <w:t xml:space="preserve">mdl02_employee_role_rel</w:t>
      </w:r>
      <w:r>
        <w:t xml:space="preserve">, </w:t>
      </w:r>
      <w:r>
        <w:rPr>
          <w:rStyle w:val="CodeChar"/>
        </w:rPr>
        <w:t xml:space="preserve">mdl02_employee_permission</w:t>
      </w:r>
      <w:r>
        <w:t xml:space="preserve"> y </w:t>
      </w:r>
      <w:r>
        <w:rPr>
          <w:rStyle w:val="CodeChar"/>
        </w:rPr>
        <w:t xml:space="preserve">mdl02_employee_role_permission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BELP se compromete a avisar a BELC antes de cambiar esas tablas.</w:t>
      </w:r>
    </w:p>
    <w:p>
      <w:pPr>
        <w:pStyle w:val="ListParagraph"/>
        <w:numPr>
          <w:ilvl w:val="0"/>
          <w:numId w:val="6"/>
        </w:numPr>
      </w:pPr>
      <w:r>
        <w:t xml:space="preserve">☐ Queda definido si BELC lee esas tablas directamente o mediante un servicio de BELP.</w:t>
      </w:r>
    </w:p>
    <w:p>
      <w:pPr>
        <w:pStyle w:val="ListParagraph"/>
        <w:numPr>
          <w:ilvl w:val="0"/>
          <w:numId w:val="6"/>
        </w:numPr>
      </w:pPr>
      <w:r>
        <w:t xml:space="preserve">☐ BELP define la fecha en que empieza a escribir en </w:t>
      </w:r>
      <w:r>
        <w:rPr>
          <w:rStyle w:val="CodeChar"/>
        </w:rPr>
        <w:t xml:space="preserve">auditoria.BITACORA_EVENTO</w:t>
      </w:r>
      <w:r>
        <w:t xml:space="preserve"> y la lista de eventos que registrará.</w:t>
      </w:r>
    </w:p>
    <w:p>
      <w:pPr>
        <w:pStyle w:val="ListParagraph"/>
        <w:numPr>
          <w:ilvl w:val="0"/>
          <w:numId w:val="6"/>
        </w:numPr>
      </w:pPr>
      <w:r>
        <w:t xml:space="preserve">☐ Seguridad aprueba que los eventos de sesión (login, MFA, bloqueo, logout) se registren una sola vez con </w:t>
      </w:r>
      <w:r>
        <w:rPr>
          <w:rStyle w:val="CodeChar"/>
        </w:rPr>
        <w:t xml:space="preserve">Contexto = SESION</w:t>
      </w:r>
      <w:r>
        <w:t xml:space="preserve">, y qué aplicación los escribe.</w:t>
      </w:r>
    </w:p>
    <w:p>
      <w:pPr>
        <w:pStyle w:val="ListParagraph"/>
        <w:numPr>
          <w:ilvl w:val="0"/>
          <w:numId w:val="6"/>
        </w:numPr>
      </w:pPr>
      <w:r>
        <w:t xml:space="preserve">☐ Los acuerdos quedan registrados en este ADR y el </w:t>
      </w:r>
      <w:r>
        <w:rPr>
          <w:rStyle w:val="CodeChar"/>
        </w:rPr>
        <w:t xml:space="preserve">[PENDIENTE]</w:t>
      </w:r>
      <w:r>
        <w:t xml:space="preserve"> del script se resuelve.</w:t>
      </w:r>
    </w:p>
    <w:p>
      <w:pPr/>
      <w:r>
        <w:rPr>
          <w:b/>
        </w:rPr>
        <w:t xml:space="preserve">Si BELP no acepta la lectura directa:</w:t>
      </w:r>
      <w:r>
        <w:t xml:space="preserve"> BELC consume un servicio de empleados de BELP, y se quita el </w:t>
      </w:r>
      <w:r>
        <w:rPr>
          <w:rStyle w:val="CodeChar"/>
        </w:rPr>
        <w:t xml:space="preserve">GRANT SELECT</w:t>
      </w:r>
      <w:r>
        <w:t xml:space="preserve"> del script.</w:t>
      </w:r>
    </w:p>
    <w:p>
      <w:pPr>
        <w:pStyle w:val="Heading3"/>
      </w:pPr>
      <w:r>
        <w:t xml:space="preserve">HT-02 · Un changelog de Liquibase por esquema</w:t>
      </w:r>
    </w:p>
    <w:p>
      <w:pPr/>
      <w:r>
        <w:rPr>
          <w:b/>
        </w:rPr>
        <w:t xml:space="preserve">Tipo:</w:t>
      </w:r>
      <w:r>
        <w:t xml:space="preserve"> tarea técnica · </w:t>
      </w:r>
      <w:r>
        <w:rPr>
          <w:b/>
        </w:rPr>
        <w:t xml:space="preserve">Responsable:</w:t>
      </w:r>
      <w:r>
        <w:t xml:space="preserve"> DevSecOps (SRE)</w:t>
      </w:r>
    </w:p>
    <w:p>
      <w:pPr/>
      <w:r>
        <w:rPr>
          <w:b/>
        </w:rPr>
        <w:t xml:space="preserve">Como</w:t>
      </w:r>
      <w:r>
        <w:t xml:space="preserve"> equipo de despliegue, </w:t>
      </w:r>
      <w:r>
        <w:rPr>
          <w:b/>
        </w:rPr>
        <w:t xml:space="preserve">quiero</w:t>
      </w:r>
      <w:r>
        <w:t xml:space="preserve"> que </w:t>
      </w:r>
      <w:r>
        <w:rPr>
          <w:rStyle w:val="CodeChar"/>
        </w:rPr>
        <w:t xml:space="preserve">belp</w:t>
      </w:r>
      <w:r>
        <w:t xml:space="preserve">, </w:t>
      </w:r>
      <w:r>
        <w:rPr>
          <w:rStyle w:val="CodeChar"/>
        </w:rPr>
        <w:t xml:space="preserve">belc</w:t>
      </w:r>
      <w:r>
        <w:t xml:space="preserve"> y </w:t>
      </w:r>
      <w:r>
        <w:rPr>
          <w:rStyle w:val="CodeChar"/>
        </w:rPr>
        <w:t xml:space="preserve">auditoria</w:t>
      </w:r>
      <w:r>
        <w:t xml:space="preserve"> tengan cada uno su changelog de Liquibase en el pipeline, </w:t>
      </w:r>
      <w:r>
        <w:rPr>
          <w:b/>
        </w:rPr>
        <w:t xml:space="preserve">para</w:t>
      </w:r>
      <w:r>
        <w:t xml:space="preserve"> desplegar cada esquema sin tocar el historial de los otros.</w:t>
      </w:r>
    </w:p>
    <w:p>
      <w:pPr/>
      <w:r>
        <w:rPr>
          <w:b/>
        </w:rPr>
        <w:t xml:space="preserve">Criterios de aceptación</w:t>
      </w:r>
    </w:p>
    <w:p>
      <w:pPr>
        <w:pStyle w:val="ListParagraph"/>
        <w:numPr>
          <w:ilvl w:val="0"/>
          <w:numId w:val="7"/>
        </w:numPr>
      </w:pPr>
      <w:r>
        <w:t xml:space="preserve">☐ Cada esquema tiene su propio changelog y sus propias tablas </w:t>
      </w:r>
      <w:r>
        <w:rPr>
          <w:rStyle w:val="CodeChar"/>
        </w:rPr>
        <w:t xml:space="preserve">DATABASECHANGELOG</w:t>
      </w:r>
      <w:r>
        <w:t xml:space="preserve"> y </w:t>
      </w:r>
      <w:r>
        <w:rPr>
          <w:rStyle w:val="CodeChar"/>
        </w:rPr>
        <w:t xml:space="preserve">DATABASECHANGELOGLOCK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El changelog de </w:t>
      </w:r>
      <w:r>
        <w:rPr>
          <w:rStyle w:val="CodeChar"/>
        </w:rPr>
        <w:t xml:space="preserve">belp</w:t>
      </w:r>
      <w:r>
        <w:t xml:space="preserve"> queda como el actual de banca consumo, sin cambios en su historial.</w:t>
      </w:r>
    </w:p>
    <w:p>
      <w:pPr>
        <w:pStyle w:val="ListParagraph"/>
        <w:numPr>
          <w:ilvl w:val="0"/>
          <w:numId w:val="7"/>
        </w:numPr>
      </w:pPr>
      <w:r>
        <w:t xml:space="preserve">☐ El DDL de </w:t>
      </w:r>
      <w:r>
        <w:rPr>
          <w:rStyle w:val="CodeChar"/>
        </w:rPr>
        <w:t xml:space="preserve">belc</w:t>
      </w:r>
      <w:r>
        <w:t xml:space="preserve"> y de </w:t>
      </w:r>
      <w:r>
        <w:rPr>
          <w:rStyle w:val="CodeChar"/>
        </w:rPr>
        <w:t xml:space="preserve">auditoria</w:t>
      </w:r>
      <w:r>
        <w:t xml:space="preserve"> entra como changesets nuevos; los tipos de evento iniciales de </w:t>
      </w:r>
      <w:r>
        <w:rPr>
          <w:rStyle w:val="CodeChar"/>
        </w:rPr>
        <w:t xml:space="preserve">TIPO_EVENTO</w:t>
      </w:r>
      <w:r>
        <w:t xml:space="preserve"> van como changeset de datos.</w:t>
      </w:r>
    </w:p>
    <w:p>
      <w:pPr>
        <w:pStyle w:val="ListParagraph"/>
        <w:numPr>
          <w:ilvl w:val="0"/>
          <w:numId w:val="7"/>
        </w:numPr>
      </w:pPr>
      <w:r>
        <w:t xml:space="preserve">☐ Los roles </w:t>
      </w:r>
      <w:r>
        <w:rPr>
          <w:rStyle w:val="CodeChar"/>
        </w:rPr>
        <w:t xml:space="preserve">rol_app_belp</w:t>
      </w:r>
      <w:r>
        <w:t xml:space="preserve"> y </w:t>
      </w:r>
      <w:r>
        <w:rPr>
          <w:rStyle w:val="CodeChar"/>
        </w:rPr>
        <w:t xml:space="preserve">rol_app_belc</w:t>
      </w:r>
      <w:r>
        <w:t xml:space="preserve"> se crean por changeset; los usuarios y contraseñas los gestiona el DBA fuera del repositorio.</w:t>
      </w:r>
    </w:p>
    <w:p>
      <w:pPr>
        <w:pStyle w:val="ListParagraph"/>
        <w:numPr>
          <w:ilvl w:val="0"/>
          <w:numId w:val="7"/>
        </w:numPr>
      </w:pPr>
      <w:r>
        <w:t xml:space="preserve">☐ El pipeline despliega primero </w:t>
      </w:r>
      <w:r>
        <w:rPr>
          <w:rStyle w:val="CodeChar"/>
        </w:rPr>
        <w:t xml:space="preserve">auditoria</w:t>
      </w:r>
      <w:r>
        <w:t xml:space="preserve">, después </w:t>
      </w:r>
      <w:r>
        <w:rPr>
          <w:rStyle w:val="CodeChar"/>
        </w:rPr>
        <w:t xml:space="preserve">belc</w:t>
      </w:r>
      <w:r>
        <w:t xml:space="preserve">; un fallo en uno no aplica cambios en los otros.</w:t>
      </w:r>
    </w:p>
    <w:p>
      <w:pPr>
        <w:pStyle w:val="ListParagraph"/>
        <w:numPr>
          <w:ilvl w:val="0"/>
          <w:numId w:val="7"/>
        </w:numPr>
      </w:pPr>
      <w:r>
        <w:t xml:space="preserve">☐ En desarrollo y QA, el rol de BELC recibe </w:t>
      </w:r>
      <w:r>
        <w:rPr>
          <w:i/>
        </w:rPr>
        <w:t xml:space="preserve">command denied</w:t>
      </w:r>
      <w:r>
        <w:t xml:space="preserve"> al intentar escribir en </w:t>
      </w:r>
      <w:r>
        <w:rPr>
          <w:rStyle w:val="CodeChar"/>
        </w:rPr>
        <w:t xml:space="preserve">belp</w:t>
      </w:r>
      <w:r>
        <w:t xml:space="preserve"> o modificar la bitácora (misma prueba del script de integridad).</w:t>
      </w:r>
    </w:p>
    <w:p>
      <w:pPr/>
      <w:r>
        <w:rPr>
          <w:b/>
        </w:rPr>
        <w:t xml:space="preserve">Depende de:</w:t>
      </w:r>
      <w:r>
        <w:t xml:space="preserve"> HT-01 para el </w:t>
      </w:r>
      <w:r>
        <w:rPr>
          <w:rStyle w:val="CodeChar"/>
        </w:rPr>
        <w:t xml:space="preserve">GRANT SELECT</w:t>
      </w:r>
      <w:r>
        <w:t xml:space="preserve"> sobre las tablas de empleados.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ADR-001 · Banca unificada BELP + BELC esquemas y bitácora común</dc:title>
  <dc:description>Claude Docs node/7a17dd7d-61dc@9 docx-w7</dc:description>
  <cp:revision>9</cp:revision>
</cp:coreProperties>
</file>