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1680"/>
        <w:jc w:val="center"/>
        <w:rPr>
          <w:sz w:val="84"/>
        </w:rPr>
      </w:pPr>
      <w:bookmarkStart w:id="0" w:name="目录"/>
      <w:bookmarkEnd w:id="0"/>
      <w:bookmarkStart w:id="1" w:name="_Toc310607364"/>
    </w:p>
    <w:p>
      <w:pPr>
        <w:ind w:firstLine="1680"/>
        <w:jc w:val="center"/>
        <w:rPr>
          <w:sz w:val="84"/>
        </w:rPr>
      </w:pPr>
    </w:p>
    <w:p>
      <w:pPr>
        <w:ind w:firstLine="1680"/>
        <w:jc w:val="center"/>
        <w:rPr>
          <w:sz w:val="84"/>
        </w:rPr>
      </w:pPr>
    </w:p>
    <w:p>
      <w:pPr>
        <w:ind w:firstLine="1044"/>
        <w:jc w:val="center"/>
        <w:rPr>
          <w:b/>
          <w:sz w:val="52"/>
        </w:rPr>
      </w:pPr>
      <w:r>
        <w:rPr>
          <w:rFonts w:hint="eastAsia"/>
          <w:b/>
          <w:color w:val="000000"/>
          <w:sz w:val="52"/>
        </w:rPr>
        <w:t>模型驱动的钢箱梁建造全过程技术体系研究</w:t>
      </w:r>
    </w:p>
    <w:p>
      <w:pPr>
        <w:ind w:firstLine="1044"/>
        <w:jc w:val="center"/>
        <w:rPr>
          <w:b/>
          <w:sz w:val="52"/>
        </w:rPr>
      </w:pPr>
    </w:p>
    <w:p>
      <w:pPr>
        <w:ind w:firstLine="0" w:firstLineChars="0"/>
        <w:jc w:val="center"/>
        <w:rPr>
          <w:b/>
          <w:sz w:val="52"/>
        </w:rPr>
      </w:pPr>
      <w:r>
        <w:rPr>
          <w:rFonts w:hint="eastAsia"/>
          <w:b/>
          <w:sz w:val="52"/>
        </w:rPr>
        <w:t>技术规范书</w:t>
      </w:r>
    </w:p>
    <w:p>
      <w:pPr>
        <w:ind w:firstLine="1680"/>
        <w:jc w:val="center"/>
        <w:rPr>
          <w:sz w:val="84"/>
        </w:rPr>
      </w:pPr>
    </w:p>
    <w:p>
      <w:pPr>
        <w:ind w:firstLine="0" w:firstLineChars="0"/>
        <w:jc w:val="center"/>
        <w:rPr>
          <w:sz w:val="84"/>
        </w:rPr>
      </w:pPr>
    </w:p>
    <w:p>
      <w:pPr>
        <w:ind w:firstLine="0" w:firstLineChars="0"/>
        <w:jc w:val="center"/>
        <w:rPr>
          <w:sz w:val="84"/>
        </w:rPr>
      </w:pPr>
    </w:p>
    <w:p>
      <w:pPr>
        <w:widowControl/>
        <w:spacing w:line="240" w:lineRule="auto"/>
        <w:ind w:firstLine="480" w:firstLineChars="0"/>
        <w:jc w:val="center"/>
        <w:rPr>
          <w:rFonts w:hint="default" w:ascii="宋体" w:hAnsi="宋体" w:cs="宋体"/>
          <w:color w:val="000000"/>
          <w:sz w:val="36"/>
          <w:szCs w:val="36"/>
          <w:lang w:val="en-US" w:eastAsia="zh-CN"/>
        </w:rPr>
      </w:pPr>
      <w:r>
        <w:rPr>
          <w:rFonts w:hint="eastAsia" w:ascii="宋体" w:hAnsi="宋体" w:cs="宋体"/>
          <w:color w:val="000000"/>
          <w:sz w:val="36"/>
          <w:szCs w:val="36"/>
          <w:lang w:val="en-US" w:eastAsia="zh-CN"/>
        </w:rPr>
        <w:t>中交一航局第四工程有限公司</w:t>
      </w:r>
    </w:p>
    <w:p>
      <w:pPr>
        <w:widowControl/>
        <w:spacing w:line="240" w:lineRule="auto"/>
        <w:ind w:firstLine="480" w:firstLineChars="0"/>
        <w:jc w:val="center"/>
        <w:rPr>
          <w:rFonts w:hint="eastAsia" w:ascii="宋体" w:hAnsi="宋体" w:eastAsia="宋体" w:cs="宋体"/>
          <w:b w:val="0"/>
          <w:color w:val="000000"/>
          <w:kern w:val="2"/>
          <w:sz w:val="36"/>
          <w:szCs w:val="36"/>
          <w:lang w:val="en-US" w:eastAsia="zh-CN"/>
        </w:rPr>
      </w:pPr>
      <w:r>
        <w:rPr>
          <w:rFonts w:hint="eastAsia" w:ascii="宋体" w:hAnsi="宋体" w:eastAsia="宋体" w:cs="宋体"/>
          <w:b w:val="0"/>
          <w:color w:val="000000"/>
          <w:kern w:val="2"/>
          <w:sz w:val="36"/>
          <w:szCs w:val="36"/>
          <w:lang w:val="en-US" w:eastAsia="zh-CN"/>
        </w:rPr>
        <w:t>2024年</w:t>
      </w:r>
      <w:r>
        <w:rPr>
          <w:rFonts w:hint="eastAsia" w:ascii="宋体" w:hAnsi="宋体" w:cs="宋体"/>
          <w:b w:val="0"/>
          <w:color w:val="000000"/>
          <w:kern w:val="2"/>
          <w:sz w:val="36"/>
          <w:szCs w:val="36"/>
          <w:lang w:val="en-US" w:eastAsia="zh-CN"/>
        </w:rPr>
        <w:t>7</w:t>
      </w:r>
      <w:r>
        <w:rPr>
          <w:rFonts w:hint="eastAsia" w:ascii="宋体" w:hAnsi="宋体" w:eastAsia="宋体" w:cs="宋体"/>
          <w:b w:val="0"/>
          <w:color w:val="000000"/>
          <w:kern w:val="2"/>
          <w:sz w:val="36"/>
          <w:szCs w:val="36"/>
          <w:lang w:val="en-US" w:eastAsia="zh-CN"/>
        </w:rPr>
        <w:t>月</w:t>
      </w:r>
    </w:p>
    <w:p>
      <w:pPr>
        <w:widowControl/>
        <w:spacing w:line="240" w:lineRule="auto"/>
        <w:ind w:firstLine="0" w:firstLineChars="0"/>
        <w:jc w:val="left"/>
        <w:rPr>
          <w:b/>
          <w:kern w:val="44"/>
          <w:sz w:val="44"/>
        </w:rPr>
      </w:pPr>
    </w:p>
    <w:p>
      <w:pPr>
        <w:pStyle w:val="3"/>
        <w:ind w:hanging="432"/>
        <w:rPr>
          <w:sz w:val="36"/>
        </w:rPr>
      </w:pPr>
      <w:bookmarkStart w:id="2" w:name="_Toc29793"/>
      <w:r>
        <w:rPr>
          <w:rFonts w:hint="eastAsia"/>
          <w:sz w:val="36"/>
        </w:rPr>
        <w:t>总则</w:t>
      </w:r>
      <w:bookmarkEnd w:id="1"/>
      <w:bookmarkEnd w:id="2"/>
    </w:p>
    <w:p>
      <w:pPr>
        <w:pStyle w:val="4"/>
        <w:tabs>
          <w:tab w:val="left" w:pos="480"/>
        </w:tabs>
        <w:ind w:left="432" w:hanging="432"/>
        <w:rPr>
          <w:sz w:val="32"/>
        </w:rPr>
      </w:pPr>
      <w:bookmarkStart w:id="3" w:name="_Toc310607365"/>
      <w:bookmarkStart w:id="4" w:name="_Toc14228"/>
      <w:r>
        <w:rPr>
          <w:rFonts w:hint="eastAsia"/>
          <w:sz w:val="32"/>
        </w:rPr>
        <w:t xml:space="preserve"> 一般规定</w:t>
      </w:r>
      <w:bookmarkEnd w:id="3"/>
      <w:bookmarkEnd w:id="4"/>
    </w:p>
    <w:p>
      <w:pPr>
        <w:pStyle w:val="71"/>
        <w:numPr>
          <w:ilvl w:val="0"/>
          <w:numId w:val="2"/>
        </w:numPr>
        <w:ind w:left="0" w:firstLine="420" w:firstLineChars="0"/>
      </w:pPr>
      <w:r>
        <w:t>本规范书对</w:t>
      </w:r>
      <w:r>
        <w:rPr>
          <w:rFonts w:hint="eastAsia"/>
        </w:rPr>
        <w:t>本项目</w:t>
      </w:r>
      <w:r>
        <w:t>提出了技术方面的要求</w:t>
      </w:r>
      <w:r>
        <w:rPr>
          <w:rFonts w:hint="eastAsia"/>
        </w:rPr>
        <w:t>；</w:t>
      </w:r>
    </w:p>
    <w:p>
      <w:pPr>
        <w:pStyle w:val="71"/>
        <w:numPr>
          <w:ilvl w:val="0"/>
          <w:numId w:val="2"/>
        </w:numPr>
        <w:ind w:left="0" w:firstLine="420" w:firstLineChars="0"/>
      </w:pPr>
      <w:r>
        <w:rPr>
          <w:rFonts w:hint="eastAsia"/>
        </w:rPr>
        <w:t>本技术规范书适用于本项目内容，本技术规范书的所有解释权归</w:t>
      </w:r>
      <w:r>
        <w:rPr>
          <w:rFonts w:hint="eastAsia"/>
          <w:lang w:eastAsia="zh-CN"/>
        </w:rPr>
        <w:t>招标人</w:t>
      </w:r>
      <w:r>
        <w:rPr>
          <w:rFonts w:hint="eastAsia"/>
        </w:rPr>
        <w:t>；</w:t>
      </w:r>
    </w:p>
    <w:p>
      <w:pPr>
        <w:pStyle w:val="71"/>
        <w:numPr>
          <w:ilvl w:val="0"/>
          <w:numId w:val="2"/>
        </w:numPr>
        <w:ind w:left="0" w:firstLine="420" w:firstLineChars="0"/>
      </w:pPr>
      <w:r>
        <w:t>本规范书提出的</w:t>
      </w:r>
      <w:r>
        <w:rPr>
          <w:rFonts w:hint="eastAsia"/>
        </w:rPr>
        <w:t>是对本项目</w:t>
      </w:r>
      <w:r>
        <w:t>最低限度的要求，并</w:t>
      </w:r>
      <w:r>
        <w:rPr>
          <w:rFonts w:hint="eastAsia"/>
        </w:rPr>
        <w:t>规定了应用功能要求、项目实施要求</w:t>
      </w:r>
      <w:r>
        <w:t>。</w:t>
      </w:r>
      <w:r>
        <w:rPr>
          <w:rFonts w:hint="eastAsia"/>
        </w:rPr>
        <w:t>投标人</w:t>
      </w:r>
      <w:r>
        <w:t>应提供符合本规范书要求的</w:t>
      </w:r>
      <w:r>
        <w:rPr>
          <w:rFonts w:hint="eastAsia"/>
        </w:rPr>
        <w:t>开发和服务内容；</w:t>
      </w:r>
    </w:p>
    <w:p>
      <w:pPr>
        <w:pStyle w:val="71"/>
        <w:numPr>
          <w:ilvl w:val="0"/>
          <w:numId w:val="2"/>
        </w:numPr>
        <w:ind w:left="0" w:firstLine="420" w:firstLineChars="0"/>
      </w:pPr>
      <w:r>
        <w:rPr>
          <w:rFonts w:hint="eastAsia"/>
        </w:rPr>
        <w:t>只有招标人有权修改本规范书。投标人针对本规范书最终提交的技术协议将作为合同的一个技术附件，并与合同文件有相同的法律效力；</w:t>
      </w:r>
    </w:p>
    <w:p>
      <w:pPr>
        <w:pStyle w:val="71"/>
        <w:numPr>
          <w:ilvl w:val="0"/>
          <w:numId w:val="2"/>
        </w:numPr>
        <w:ind w:left="0" w:firstLine="420" w:firstLineChars="0"/>
      </w:pPr>
      <w:r>
        <w:t>如果</w:t>
      </w:r>
      <w:r>
        <w:rPr>
          <w:rFonts w:hint="eastAsia"/>
        </w:rPr>
        <w:t>投标人</w:t>
      </w:r>
      <w:r>
        <w:t>未以书面形式对本规范书提出异议，则意味着投标人提供的</w:t>
      </w:r>
      <w:r>
        <w:rPr>
          <w:rFonts w:hint="eastAsia"/>
        </w:rPr>
        <w:t>服务</w:t>
      </w:r>
      <w:r>
        <w:t>满足了本规范书的要求。如有异议，</w:t>
      </w:r>
      <w:r>
        <w:rPr>
          <w:rFonts w:hint="eastAsia"/>
        </w:rPr>
        <w:t>须</w:t>
      </w:r>
      <w:r>
        <w:t>在</w:t>
      </w:r>
      <w:r>
        <w:rPr>
          <w:rFonts w:hint="eastAsia"/>
          <w:lang w:eastAsia="zh-CN"/>
        </w:rPr>
        <w:t>投标文件</w:t>
      </w:r>
      <w:r>
        <w:t>中以</w:t>
      </w:r>
      <w:r>
        <w:rPr>
          <w:rFonts w:hint="eastAsia"/>
        </w:rPr>
        <w:t>“</w:t>
      </w:r>
      <w:r>
        <w:t>对本规范书的意见和同规范书的差异</w:t>
      </w:r>
      <w:r>
        <w:rPr>
          <w:rFonts w:hint="eastAsia"/>
        </w:rPr>
        <w:t>”</w:t>
      </w:r>
      <w:r>
        <w:t>为标题的专门章节中加以详细表明</w:t>
      </w:r>
      <w:r>
        <w:rPr>
          <w:rFonts w:hint="eastAsia"/>
        </w:rPr>
        <w:t>。</w:t>
      </w:r>
    </w:p>
    <w:p>
      <w:pPr>
        <w:pStyle w:val="71"/>
        <w:numPr>
          <w:ilvl w:val="0"/>
          <w:numId w:val="2"/>
        </w:numPr>
        <w:ind w:left="0" w:firstLine="420" w:firstLineChars="0"/>
      </w:pPr>
      <w:r>
        <w:rPr>
          <w:rFonts w:hint="eastAsia"/>
        </w:rPr>
        <w:t>投标文件不满足“</w:t>
      </w:r>
      <w:r>
        <w:rPr>
          <w:rFonts w:hint="eastAsia"/>
          <w:sz w:val="18"/>
          <w:szCs w:val="18"/>
        </w:rPr>
        <w:t>★</w:t>
      </w:r>
      <w:r>
        <w:rPr>
          <w:rFonts w:hint="eastAsia"/>
        </w:rPr>
        <w:t>”号条款要求的将被作废标处理。</w:t>
      </w:r>
    </w:p>
    <w:p>
      <w:pPr>
        <w:pStyle w:val="4"/>
        <w:tabs>
          <w:tab w:val="left" w:pos="480"/>
        </w:tabs>
        <w:ind w:left="432" w:hanging="432"/>
        <w:rPr>
          <w:sz w:val="32"/>
        </w:rPr>
      </w:pPr>
      <w:bookmarkStart w:id="5" w:name="_Toc7252"/>
      <w:r>
        <w:rPr>
          <w:rFonts w:hint="eastAsia"/>
          <w:sz w:val="32"/>
        </w:rPr>
        <w:t xml:space="preserve"> 项目概要</w:t>
      </w:r>
      <w:bookmarkEnd w:id="5"/>
    </w:p>
    <w:p>
      <w:pPr>
        <w:ind w:firstLine="480"/>
        <w:rPr>
          <w:rFonts w:cs="仿宋_GB2312"/>
          <w:color w:val="000000"/>
          <w:szCs w:val="24"/>
          <w:lang w:bidi="ar"/>
        </w:rPr>
      </w:pPr>
      <w:r>
        <w:rPr>
          <w:rFonts w:hint="eastAsia" w:cs="仿宋_GB2312"/>
          <w:color w:val="000000"/>
          <w:szCs w:val="24"/>
          <w:lang w:bidi="ar"/>
        </w:rPr>
        <w:t>天津海河柳林“设计之都”综合开发PPP项目《模型驱动的钢箱梁建造全过程技术体系研究》项目旨在解决钢箱梁场内自动化生产与测量、现场安装耗时等技术难点，形成一批利用数字化技术应用创新的新型产品，打造新质钢结构桥梁全生命周期生产装配体系，并进行梁结构标准模块化新型产品在项目上试点应用。针对钢箱梁工程，通过应用，打造基于AI数据库和机器学习的施工管理手段，形成一批实用创新、实用技术、专利成果、工法、指南与标准，打造新质生产力驱动的钢结构桥梁全生命周期建造生产体系，成为企业内部典型应用。</w:t>
      </w:r>
    </w:p>
    <w:p>
      <w:pPr>
        <w:pStyle w:val="4"/>
        <w:tabs>
          <w:tab w:val="left" w:pos="480"/>
        </w:tabs>
        <w:ind w:left="432" w:hanging="432"/>
        <w:rPr>
          <w:sz w:val="32"/>
        </w:rPr>
      </w:pPr>
      <w:bookmarkStart w:id="6" w:name="_Toc1143"/>
      <w:bookmarkStart w:id="7" w:name="_Toc310607370"/>
      <w:bookmarkStart w:id="8" w:name="_Toc237949273"/>
      <w:r>
        <w:rPr>
          <w:rFonts w:hint="eastAsia"/>
          <w:sz w:val="32"/>
        </w:rPr>
        <w:t>工作范围</w:t>
      </w:r>
      <w:bookmarkEnd w:id="6"/>
    </w:p>
    <w:p>
      <w:pPr>
        <w:ind w:firstLine="480"/>
      </w:pPr>
      <w:r>
        <w:rPr>
          <w:rFonts w:hint="eastAsia"/>
        </w:rPr>
        <w:t xml:space="preserve">本项目主要研究内容包括： </w:t>
      </w:r>
    </w:p>
    <w:p>
      <w:pPr>
        <w:pStyle w:val="2"/>
        <w:numPr>
          <w:ilvl w:val="0"/>
          <w:numId w:val="3"/>
        </w:numPr>
        <w:rPr>
          <w:rFonts w:hint="eastAsia"/>
        </w:rPr>
      </w:pPr>
      <w:r>
        <w:rPr>
          <w:rFonts w:hint="eastAsia"/>
        </w:rPr>
        <w:t>开展面向AI的支撑新质钢桥集成技术体系课题研究：</w:t>
      </w:r>
    </w:p>
    <w:p>
      <w:pPr>
        <w:pStyle w:val="2"/>
        <w:numPr>
          <w:ilvl w:val="0"/>
          <w:numId w:val="3"/>
        </w:numPr>
      </w:pPr>
      <w:r>
        <w:rPr>
          <w:rFonts w:hint="eastAsia"/>
        </w:rPr>
        <w:t>模型驱动的新质钢桥集成体系建设；</w:t>
      </w:r>
    </w:p>
    <w:p>
      <w:pPr>
        <w:pStyle w:val="2"/>
        <w:numPr>
          <w:ilvl w:val="0"/>
          <w:numId w:val="3"/>
        </w:numPr>
        <w:rPr>
          <w:rFonts w:hint="eastAsia"/>
        </w:rPr>
      </w:pPr>
      <w:r>
        <w:rPr>
          <w:rFonts w:hint="eastAsia"/>
        </w:rPr>
        <w:t>钢桥梁建造生产体系的项目试验</w:t>
      </w:r>
      <w:r>
        <w:rPr>
          <w:rFonts w:hint="eastAsia"/>
          <w:lang w:eastAsia="zh-CN"/>
        </w:rPr>
        <w:t>；</w:t>
      </w:r>
    </w:p>
    <w:p>
      <w:pPr>
        <w:pStyle w:val="2"/>
        <w:numPr>
          <w:ilvl w:val="0"/>
          <w:numId w:val="3"/>
        </w:numPr>
        <w:rPr>
          <w:rFonts w:hint="eastAsia"/>
        </w:rPr>
      </w:pPr>
      <w:r>
        <w:rPr>
          <w:rFonts w:hint="eastAsia"/>
        </w:rPr>
        <w:t>学术论文：发表高水平的国内外期刊和知名国际学术会议论文5篇以</w:t>
      </w:r>
      <w:r>
        <w:rPr>
          <w:rFonts w:hint="eastAsia"/>
          <w:lang w:val="en-US" w:eastAsia="zh-CN"/>
        </w:rPr>
        <w:t>上；</w:t>
      </w:r>
    </w:p>
    <w:p>
      <w:pPr>
        <w:pStyle w:val="2"/>
        <w:numPr>
          <w:ilvl w:val="0"/>
          <w:numId w:val="3"/>
        </w:numPr>
        <w:rPr>
          <w:rFonts w:hint="eastAsia"/>
        </w:rPr>
      </w:pPr>
      <w:r>
        <w:rPr>
          <w:rFonts w:hint="eastAsia"/>
        </w:rPr>
        <w:t>知识产权：申请国家发明专利2项</w:t>
      </w:r>
      <w:r>
        <w:rPr>
          <w:rFonts w:hint="eastAsia"/>
          <w:lang w:eastAsia="zh-CN"/>
        </w:rPr>
        <w:t>；</w:t>
      </w:r>
    </w:p>
    <w:p>
      <w:pPr>
        <w:pStyle w:val="2"/>
        <w:numPr>
          <w:ilvl w:val="0"/>
          <w:numId w:val="3"/>
        </w:numPr>
        <w:rPr>
          <w:rFonts w:hint="eastAsia"/>
        </w:rPr>
      </w:pPr>
      <w:r>
        <w:rPr>
          <w:rFonts w:hint="eastAsia"/>
        </w:rPr>
        <w:t>成果报告：</w:t>
      </w:r>
    </w:p>
    <w:p>
      <w:pPr>
        <w:rPr>
          <w:rFonts w:hint="eastAsia"/>
        </w:rPr>
      </w:pPr>
      <w:r>
        <w:rPr>
          <w:rFonts w:hint="eastAsia"/>
        </w:rPr>
        <w:t>i.阶段研究报告2本：</w:t>
      </w:r>
    </w:p>
    <w:p>
      <w:pPr>
        <w:rPr>
          <w:rFonts w:hint="eastAsia"/>
        </w:rPr>
      </w:pPr>
      <w:r>
        <w:rPr>
          <w:rFonts w:hint="eastAsia"/>
        </w:rPr>
        <w:tab/>
      </w:r>
      <w:r>
        <w:rPr>
          <w:rFonts w:hint="eastAsia"/>
        </w:rPr>
        <w:tab/>
      </w:r>
      <w:r>
        <w:rPr>
          <w:rFonts w:hint="eastAsia"/>
        </w:rPr>
        <w:tab/>
      </w:r>
      <w:r>
        <w:rPr>
          <w:rFonts w:hint="eastAsia"/>
        </w:rPr>
        <w:t>（1）以钢桥集成数字化体系架构为主题的研究报告；</w:t>
      </w:r>
    </w:p>
    <w:p>
      <w:pPr>
        <w:rPr>
          <w:rFonts w:hint="eastAsia"/>
        </w:rPr>
      </w:pPr>
      <w:r>
        <w:rPr>
          <w:rFonts w:hint="eastAsia"/>
        </w:rPr>
        <w:tab/>
      </w:r>
      <w:r>
        <w:rPr>
          <w:rFonts w:hint="eastAsia"/>
        </w:rPr>
        <w:tab/>
      </w:r>
      <w:r>
        <w:rPr>
          <w:rFonts w:hint="eastAsia"/>
        </w:rPr>
        <w:tab/>
      </w:r>
      <w:r>
        <w:rPr>
          <w:rFonts w:hint="eastAsia"/>
        </w:rPr>
        <w:t>（2）钢桥梁建造生产体系的大数据与大语言模型研究报告；</w:t>
      </w:r>
    </w:p>
    <w:p>
      <w:pPr>
        <w:rPr>
          <w:rFonts w:hint="eastAsia"/>
        </w:rPr>
      </w:pPr>
      <w:r>
        <w:rPr>
          <w:rFonts w:hint="eastAsia"/>
        </w:rPr>
        <w:t>ii.总研究报告1本：模型驱动的钢箱梁建造全过程技术体系研究总报告1本</w:t>
      </w:r>
    </w:p>
    <w:p>
      <w:pPr>
        <w:rPr>
          <w:rFonts w:hint="eastAsia"/>
        </w:rPr>
      </w:pPr>
      <w:r>
        <w:rPr>
          <w:rFonts w:hint="eastAsia"/>
          <w:lang w:eastAsia="zh-CN"/>
        </w:rPr>
        <w:t>（</w:t>
      </w:r>
      <w:r>
        <w:rPr>
          <w:rFonts w:hint="eastAsia"/>
          <w:lang w:val="en-US" w:eastAsia="zh-CN"/>
        </w:rPr>
        <w:t>7）</w:t>
      </w:r>
      <w:r>
        <w:rPr>
          <w:rFonts w:hint="eastAsia"/>
        </w:rPr>
        <w:t>企业标准</w:t>
      </w:r>
    </w:p>
    <w:p>
      <w:pPr>
        <w:rPr>
          <w:rFonts w:hint="eastAsia"/>
        </w:rPr>
      </w:pPr>
      <w:r>
        <w:rPr>
          <w:rFonts w:hint="eastAsia"/>
        </w:rPr>
        <w:t>i.企业级模型数据驱动的知识图谱构架数据标准1本</w:t>
      </w:r>
    </w:p>
    <w:p>
      <w:r>
        <w:rPr>
          <w:rFonts w:hint="eastAsia"/>
          <w:lang w:eastAsia="zh-CN"/>
        </w:rPr>
        <w:t>（</w:t>
      </w:r>
      <w:r>
        <w:rPr>
          <w:rFonts w:hint="eastAsia"/>
          <w:lang w:val="en-US" w:eastAsia="zh-CN"/>
        </w:rPr>
        <w:t>8）</w:t>
      </w:r>
      <w:r>
        <w:rPr>
          <w:rFonts w:hint="eastAsia"/>
        </w:rPr>
        <w:t>成果评奖（结题后）争取项目结题后最短时间内（1年内）依托参建单位共同申请省部级奖项1项，本条内容为结题后成果凝练持续提升内容，并不作为结题和履约完成合同约定的要求范围内。</w:t>
      </w:r>
    </w:p>
    <w:p>
      <w:pPr>
        <w:pStyle w:val="4"/>
        <w:tabs>
          <w:tab w:val="left" w:pos="480"/>
        </w:tabs>
        <w:ind w:left="432" w:hanging="432"/>
        <w:rPr>
          <w:sz w:val="32"/>
        </w:rPr>
      </w:pPr>
      <w:bookmarkStart w:id="9" w:name="_Toc25749"/>
      <w:r>
        <w:rPr>
          <w:rFonts w:hint="eastAsia"/>
          <w:sz w:val="32"/>
        </w:rPr>
        <w:t>对技术文件的要求</w:t>
      </w:r>
      <w:bookmarkEnd w:id="9"/>
    </w:p>
    <w:p>
      <w:pPr>
        <w:pStyle w:val="71"/>
        <w:ind w:firstLine="480"/>
        <w:textAlignment w:val="baseline"/>
      </w:pPr>
      <w:r>
        <w:rPr>
          <w:rFonts w:hint="eastAsia"/>
        </w:rPr>
        <w:t>投标人对本技术规范书的</w:t>
      </w:r>
      <w:r>
        <w:rPr>
          <w:rFonts w:hint="eastAsia"/>
          <w:lang w:eastAsia="zh-CN"/>
        </w:rPr>
        <w:t>投标文件</w:t>
      </w:r>
      <w:r>
        <w:rPr>
          <w:rFonts w:hint="eastAsia"/>
        </w:rPr>
        <w:t>，须提交技术方案，详细描述应答内容及对应的指标值，不能简单地回答“满足”或“符合”。如果投标人认为本技术规范书所描述的需求与系统实际要求不一致或不合理，可在</w:t>
      </w:r>
      <w:r>
        <w:rPr>
          <w:rFonts w:hint="eastAsia"/>
          <w:lang w:eastAsia="zh-CN"/>
        </w:rPr>
        <w:t>投标文件</w:t>
      </w:r>
      <w:r>
        <w:rPr>
          <w:rFonts w:hint="eastAsia"/>
        </w:rPr>
        <w:t>中提出建议方案。</w:t>
      </w:r>
    </w:p>
    <w:bookmarkEnd w:id="7"/>
    <w:bookmarkEnd w:id="8"/>
    <w:p>
      <w:pPr>
        <w:pStyle w:val="4"/>
        <w:tabs>
          <w:tab w:val="left" w:pos="480"/>
        </w:tabs>
        <w:ind w:left="432" w:hanging="432"/>
        <w:rPr>
          <w:sz w:val="32"/>
        </w:rPr>
      </w:pPr>
      <w:bookmarkStart w:id="10" w:name="_Toc10137"/>
      <w:bookmarkStart w:id="11" w:name="_Toc310607372"/>
      <w:bookmarkStart w:id="12" w:name="_Toc237949275"/>
      <w:r>
        <w:rPr>
          <w:rFonts w:hint="eastAsia"/>
          <w:sz w:val="32"/>
        </w:rPr>
        <w:t xml:space="preserve"> 工程进度要求</w:t>
      </w:r>
      <w:bookmarkEnd w:id="10"/>
      <w:bookmarkEnd w:id="11"/>
      <w:bookmarkEnd w:id="12"/>
    </w:p>
    <w:p>
      <w:pPr>
        <w:ind w:firstLine="480"/>
      </w:pPr>
      <w:r>
        <w:rPr>
          <w:rFonts w:hint="eastAsia"/>
        </w:rPr>
        <w:t>招标人初步计划在合同生效后5个工作日内，投标人开始实施服务。投标人应按工期要求安排相关的技术服务人员开展工作。</w:t>
      </w:r>
    </w:p>
    <w:p>
      <w:pPr>
        <w:ind w:firstLine="480"/>
      </w:pPr>
      <w:r>
        <w:rPr>
          <w:rFonts w:hint="eastAsia"/>
        </w:rPr>
        <w:t>自招标工作完成后15个工作日内，完成项目合同签订。</w:t>
      </w:r>
    </w:p>
    <w:p>
      <w:pPr>
        <w:ind w:firstLine="480"/>
        <w:rPr>
          <w:rFonts w:hint="default" w:eastAsia="宋体"/>
          <w:lang w:val="en-US" w:eastAsia="zh-CN"/>
        </w:rPr>
      </w:pPr>
      <w:r>
        <w:rPr>
          <w:rFonts w:hint="eastAsia"/>
        </w:rPr>
        <w:t>自合同签订后1个月内，撰写课题研究实施计划</w:t>
      </w:r>
      <w:r>
        <w:rPr>
          <w:rFonts w:hint="eastAsia"/>
          <w:lang w:eastAsia="zh-CN"/>
        </w:rPr>
        <w:t>、</w:t>
      </w:r>
      <w:r>
        <w:rPr>
          <w:rFonts w:hint="eastAsia"/>
          <w:lang w:val="en-US" w:eastAsia="zh-CN"/>
        </w:rPr>
        <w:t>工作大纲。</w:t>
      </w:r>
    </w:p>
    <w:p>
      <w:pPr>
        <w:ind w:firstLine="480"/>
        <w:rPr>
          <w:rFonts w:hint="eastAsia" w:eastAsia="宋体"/>
          <w:lang w:eastAsia="zh-CN"/>
        </w:rPr>
      </w:pPr>
      <w:r>
        <w:rPr>
          <w:rFonts w:hint="eastAsia"/>
        </w:rPr>
        <w:t>自合同签订后</w:t>
      </w:r>
      <w:r>
        <w:rPr>
          <w:rFonts w:hint="eastAsia"/>
          <w:lang w:val="en-US" w:eastAsia="zh-CN"/>
        </w:rPr>
        <w:t>6</w:t>
      </w:r>
      <w:r>
        <w:rPr>
          <w:rFonts w:hint="eastAsia"/>
        </w:rPr>
        <w:t>个月内，开展面向AI的支撑新质钢桥集成技术体系课题研究</w:t>
      </w:r>
      <w:r>
        <w:rPr>
          <w:rFonts w:hint="eastAsia"/>
          <w:lang w:eastAsia="zh-CN"/>
        </w:rPr>
        <w:t>。</w:t>
      </w:r>
    </w:p>
    <w:p>
      <w:pPr>
        <w:ind w:firstLine="480"/>
        <w:rPr>
          <w:rFonts w:hint="eastAsia" w:eastAsia="宋体"/>
          <w:lang w:eastAsia="zh-CN"/>
        </w:rPr>
      </w:pPr>
      <w:r>
        <w:rPr>
          <w:rFonts w:hint="eastAsia"/>
        </w:rPr>
        <w:t>自合同签订后</w:t>
      </w:r>
      <w:r>
        <w:rPr>
          <w:rFonts w:hint="eastAsia"/>
          <w:lang w:val="en-US" w:eastAsia="zh-CN"/>
        </w:rPr>
        <w:t>12</w:t>
      </w:r>
      <w:r>
        <w:rPr>
          <w:rFonts w:hint="eastAsia"/>
        </w:rPr>
        <w:t>个月内，</w:t>
      </w:r>
      <w:r>
        <w:rPr>
          <w:rFonts w:hint="eastAsia"/>
          <w:lang w:val="en-US" w:eastAsia="zh-CN"/>
        </w:rPr>
        <w:t>开展</w:t>
      </w:r>
      <w:r>
        <w:rPr>
          <w:rFonts w:hint="eastAsia"/>
        </w:rPr>
        <w:t>模型驱动的新质钢桥集成体系数字化系统构建</w:t>
      </w:r>
      <w:r>
        <w:rPr>
          <w:rFonts w:hint="eastAsia"/>
          <w:lang w:eastAsia="zh-CN"/>
        </w:rPr>
        <w:t>。</w:t>
      </w:r>
    </w:p>
    <w:p>
      <w:pPr>
        <w:ind w:firstLine="480"/>
      </w:pPr>
      <w:r>
        <w:rPr>
          <w:rFonts w:hint="eastAsia"/>
        </w:rPr>
        <w:t>自合同签订后</w:t>
      </w:r>
      <w:r>
        <w:rPr>
          <w:rFonts w:hint="eastAsia"/>
          <w:lang w:val="en-US" w:eastAsia="zh-CN"/>
        </w:rPr>
        <w:t>18</w:t>
      </w:r>
      <w:r>
        <w:rPr>
          <w:rFonts w:hint="eastAsia"/>
        </w:rPr>
        <w:t>个月内，钢桥梁建造生产体系的大数据与大语言模型研发与应用</w:t>
      </w:r>
      <w:r>
        <w:rPr>
          <w:rFonts w:hint="eastAsia"/>
          <w:lang w:val="en-US" w:eastAsia="zh-CN"/>
        </w:rPr>
        <w:t>研究</w:t>
      </w:r>
      <w:r>
        <w:rPr>
          <w:rFonts w:hint="eastAsia"/>
        </w:rPr>
        <w:t>。</w:t>
      </w:r>
    </w:p>
    <w:p>
      <w:pPr>
        <w:ind w:firstLine="480"/>
      </w:pPr>
      <w:r>
        <w:rPr>
          <w:rFonts w:hint="eastAsia"/>
        </w:rPr>
        <w:t>自合同签订后</w:t>
      </w:r>
      <w:r>
        <w:rPr>
          <w:rFonts w:hint="eastAsia"/>
          <w:lang w:val="en-US" w:eastAsia="zh-CN"/>
        </w:rPr>
        <w:t>20</w:t>
      </w:r>
      <w:r>
        <w:rPr>
          <w:rFonts w:hint="eastAsia"/>
        </w:rPr>
        <w:t>个月内，研究报告内部评审和修改。</w:t>
      </w:r>
    </w:p>
    <w:p>
      <w:pPr>
        <w:ind w:firstLine="480"/>
      </w:pPr>
      <w:r>
        <w:rPr>
          <w:rFonts w:hint="eastAsia"/>
        </w:rPr>
        <w:t>自合同签订</w:t>
      </w:r>
      <w:r>
        <w:rPr>
          <w:rFonts w:hint="eastAsia"/>
          <w:lang w:val="en-US" w:eastAsia="zh-CN"/>
        </w:rPr>
        <w:t>22</w:t>
      </w:r>
      <w:r>
        <w:rPr>
          <w:rFonts w:hint="eastAsia"/>
        </w:rPr>
        <w:t>个月内，项目评审、验收。</w:t>
      </w:r>
    </w:p>
    <w:p>
      <w:pPr>
        <w:ind w:firstLine="480"/>
      </w:pPr>
      <w:r>
        <w:rPr>
          <w:rFonts w:hint="eastAsia"/>
        </w:rPr>
        <w:t>自合同签订</w:t>
      </w:r>
      <w:r>
        <w:rPr>
          <w:rFonts w:hint="eastAsia"/>
          <w:lang w:val="en-US" w:eastAsia="zh-CN"/>
        </w:rPr>
        <w:t>24</w:t>
      </w:r>
      <w:r>
        <w:rPr>
          <w:rFonts w:hint="eastAsia"/>
        </w:rPr>
        <w:t>个月内，根据验收意见修改成果并提交成果报批稿。</w:t>
      </w:r>
    </w:p>
    <w:p>
      <w:pPr>
        <w:pStyle w:val="3"/>
        <w:ind w:hanging="432"/>
        <w:rPr>
          <w:sz w:val="36"/>
        </w:rPr>
      </w:pPr>
      <w:bookmarkStart w:id="13" w:name="_Toc342406541"/>
      <w:bookmarkStart w:id="14" w:name="_Toc28069"/>
      <w:r>
        <w:rPr>
          <w:rFonts w:hint="eastAsia"/>
          <w:sz w:val="36"/>
        </w:rPr>
        <w:t>总体技术要求</w:t>
      </w:r>
      <w:bookmarkEnd w:id="13"/>
      <w:bookmarkEnd w:id="14"/>
    </w:p>
    <w:p>
      <w:pPr>
        <w:ind w:firstLine="480"/>
      </w:pPr>
      <w:bookmarkStart w:id="15" w:name="_Toc675"/>
      <w:r>
        <w:rPr>
          <w:rFonts w:hint="eastAsia"/>
        </w:rPr>
        <w:t>项目总体技术要求如下：</w:t>
      </w:r>
    </w:p>
    <w:p>
      <w:pPr>
        <w:ind w:firstLine="480"/>
        <w:rPr>
          <w:rFonts w:hint="eastAsia"/>
        </w:rPr>
      </w:pPr>
      <w:r>
        <w:rPr>
          <w:rFonts w:hint="eastAsia"/>
        </w:rPr>
        <w:t>（1）构建面向AI的支撑新质钢桥集成体系的知识图谱：</w:t>
      </w:r>
    </w:p>
    <w:p>
      <w:pPr>
        <w:ind w:firstLine="480"/>
        <w:rPr>
          <w:rFonts w:hint="eastAsia"/>
        </w:rPr>
      </w:pPr>
      <w:r>
        <w:rPr>
          <w:rFonts w:hint="eastAsia"/>
          <w:lang w:val="en-US" w:eastAsia="zh-CN"/>
        </w:rPr>
        <w:t>a</w:t>
      </w:r>
      <w:r>
        <w:rPr>
          <w:rFonts w:hint="eastAsia"/>
        </w:rPr>
        <w:t>钢箱梁模块化设计、生产、质检、装配数据架构研究；</w:t>
      </w:r>
    </w:p>
    <w:p>
      <w:pPr>
        <w:ind w:firstLine="480"/>
        <w:rPr>
          <w:rFonts w:hint="eastAsia"/>
        </w:rPr>
      </w:pPr>
      <w:r>
        <w:rPr>
          <w:rFonts w:hint="eastAsia"/>
          <w:lang w:val="en-US" w:eastAsia="zh-CN"/>
        </w:rPr>
        <w:t>b</w:t>
      </w:r>
      <w:r>
        <w:rPr>
          <w:rFonts w:hint="eastAsia"/>
        </w:rPr>
        <w:t>多组织主体全生命周期模型、数据整合与提取治理研究；</w:t>
      </w:r>
    </w:p>
    <w:p>
      <w:pPr>
        <w:ind w:firstLine="480"/>
        <w:rPr>
          <w:rFonts w:hint="eastAsia"/>
        </w:rPr>
      </w:pPr>
      <w:r>
        <w:rPr>
          <w:rFonts w:hint="eastAsia"/>
          <w:lang w:val="en-US" w:eastAsia="zh-CN"/>
        </w:rPr>
        <w:t>c</w:t>
      </w:r>
      <w:r>
        <w:rPr>
          <w:rFonts w:hint="eastAsia"/>
        </w:rPr>
        <w:t>模型与图纸和数据冲突成因机理与解决路径研究</w:t>
      </w:r>
    </w:p>
    <w:p>
      <w:pPr>
        <w:ind w:firstLine="480"/>
        <w:rPr>
          <w:rFonts w:hint="eastAsia"/>
        </w:rPr>
      </w:pPr>
      <w:r>
        <w:rPr>
          <w:rFonts w:hint="eastAsia"/>
          <w:lang w:val="en-US" w:eastAsia="zh-CN"/>
        </w:rPr>
        <w:t>（2）</w:t>
      </w:r>
      <w:r>
        <w:rPr>
          <w:rFonts w:hint="eastAsia"/>
        </w:rPr>
        <w:t>模型驱动的新质钢桥集成体系数字化系统构建：</w:t>
      </w:r>
    </w:p>
    <w:p>
      <w:pPr>
        <w:ind w:firstLine="480"/>
        <w:rPr>
          <w:rFonts w:hint="eastAsia"/>
        </w:rPr>
      </w:pPr>
      <w:r>
        <w:rPr>
          <w:rFonts w:hint="eastAsia"/>
          <w:lang w:val="en-US" w:eastAsia="zh-CN"/>
        </w:rPr>
        <w:t>a</w:t>
      </w:r>
      <w:r>
        <w:rPr>
          <w:rFonts w:hint="eastAsia"/>
        </w:rPr>
        <w:t>钢箱梁产品全生命期数模驱动集成系统框架与架构研究；</w:t>
      </w:r>
    </w:p>
    <w:p>
      <w:pPr>
        <w:ind w:firstLine="480"/>
        <w:rPr>
          <w:rFonts w:hint="eastAsia"/>
        </w:rPr>
      </w:pPr>
      <w:r>
        <w:rPr>
          <w:rFonts w:hint="eastAsia"/>
          <w:lang w:val="en-US" w:eastAsia="zh-CN"/>
        </w:rPr>
        <w:t>b</w:t>
      </w:r>
      <w:r>
        <w:rPr>
          <w:rFonts w:hint="eastAsia"/>
        </w:rPr>
        <w:t>钢箱梁结构体新质产品；</w:t>
      </w:r>
    </w:p>
    <w:p>
      <w:pPr>
        <w:ind w:firstLine="480"/>
        <w:rPr>
          <w:rFonts w:hint="eastAsia"/>
        </w:rPr>
      </w:pPr>
      <w:r>
        <w:rPr>
          <w:rFonts w:hint="eastAsia"/>
          <w:lang w:eastAsia="zh-CN"/>
        </w:rPr>
        <w:t>（</w:t>
      </w:r>
      <w:r>
        <w:rPr>
          <w:rFonts w:hint="eastAsia"/>
          <w:lang w:val="en-US" w:eastAsia="zh-CN"/>
        </w:rPr>
        <w:t>3）</w:t>
      </w:r>
      <w:r>
        <w:rPr>
          <w:rFonts w:hint="eastAsia"/>
        </w:rPr>
        <w:t>钢桥梁建造生产体系的大数据与大语言模型研发与应用：</w:t>
      </w:r>
    </w:p>
    <w:p>
      <w:pPr>
        <w:ind w:firstLine="480"/>
        <w:rPr>
          <w:rFonts w:hint="eastAsia"/>
        </w:rPr>
      </w:pPr>
      <w:r>
        <w:rPr>
          <w:rFonts w:hint="eastAsia"/>
          <w:lang w:val="en-US" w:eastAsia="zh-CN"/>
        </w:rPr>
        <w:t>a</w:t>
      </w:r>
      <w:r>
        <w:rPr>
          <w:rFonts w:hint="eastAsia"/>
        </w:rPr>
        <w:t>基于大语言模型（LLM）施工过程管理提质增效应用研究</w:t>
      </w:r>
    </w:p>
    <w:p>
      <w:pPr>
        <w:ind w:firstLine="480"/>
        <w:rPr>
          <w:rFonts w:hint="eastAsia"/>
        </w:rPr>
      </w:pPr>
      <w:r>
        <w:rPr>
          <w:rFonts w:hint="eastAsia"/>
          <w:lang w:val="en-US" w:eastAsia="zh-CN"/>
        </w:rPr>
        <w:t>b</w:t>
      </w:r>
      <w:r>
        <w:rPr>
          <w:rFonts w:hint="eastAsia"/>
        </w:rPr>
        <w:t>基于AI数据库和机器学习的建造综合治理</w:t>
      </w:r>
    </w:p>
    <w:bookmarkEnd w:id="15"/>
    <w:p>
      <w:pPr>
        <w:pStyle w:val="3"/>
        <w:ind w:hanging="432"/>
        <w:rPr>
          <w:sz w:val="36"/>
        </w:rPr>
      </w:pPr>
      <w:bookmarkStart w:id="16" w:name="_Toc224031786"/>
      <w:bookmarkStart w:id="17" w:name="_Toc4342"/>
      <w:bookmarkStart w:id="18" w:name="_Toc76105521"/>
      <w:bookmarkStart w:id="19" w:name="_Toc187425522"/>
      <w:bookmarkStart w:id="20" w:name="_Toc76376104"/>
      <w:r>
        <w:rPr>
          <w:rFonts w:hint="eastAsia"/>
          <w:sz w:val="36"/>
        </w:rPr>
        <w:t>项目实施要求</w:t>
      </w:r>
      <w:bookmarkEnd w:id="16"/>
      <w:bookmarkEnd w:id="17"/>
    </w:p>
    <w:p>
      <w:pPr>
        <w:pStyle w:val="4"/>
        <w:tabs>
          <w:tab w:val="left" w:pos="480"/>
        </w:tabs>
        <w:ind w:left="432" w:hanging="432"/>
        <w:rPr>
          <w:sz w:val="32"/>
        </w:rPr>
      </w:pPr>
      <w:bookmarkStart w:id="21" w:name="_Toc13830"/>
      <w:bookmarkStart w:id="22" w:name="_Toc224031787"/>
      <w:r>
        <w:rPr>
          <w:rFonts w:hint="eastAsia"/>
          <w:sz w:val="32"/>
        </w:rPr>
        <w:t xml:space="preserve"> 双方责任</w:t>
      </w:r>
      <w:bookmarkEnd w:id="21"/>
      <w:bookmarkEnd w:id="22"/>
    </w:p>
    <w:p>
      <w:pPr>
        <w:pStyle w:val="5"/>
        <w:tabs>
          <w:tab w:val="clear" w:pos="709"/>
        </w:tabs>
        <w:ind w:left="-2" w:leftChars="-1" w:firstLine="562"/>
      </w:pPr>
      <w:bookmarkStart w:id="23" w:name="_Toc28398"/>
      <w:r>
        <w:rPr>
          <w:rFonts w:hint="eastAsia"/>
          <w:lang w:eastAsia="zh-CN"/>
        </w:rPr>
        <w:t>投标人</w:t>
      </w:r>
      <w:r>
        <w:rPr>
          <w:rFonts w:hint="eastAsia"/>
        </w:rPr>
        <w:t>责任</w:t>
      </w:r>
      <w:bookmarkEnd w:id="23"/>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lang w:eastAsia="zh-CN"/>
        </w:rPr>
        <w:t>投标人</w:t>
      </w:r>
      <w:r>
        <w:rPr>
          <w:rFonts w:hint="eastAsia" w:ascii="宋体" w:hAnsi="宋体"/>
          <w:kern w:val="0"/>
        </w:rPr>
        <w:t>应提出项目研究的技术方案，包括研究基础、人员安排以及研究硬件条件说明等；</w:t>
      </w:r>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rPr>
        <w:t>与</w:t>
      </w:r>
      <w:r>
        <w:rPr>
          <w:rFonts w:hint="eastAsia" w:ascii="宋体" w:hAnsi="宋体"/>
          <w:kern w:val="0"/>
          <w:lang w:eastAsia="zh-CN"/>
        </w:rPr>
        <w:t>招标人</w:t>
      </w:r>
      <w:r>
        <w:rPr>
          <w:rFonts w:hint="eastAsia" w:ascii="宋体" w:hAnsi="宋体"/>
          <w:kern w:val="0"/>
        </w:rPr>
        <w:t>核实和确定研究条件；</w:t>
      </w:r>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rPr>
        <w:t>依据相关国家及行业标准开展研究；</w:t>
      </w:r>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rPr>
        <w:t>以月为单位向</w:t>
      </w:r>
      <w:r>
        <w:rPr>
          <w:rFonts w:hint="eastAsia" w:ascii="宋体" w:hAnsi="宋体"/>
          <w:kern w:val="0"/>
          <w:lang w:eastAsia="zh-CN"/>
        </w:rPr>
        <w:t>招标人</w:t>
      </w:r>
      <w:r>
        <w:rPr>
          <w:rFonts w:hint="eastAsia" w:ascii="宋体" w:hAnsi="宋体"/>
          <w:kern w:val="0"/>
        </w:rPr>
        <w:t>汇报阶段研究进展</w:t>
      </w:r>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rPr>
        <w:t>按时完成全部研究内容；</w:t>
      </w:r>
    </w:p>
    <w:p>
      <w:pPr>
        <w:numPr>
          <w:ilvl w:val="0"/>
          <w:numId w:val="4"/>
        </w:numPr>
        <w:tabs>
          <w:tab w:val="left" w:pos="960"/>
        </w:tabs>
        <w:adjustRightInd w:val="0"/>
        <w:ind w:left="0" w:firstLine="480"/>
        <w:textAlignment w:val="baseline"/>
        <w:rPr>
          <w:rFonts w:ascii="宋体" w:hAnsi="宋体"/>
          <w:kern w:val="0"/>
        </w:rPr>
      </w:pPr>
      <w:r>
        <w:rPr>
          <w:rFonts w:hint="eastAsia" w:ascii="宋体" w:hAnsi="宋体"/>
          <w:kern w:val="0"/>
        </w:rPr>
        <w:t>提供最终研究报告。</w:t>
      </w:r>
    </w:p>
    <w:p>
      <w:pPr>
        <w:numPr>
          <w:ilvl w:val="0"/>
          <w:numId w:val="4"/>
        </w:numPr>
        <w:tabs>
          <w:tab w:val="left" w:pos="960"/>
        </w:tabs>
        <w:adjustRightInd w:val="0"/>
        <w:ind w:left="0" w:firstLine="480"/>
        <w:textAlignment w:val="baseline"/>
        <w:rPr>
          <w:rFonts w:ascii="宋体" w:hAnsi="宋体"/>
          <w:kern w:val="0"/>
        </w:rPr>
      </w:pPr>
      <w:bookmarkStart w:id="24" w:name="_Hlk98237457"/>
      <w:r>
        <w:rPr>
          <w:rFonts w:hint="eastAsia" w:ascii="宋体" w:hAnsi="宋体"/>
          <w:kern w:val="0"/>
        </w:rPr>
        <w:t>投标人应遵守招标人要求的相关保密协议，不得将上述保密信息披露给任何第三人，不得将上述保密信息用于本次投标以外的其他目的；在投标工作结束后，应及时将上述资料和信息按</w:t>
      </w:r>
      <w:r>
        <w:rPr>
          <w:rFonts w:hint="eastAsia" w:ascii="宋体" w:hAnsi="宋体"/>
          <w:kern w:val="0"/>
          <w:lang w:eastAsia="zh-CN"/>
        </w:rPr>
        <w:t>招标人</w:t>
      </w:r>
      <w:r>
        <w:rPr>
          <w:rFonts w:hint="eastAsia" w:ascii="宋体" w:hAnsi="宋体"/>
          <w:kern w:val="0"/>
        </w:rPr>
        <w:t>要求作适当处理。</w:t>
      </w:r>
      <w:bookmarkEnd w:id="24"/>
    </w:p>
    <w:p>
      <w:pPr>
        <w:pStyle w:val="5"/>
        <w:tabs>
          <w:tab w:val="clear" w:pos="709"/>
        </w:tabs>
        <w:ind w:left="-2" w:leftChars="-1" w:firstLine="562"/>
      </w:pPr>
      <w:bookmarkStart w:id="25" w:name="_Toc17247"/>
      <w:r>
        <w:rPr>
          <w:rFonts w:hint="eastAsia"/>
          <w:lang w:eastAsia="zh-CN"/>
        </w:rPr>
        <w:t>招标人</w:t>
      </w:r>
      <w:r>
        <w:rPr>
          <w:rFonts w:hint="eastAsia"/>
        </w:rPr>
        <w:t>责任</w:t>
      </w:r>
      <w:bookmarkEnd w:id="25"/>
    </w:p>
    <w:p>
      <w:pPr>
        <w:numPr>
          <w:ilvl w:val="0"/>
          <w:numId w:val="5"/>
        </w:numPr>
        <w:tabs>
          <w:tab w:val="left" w:pos="960"/>
        </w:tabs>
        <w:adjustRightInd w:val="0"/>
        <w:ind w:firstLine="480"/>
        <w:jc w:val="left"/>
        <w:textAlignment w:val="baseline"/>
        <w:rPr>
          <w:rFonts w:ascii="宋体" w:hAnsi="宋体"/>
          <w:kern w:val="0"/>
        </w:rPr>
      </w:pPr>
      <w:r>
        <w:rPr>
          <w:rFonts w:hint="eastAsia" w:ascii="宋体" w:hAnsi="宋体"/>
          <w:kern w:val="0"/>
        </w:rPr>
        <w:t>提供项目</w:t>
      </w:r>
      <w:r>
        <w:rPr>
          <w:rFonts w:hint="eastAsia"/>
        </w:rPr>
        <w:t>技术</w:t>
      </w:r>
      <w:r>
        <w:rPr>
          <w:rFonts w:hint="eastAsia" w:ascii="宋体" w:hAnsi="宋体"/>
          <w:kern w:val="0"/>
        </w:rPr>
        <w:t>相关资料。</w:t>
      </w:r>
    </w:p>
    <w:p>
      <w:pPr>
        <w:numPr>
          <w:ilvl w:val="0"/>
          <w:numId w:val="5"/>
        </w:numPr>
        <w:tabs>
          <w:tab w:val="left" w:pos="960"/>
        </w:tabs>
        <w:adjustRightInd w:val="0"/>
        <w:ind w:firstLine="480"/>
        <w:jc w:val="left"/>
        <w:textAlignment w:val="baseline"/>
        <w:rPr>
          <w:rFonts w:ascii="宋体" w:hAnsi="宋体"/>
          <w:kern w:val="0"/>
        </w:rPr>
      </w:pPr>
      <w:r>
        <w:rPr>
          <w:rFonts w:hint="eastAsia" w:ascii="宋体" w:hAnsi="宋体"/>
          <w:kern w:val="0"/>
        </w:rPr>
        <w:t>提供</w:t>
      </w:r>
      <w:r>
        <w:rPr>
          <w:rFonts w:hint="eastAsia" w:ascii="宋体" w:hAnsi="宋体"/>
          <w:kern w:val="0"/>
          <w:lang w:val="en-US" w:eastAsia="zh-CN"/>
        </w:rPr>
        <w:t>现场办公工作条件</w:t>
      </w:r>
      <w:r>
        <w:rPr>
          <w:rFonts w:hint="eastAsia" w:ascii="宋体" w:hAnsi="宋体"/>
          <w:kern w:val="0"/>
        </w:rPr>
        <w:t>。</w:t>
      </w:r>
    </w:p>
    <w:p>
      <w:pPr>
        <w:pStyle w:val="4"/>
        <w:tabs>
          <w:tab w:val="left" w:pos="480"/>
        </w:tabs>
        <w:ind w:left="432" w:hanging="432"/>
        <w:rPr>
          <w:sz w:val="32"/>
        </w:rPr>
      </w:pPr>
      <w:bookmarkStart w:id="26" w:name="_Toc8764"/>
      <w:r>
        <w:rPr>
          <w:rFonts w:hint="eastAsia"/>
          <w:sz w:val="32"/>
        </w:rPr>
        <w:t xml:space="preserve"> 项目成果要求</w:t>
      </w:r>
      <w:bookmarkEnd w:id="26"/>
    </w:p>
    <w:p>
      <w:pPr>
        <w:ind w:firstLine="480"/>
        <w:rPr>
          <w:rFonts w:hint="eastAsia"/>
          <w:szCs w:val="22"/>
        </w:rPr>
      </w:pPr>
      <w:r>
        <w:rPr>
          <w:rFonts w:hint="eastAsia"/>
          <w:szCs w:val="22"/>
          <w:lang w:val="en-US" w:eastAsia="zh-CN"/>
        </w:rPr>
        <w:t>1）</w:t>
      </w:r>
      <w:r>
        <w:rPr>
          <w:rFonts w:hint="eastAsia"/>
          <w:szCs w:val="22"/>
        </w:rPr>
        <w:t>学术论文</w:t>
      </w:r>
    </w:p>
    <w:p>
      <w:pPr>
        <w:ind w:firstLine="480"/>
        <w:rPr>
          <w:rFonts w:hint="eastAsia"/>
          <w:szCs w:val="22"/>
        </w:rPr>
      </w:pPr>
      <w:r>
        <w:rPr>
          <w:rFonts w:hint="eastAsia"/>
          <w:szCs w:val="22"/>
        </w:rPr>
        <w:t>发表5篇以上高水平的国内外期刊和知名国际学术会议论文。</w:t>
      </w:r>
    </w:p>
    <w:p>
      <w:pPr>
        <w:ind w:firstLine="480"/>
        <w:rPr>
          <w:rFonts w:hint="eastAsia"/>
          <w:szCs w:val="22"/>
        </w:rPr>
      </w:pPr>
      <w:r>
        <w:rPr>
          <w:rFonts w:hint="eastAsia"/>
          <w:szCs w:val="22"/>
        </w:rPr>
        <w:t>2）知识产权</w:t>
      </w:r>
    </w:p>
    <w:p>
      <w:pPr>
        <w:ind w:firstLine="480"/>
        <w:rPr>
          <w:rFonts w:hint="eastAsia"/>
          <w:szCs w:val="22"/>
        </w:rPr>
      </w:pPr>
      <w:r>
        <w:rPr>
          <w:rFonts w:hint="eastAsia"/>
          <w:szCs w:val="22"/>
        </w:rPr>
        <w:t>申请国家发明专利2项。</w:t>
      </w:r>
    </w:p>
    <w:p>
      <w:pPr>
        <w:ind w:firstLine="480"/>
        <w:rPr>
          <w:rFonts w:hint="eastAsia"/>
          <w:szCs w:val="22"/>
        </w:rPr>
      </w:pPr>
      <w:r>
        <w:rPr>
          <w:rFonts w:hint="eastAsia"/>
          <w:szCs w:val="22"/>
        </w:rPr>
        <w:t>3）成果报告</w:t>
      </w:r>
    </w:p>
    <w:p>
      <w:pPr>
        <w:ind w:firstLine="480"/>
        <w:rPr>
          <w:rFonts w:hint="eastAsia"/>
          <w:szCs w:val="22"/>
        </w:rPr>
      </w:pPr>
      <w:r>
        <w:rPr>
          <w:rFonts w:hint="eastAsia"/>
          <w:szCs w:val="22"/>
        </w:rPr>
        <w:t xml:space="preserve">阶段研究报告2本：（1）以钢桥集成数字化体系架构为主题的研究报告；（2）钢桥梁建造生产体系的大数据与大语言模型研发与应用报告； </w:t>
      </w:r>
    </w:p>
    <w:p>
      <w:pPr>
        <w:ind w:firstLine="480"/>
        <w:rPr>
          <w:rFonts w:hint="eastAsia"/>
          <w:szCs w:val="22"/>
        </w:rPr>
      </w:pPr>
      <w:r>
        <w:rPr>
          <w:rFonts w:hint="eastAsia"/>
          <w:szCs w:val="22"/>
        </w:rPr>
        <w:t>总研究报告1本：模型驱动的钢箱梁建造全过程技术体系研究报告。</w:t>
      </w:r>
    </w:p>
    <w:p>
      <w:pPr>
        <w:ind w:firstLine="480"/>
        <w:rPr>
          <w:rFonts w:hint="eastAsia"/>
          <w:szCs w:val="22"/>
        </w:rPr>
      </w:pPr>
      <w:r>
        <w:rPr>
          <w:rFonts w:hint="eastAsia"/>
          <w:szCs w:val="22"/>
        </w:rPr>
        <w:t>4）标准</w:t>
      </w:r>
    </w:p>
    <w:p>
      <w:pPr>
        <w:ind w:firstLine="480"/>
        <w:rPr>
          <w:rFonts w:hint="eastAsia"/>
          <w:szCs w:val="22"/>
        </w:rPr>
      </w:pPr>
      <w:r>
        <w:rPr>
          <w:rFonts w:hint="eastAsia"/>
          <w:szCs w:val="22"/>
        </w:rPr>
        <w:t>数据企业级标准1本。</w:t>
      </w:r>
    </w:p>
    <w:p>
      <w:pPr>
        <w:ind w:firstLine="480"/>
        <w:rPr>
          <w:rFonts w:hint="eastAsia"/>
          <w:szCs w:val="22"/>
        </w:rPr>
      </w:pPr>
      <w:r>
        <w:rPr>
          <w:rFonts w:hint="eastAsia"/>
          <w:szCs w:val="22"/>
        </w:rPr>
        <w:t>5）成果评奖</w:t>
      </w:r>
    </w:p>
    <w:p>
      <w:pPr>
        <w:ind w:firstLine="480"/>
        <w:rPr>
          <w:rFonts w:hint="eastAsia"/>
          <w:szCs w:val="22"/>
        </w:rPr>
      </w:pPr>
      <w:r>
        <w:rPr>
          <w:rFonts w:hint="eastAsia"/>
          <w:szCs w:val="22"/>
        </w:rPr>
        <w:t>力争在项目结题后1年内依托参建单位共同申请省部级奖项1项。</w:t>
      </w:r>
    </w:p>
    <w:p>
      <w:pPr>
        <w:ind w:firstLine="480"/>
      </w:pPr>
      <w:r>
        <w:rPr>
          <w:rFonts w:hint="eastAsia"/>
        </w:rPr>
        <w:t>项目成果的著作权及其他相关知识产权归招标人所有。未经招标人同意，投标人不得公开发表、使用或向任何第三方提供上述成果。</w:t>
      </w:r>
    </w:p>
    <w:p>
      <w:pPr>
        <w:pStyle w:val="13"/>
        <w:ind w:firstLine="480"/>
      </w:pPr>
      <w:r>
        <w:rPr>
          <w:rFonts w:hint="eastAsia"/>
        </w:rPr>
        <w:t>投标人提交的成果不应存在任何权利瑕疵，投标人应保证招标人免于遭受因第三方提起侵权索赔所产生的任何损失。如果任何第三方向招标人提起侵权索赔，投标人应负责与之进行交涉，并承担由此引起的一切责任。</w:t>
      </w:r>
    </w:p>
    <w:p>
      <w:pPr>
        <w:pStyle w:val="4"/>
        <w:tabs>
          <w:tab w:val="left" w:pos="480"/>
        </w:tabs>
        <w:ind w:left="432" w:hanging="432"/>
        <w:rPr>
          <w:sz w:val="32"/>
        </w:rPr>
      </w:pPr>
      <w:bookmarkStart w:id="27" w:name="_Toc9221"/>
      <w:bookmarkStart w:id="28" w:name="_Toc224031789"/>
      <w:r>
        <w:rPr>
          <w:rFonts w:hint="eastAsia"/>
          <w:sz w:val="32"/>
        </w:rPr>
        <w:t xml:space="preserve"> 项目服务及人员要求</w:t>
      </w:r>
      <w:bookmarkEnd w:id="27"/>
    </w:p>
    <w:p>
      <w:pPr>
        <w:numPr>
          <w:ilvl w:val="0"/>
          <w:numId w:val="6"/>
        </w:numPr>
        <w:ind w:firstLine="480"/>
      </w:pPr>
      <w:r>
        <w:rPr>
          <w:rFonts w:hint="eastAsia"/>
        </w:rPr>
        <w:t>对</w:t>
      </w:r>
      <w:r>
        <w:rPr>
          <w:rFonts w:hint="eastAsia"/>
          <w:lang w:eastAsia="zh-CN"/>
        </w:rPr>
        <w:t>投标人</w:t>
      </w:r>
      <w:r>
        <w:rPr>
          <w:rFonts w:hint="eastAsia"/>
        </w:rPr>
        <w:t>提供的服务的要求。</w:t>
      </w:r>
    </w:p>
    <w:p>
      <w:pPr>
        <w:ind w:firstLine="480"/>
      </w:pPr>
      <w:r>
        <w:rPr>
          <w:rFonts w:hint="eastAsia"/>
        </w:rPr>
        <w:t xml:space="preserve"> 投标人应在签订合同后立即开展相关内容研究，并向招标人通过报告和PPT做阶段性汇报；并协助招标人完成项目</w:t>
      </w:r>
      <w:r>
        <w:rPr>
          <w:rFonts w:hint="eastAsia"/>
          <w:lang w:val="en-US" w:eastAsia="zh-CN"/>
        </w:rPr>
        <w:t>其他</w:t>
      </w:r>
      <w:r>
        <w:rPr>
          <w:rFonts w:hint="eastAsia"/>
        </w:rPr>
        <w:t>的验收工作。</w:t>
      </w:r>
    </w:p>
    <w:p>
      <w:pPr>
        <w:ind w:firstLine="480" w:firstLineChars="0"/>
      </w:pPr>
      <w:r>
        <w:rPr>
          <w:rFonts w:hint="eastAsia"/>
        </w:rPr>
        <w:t>2）对投标人的人员配备要求。</w:t>
      </w:r>
    </w:p>
    <w:p>
      <w:pPr>
        <w:ind w:firstLine="480"/>
      </w:pPr>
      <w:r>
        <w:rPr>
          <w:rFonts w:hint="eastAsia"/>
        </w:rPr>
        <w:t>项目团队要求至少2人，项目负责人需要具有副</w:t>
      </w:r>
      <w:r>
        <w:rPr>
          <w:rFonts w:hint="eastAsia" w:ascii="宋体" w:hAnsi="宋体" w:cs="Arial"/>
          <w:bCs/>
        </w:rPr>
        <w:t>高级及以上职称</w:t>
      </w:r>
      <w:r>
        <w:rPr>
          <w:rFonts w:hint="eastAsia"/>
        </w:rPr>
        <w:t>，投标人应保证投入工作量至少20人月。</w:t>
      </w:r>
    </w:p>
    <w:p>
      <w:pPr>
        <w:ind w:firstLine="480"/>
      </w:pPr>
      <w:r>
        <w:rPr>
          <w:rFonts w:hint="eastAsia"/>
        </w:rPr>
        <w:t>合同签订后，投标人应及时提交技术方案与工作计划，分阶段与招标人开展技术讨论，按时按质完成全部研究内容。</w:t>
      </w:r>
    </w:p>
    <w:p>
      <w:pPr>
        <w:pStyle w:val="4"/>
        <w:tabs>
          <w:tab w:val="left" w:pos="480"/>
        </w:tabs>
        <w:ind w:left="432" w:hanging="432"/>
        <w:rPr>
          <w:sz w:val="32"/>
        </w:rPr>
      </w:pPr>
      <w:bookmarkStart w:id="29" w:name="_Toc27323"/>
      <w:r>
        <w:rPr>
          <w:rFonts w:hint="eastAsia"/>
          <w:sz w:val="32"/>
        </w:rPr>
        <w:t xml:space="preserve"> 服务周期</w:t>
      </w:r>
      <w:bookmarkEnd w:id="29"/>
    </w:p>
    <w:p>
      <w:pPr>
        <w:ind w:firstLine="480"/>
      </w:pPr>
      <w:r>
        <w:rPr>
          <w:rFonts w:hint="eastAsia"/>
        </w:rPr>
        <w:t>自合同签订后</w:t>
      </w:r>
      <w:r>
        <w:rPr>
          <w:rFonts w:hint="eastAsia"/>
          <w:lang w:val="en-US" w:eastAsia="zh-CN"/>
        </w:rPr>
        <w:t>24</w:t>
      </w:r>
      <w:bookmarkStart w:id="30" w:name="_GoBack"/>
      <w:bookmarkEnd w:id="30"/>
      <w:r>
        <w:rPr>
          <w:rFonts w:hint="eastAsia"/>
        </w:rPr>
        <w:t>个月。须提供至少一年的免费售后服务期。</w:t>
      </w:r>
    </w:p>
    <w:bookmarkEnd w:id="18"/>
    <w:bookmarkEnd w:id="19"/>
    <w:bookmarkEnd w:id="20"/>
    <w:bookmarkEnd w:id="28"/>
    <w:p>
      <w:pPr>
        <w:ind w:firstLine="480"/>
      </w:pPr>
    </w:p>
    <w:p>
      <w:pPr>
        <w:pStyle w:val="3"/>
        <w:numPr>
          <w:ilvl w:val="0"/>
          <w:numId w:val="0"/>
        </w:numPr>
        <w:ind w:left="-432" w:firstLine="360" w:firstLineChars="100"/>
        <w:rPr>
          <w:rFonts w:hint="eastAsia" w:ascii="Times New Roman" w:hAnsi="Times New Roman" w:eastAsia="宋体" w:cs="Times New Roman"/>
          <w:sz w:val="36"/>
          <w:highlight w:val="none"/>
          <w:lang w:val="en-US" w:eastAsia="zh-CN"/>
        </w:rPr>
      </w:pPr>
      <w:r>
        <w:rPr>
          <w:rFonts w:hint="eastAsia" w:cs="Times New Roman"/>
          <w:sz w:val="36"/>
          <w:highlight w:val="none"/>
          <w:lang w:val="en-US" w:eastAsia="zh-CN"/>
        </w:rPr>
        <w:t xml:space="preserve">4 </w:t>
      </w:r>
      <w:r>
        <w:rPr>
          <w:rFonts w:hint="eastAsia" w:ascii="Times New Roman" w:hAnsi="Times New Roman" w:eastAsia="宋体" w:cs="Times New Roman"/>
          <w:sz w:val="36"/>
          <w:highlight w:val="none"/>
          <w:lang w:val="en-US" w:eastAsia="zh-CN"/>
        </w:rPr>
        <w:t xml:space="preserve"> 验收要求</w:t>
      </w:r>
    </w:p>
    <w:p>
      <w:r>
        <w:rPr>
          <w:rFonts w:hint="eastAsia"/>
          <w:color w:val="000000"/>
          <w:highlight w:val="none"/>
          <w:lang w:val="en-US" w:eastAsia="zh-CN"/>
        </w:rPr>
        <w:t>投标人</w:t>
      </w:r>
      <w:r>
        <w:rPr>
          <w:rFonts w:hint="default"/>
          <w:color w:val="000000"/>
          <w:highlight w:val="none"/>
          <w:lang w:val="en-US" w:eastAsia="zh-CN"/>
        </w:rPr>
        <w:t>需承诺项目验收按照</w:t>
      </w:r>
      <w:r>
        <w:rPr>
          <w:rFonts w:hint="eastAsia"/>
          <w:color w:val="000000"/>
          <w:highlight w:val="none"/>
          <w:lang w:val="en-US" w:eastAsia="zh-CN"/>
        </w:rPr>
        <w:t>招标人</w:t>
      </w:r>
      <w:r>
        <w:rPr>
          <w:rFonts w:hint="default"/>
          <w:color w:val="000000"/>
          <w:highlight w:val="none"/>
          <w:lang w:val="en-US" w:eastAsia="zh-CN"/>
        </w:rPr>
        <w:t>的相关办法和标准执行。最终项目成果应满足</w:t>
      </w:r>
      <w:r>
        <w:rPr>
          <w:rFonts w:hint="eastAsia"/>
          <w:color w:val="000000"/>
          <w:highlight w:val="none"/>
          <w:lang w:val="en-US" w:eastAsia="zh-CN"/>
        </w:rPr>
        <w:t>招标人</w:t>
      </w:r>
      <w:r>
        <w:rPr>
          <w:rFonts w:hint="default"/>
          <w:color w:val="000000"/>
          <w:highlight w:val="none"/>
          <w:lang w:val="en-US" w:eastAsia="zh-CN"/>
        </w:rPr>
        <w:t>相关验收要求。</w:t>
      </w:r>
      <w:r>
        <w:rPr>
          <w:rFonts w:hint="eastAsia"/>
          <w:color w:val="000000"/>
          <w:highlight w:val="none"/>
          <w:lang w:val="en-US" w:eastAsia="zh-CN"/>
        </w:rPr>
        <w:t>招标人</w:t>
      </w:r>
      <w:r>
        <w:rPr>
          <w:rFonts w:hint="default"/>
          <w:color w:val="000000"/>
          <w:highlight w:val="none"/>
          <w:lang w:val="en-US" w:eastAsia="zh-CN"/>
        </w:rPr>
        <w:t>对项目阶段工作成果不认可的，应按照</w:t>
      </w:r>
      <w:r>
        <w:rPr>
          <w:rFonts w:hint="eastAsia"/>
          <w:color w:val="000000"/>
          <w:highlight w:val="none"/>
          <w:lang w:val="en-US" w:eastAsia="zh-CN"/>
        </w:rPr>
        <w:t>招标人</w:t>
      </w:r>
      <w:r>
        <w:rPr>
          <w:rFonts w:hint="default"/>
          <w:color w:val="000000"/>
          <w:highlight w:val="none"/>
          <w:lang w:val="en-US" w:eastAsia="zh-CN"/>
        </w:rPr>
        <w:t>提出的意见和要求，及时修订、补充工作成果，修改完成后应再次提交</w:t>
      </w:r>
      <w:r>
        <w:rPr>
          <w:rFonts w:hint="eastAsia"/>
          <w:color w:val="000000"/>
          <w:highlight w:val="none"/>
          <w:lang w:val="en-US" w:eastAsia="zh-CN"/>
        </w:rPr>
        <w:t>招标人</w:t>
      </w:r>
      <w:r>
        <w:rPr>
          <w:rFonts w:hint="default"/>
          <w:color w:val="000000"/>
          <w:highlight w:val="none"/>
          <w:lang w:val="en-US" w:eastAsia="zh-CN"/>
        </w:rPr>
        <w:t>重新认可，直到符合要求为止。</w:t>
      </w:r>
    </w:p>
    <w:p>
      <w:pPr>
        <w:ind w:firstLine="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644" w:bottom="1293" w:left="1644" w:header="737" w:footer="737" w:gutter="0"/>
      <w:pgNumType w:start="1"/>
      <w:cols w:space="720" w:num="1"/>
      <w:titlePg/>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ind w:firstLine="360"/>
      <w:jc w:val="center"/>
    </w:pPr>
  </w:p>
  <w:p>
    <w:pPr>
      <w:pStyle w:val="47"/>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pBdr>
        <w:bottom w:val="none" w:color="auto" w:sz="0" w:space="1"/>
      </w:pBdr>
      <w:ind w:firstLine="360"/>
    </w:pPr>
  </w:p>
  <w:p>
    <w:pPr>
      <w:ind w:firstLine="480"/>
    </w:pPr>
  </w:p>
  <w:p>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DDD309"/>
    <w:multiLevelType w:val="singleLevel"/>
    <w:tmpl w:val="ECDDD309"/>
    <w:lvl w:ilvl="0" w:tentative="0">
      <w:start w:val="1"/>
      <w:numFmt w:val="decimal"/>
      <w:suff w:val="nothing"/>
      <w:lvlText w:val="（%1）"/>
      <w:lvlJc w:val="left"/>
    </w:lvl>
  </w:abstractNum>
  <w:abstractNum w:abstractNumId="1">
    <w:nsid w:val="00000004"/>
    <w:multiLevelType w:val="multilevel"/>
    <w:tmpl w:val="00000004"/>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2">
    <w:nsid w:val="00000008"/>
    <w:multiLevelType w:val="multilevel"/>
    <w:tmpl w:val="00000008"/>
    <w:lvl w:ilvl="0" w:tentative="0">
      <w:start w:val="1"/>
      <w:numFmt w:val="decimal"/>
      <w:lvlText w:val="(%1)"/>
      <w:lvlJc w:val="righ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0000000C"/>
    <w:multiLevelType w:val="singleLevel"/>
    <w:tmpl w:val="0000000C"/>
    <w:lvl w:ilvl="0" w:tentative="0">
      <w:start w:val="1"/>
      <w:numFmt w:val="decimal"/>
      <w:suff w:val="nothing"/>
      <w:lvlText w:val="%1）"/>
      <w:lvlJc w:val="left"/>
    </w:lvl>
  </w:abstractNum>
  <w:abstractNum w:abstractNumId="4">
    <w:nsid w:val="63753FCF"/>
    <w:multiLevelType w:val="multilevel"/>
    <w:tmpl w:val="63753FC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63B6347C"/>
    <w:multiLevelType w:val="singleLevel"/>
    <w:tmpl w:val="63B6347C"/>
    <w:lvl w:ilvl="0" w:tentative="0">
      <w:start w:val="1"/>
      <w:numFmt w:val="decimal"/>
      <w:suff w:val="nothing"/>
      <w:lvlText w:val="%1）"/>
      <w:lvlJc w:val="left"/>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172A27"/>
    <w:rsid w:val="00172A27"/>
    <w:rsid w:val="00202F70"/>
    <w:rsid w:val="004B54AA"/>
    <w:rsid w:val="005A5901"/>
    <w:rsid w:val="00647B67"/>
    <w:rsid w:val="007F4530"/>
    <w:rsid w:val="00965527"/>
    <w:rsid w:val="009B7329"/>
    <w:rsid w:val="00A804EC"/>
    <w:rsid w:val="00B32199"/>
    <w:rsid w:val="00B52C4F"/>
    <w:rsid w:val="00DA58B7"/>
    <w:rsid w:val="00E34F7F"/>
    <w:rsid w:val="00E37A11"/>
    <w:rsid w:val="00F259C6"/>
    <w:rsid w:val="00F8372A"/>
    <w:rsid w:val="04EC00BE"/>
    <w:rsid w:val="04FE3CCD"/>
    <w:rsid w:val="04FF3EDA"/>
    <w:rsid w:val="0B5C3E34"/>
    <w:rsid w:val="0E9658AF"/>
    <w:rsid w:val="102E0AD3"/>
    <w:rsid w:val="17596829"/>
    <w:rsid w:val="18BA663E"/>
    <w:rsid w:val="1CB54E52"/>
    <w:rsid w:val="1D181B85"/>
    <w:rsid w:val="1DED42AA"/>
    <w:rsid w:val="1FAB6CE1"/>
    <w:rsid w:val="27165388"/>
    <w:rsid w:val="2779227D"/>
    <w:rsid w:val="281B39CB"/>
    <w:rsid w:val="30F16D63"/>
    <w:rsid w:val="31C646C1"/>
    <w:rsid w:val="32AC6BA0"/>
    <w:rsid w:val="32C63429"/>
    <w:rsid w:val="36676B31"/>
    <w:rsid w:val="3A473F82"/>
    <w:rsid w:val="3B0752BB"/>
    <w:rsid w:val="3FD37E62"/>
    <w:rsid w:val="40E165AE"/>
    <w:rsid w:val="46696E2A"/>
    <w:rsid w:val="47717007"/>
    <w:rsid w:val="4AD25BC5"/>
    <w:rsid w:val="4BE925D1"/>
    <w:rsid w:val="4EFF3D25"/>
    <w:rsid w:val="4F740C7C"/>
    <w:rsid w:val="514B0F2A"/>
    <w:rsid w:val="54D70842"/>
    <w:rsid w:val="552376EF"/>
    <w:rsid w:val="598565C0"/>
    <w:rsid w:val="5BCB1745"/>
    <w:rsid w:val="5F2931A3"/>
    <w:rsid w:val="60415BAF"/>
    <w:rsid w:val="61972266"/>
    <w:rsid w:val="629B6165"/>
    <w:rsid w:val="6B2D8466"/>
    <w:rsid w:val="6C5E43A7"/>
    <w:rsid w:val="6E32250D"/>
    <w:rsid w:val="76DE7E82"/>
    <w:rsid w:val="7D7796A9"/>
    <w:rsid w:val="AFDF1B1B"/>
    <w:rsid w:val="B3BDD3F5"/>
    <w:rsid w:val="EF60085B"/>
    <w:rsid w:val="F1FEF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spacing w:line="360" w:lineRule="auto"/>
      <w:ind w:firstLine="200" w:firstLineChars="200"/>
      <w:jc w:val="both"/>
    </w:pPr>
    <w:rPr>
      <w:rFonts w:ascii="Times New Roman" w:hAnsi="Times New Roman" w:eastAsia="宋体" w:cs="Times New Roman"/>
      <w:kern w:val="2"/>
      <w:sz w:val="24"/>
      <w:lang w:val="en-US" w:eastAsia="zh-CN" w:bidi="ar-SA"/>
    </w:rPr>
  </w:style>
  <w:style w:type="paragraph" w:styleId="3">
    <w:name w:val="heading 1"/>
    <w:basedOn w:val="1"/>
    <w:next w:val="1"/>
    <w:link w:val="28"/>
    <w:autoRedefine/>
    <w:qFormat/>
    <w:uiPriority w:val="0"/>
    <w:pPr>
      <w:keepNext/>
      <w:keepLines/>
      <w:numPr>
        <w:ilvl w:val="0"/>
        <w:numId w:val="1"/>
      </w:numPr>
      <w:adjustRightInd w:val="0"/>
      <w:ind w:firstLine="0" w:firstLineChars="0"/>
      <w:jc w:val="left"/>
      <w:textAlignment w:val="baseline"/>
      <w:outlineLvl w:val="0"/>
    </w:pPr>
    <w:rPr>
      <w:b/>
      <w:kern w:val="44"/>
      <w:sz w:val="44"/>
    </w:rPr>
  </w:style>
  <w:style w:type="paragraph" w:styleId="4">
    <w:name w:val="heading 2"/>
    <w:basedOn w:val="1"/>
    <w:next w:val="1"/>
    <w:link w:val="27"/>
    <w:uiPriority w:val="0"/>
    <w:pPr>
      <w:keepNext/>
      <w:keepLines/>
      <w:numPr>
        <w:ilvl w:val="1"/>
        <w:numId w:val="1"/>
      </w:numPr>
      <w:adjustRightInd w:val="0"/>
      <w:ind w:firstLine="0" w:firstLineChars="0"/>
      <w:jc w:val="left"/>
      <w:textAlignment w:val="baseline"/>
      <w:outlineLvl w:val="1"/>
    </w:pPr>
    <w:rPr>
      <w:rFonts w:ascii="Arial" w:hAnsi="Arial"/>
      <w:b/>
      <w:sz w:val="28"/>
    </w:rPr>
  </w:style>
  <w:style w:type="paragraph" w:styleId="5">
    <w:name w:val="heading 3"/>
    <w:basedOn w:val="1"/>
    <w:next w:val="1"/>
    <w:link w:val="29"/>
    <w:uiPriority w:val="0"/>
    <w:pPr>
      <w:keepNext/>
      <w:keepLines/>
      <w:numPr>
        <w:ilvl w:val="2"/>
        <w:numId w:val="1"/>
      </w:numPr>
      <w:tabs>
        <w:tab w:val="left" w:pos="709"/>
      </w:tabs>
      <w:ind w:left="0" w:firstLine="200"/>
      <w:jc w:val="left"/>
      <w:outlineLvl w:val="2"/>
    </w:pPr>
    <w:rPr>
      <w:b/>
      <w:sz w:val="28"/>
    </w:rPr>
  </w:style>
  <w:style w:type="paragraph" w:styleId="6">
    <w:name w:val="heading 4"/>
    <w:basedOn w:val="1"/>
    <w:next w:val="1"/>
    <w:link w:val="30"/>
    <w:autoRedefine/>
    <w:uiPriority w:val="0"/>
    <w:pPr>
      <w:keepNext/>
      <w:keepLines/>
      <w:numPr>
        <w:ilvl w:val="3"/>
        <w:numId w:val="1"/>
      </w:numPr>
      <w:adjustRightInd w:val="0"/>
      <w:snapToGrid w:val="0"/>
      <w:spacing w:before="156" w:beforeLines="50" w:after="156" w:afterLines="50"/>
      <w:textAlignment w:val="baseline"/>
      <w:outlineLvl w:val="3"/>
    </w:pPr>
    <w:rPr>
      <w:rFonts w:ascii="Arial" w:hAnsi="Arial"/>
      <w:b/>
    </w:rPr>
  </w:style>
  <w:style w:type="paragraph" w:styleId="7">
    <w:name w:val="heading 5"/>
    <w:basedOn w:val="1"/>
    <w:next w:val="1"/>
    <w:autoRedefine/>
    <w:uiPriority w:val="0"/>
    <w:pPr>
      <w:keepNext/>
      <w:keepLines/>
      <w:numPr>
        <w:ilvl w:val="4"/>
        <w:numId w:val="1"/>
      </w:numPr>
      <w:tabs>
        <w:tab w:val="left" w:pos="3544"/>
      </w:tabs>
      <w:adjustRightInd w:val="0"/>
      <w:snapToGrid w:val="0"/>
      <w:spacing w:before="156" w:beforeLines="50"/>
      <w:textAlignment w:val="baseline"/>
      <w:outlineLvl w:val="4"/>
    </w:pPr>
    <w:rPr>
      <w:b/>
      <w:kern w:val="0"/>
    </w:rPr>
  </w:style>
  <w:style w:type="paragraph" w:styleId="8">
    <w:name w:val="heading 6"/>
    <w:basedOn w:val="1"/>
    <w:next w:val="1"/>
    <w:autoRedefine/>
    <w:uiPriority w:val="0"/>
    <w:pPr>
      <w:keepNext/>
      <w:keepLines/>
      <w:numPr>
        <w:ilvl w:val="5"/>
        <w:numId w:val="1"/>
      </w:numPr>
      <w:tabs>
        <w:tab w:val="left" w:pos="1152"/>
      </w:tabs>
      <w:spacing w:before="240" w:after="64" w:line="317" w:lineRule="auto"/>
      <w:outlineLvl w:val="5"/>
    </w:pPr>
    <w:rPr>
      <w:rFonts w:ascii="Arial" w:hAnsi="Arial" w:eastAsia="黑体"/>
      <w:b/>
    </w:rPr>
  </w:style>
  <w:style w:type="paragraph" w:styleId="9">
    <w:name w:val="heading 7"/>
    <w:basedOn w:val="1"/>
    <w:next w:val="1"/>
    <w:uiPriority w:val="0"/>
    <w:pPr>
      <w:keepNext/>
      <w:keepLines/>
      <w:numPr>
        <w:ilvl w:val="6"/>
        <w:numId w:val="1"/>
      </w:numPr>
      <w:tabs>
        <w:tab w:val="left" w:pos="1296"/>
      </w:tabs>
      <w:spacing w:before="240" w:after="64" w:line="317" w:lineRule="auto"/>
      <w:outlineLvl w:val="6"/>
    </w:pPr>
    <w:rPr>
      <w:b/>
    </w:rPr>
  </w:style>
  <w:style w:type="paragraph" w:styleId="10">
    <w:name w:val="heading 8"/>
    <w:basedOn w:val="1"/>
    <w:next w:val="1"/>
    <w:uiPriority w:val="0"/>
    <w:pPr>
      <w:keepNext/>
      <w:keepLines/>
      <w:numPr>
        <w:ilvl w:val="7"/>
        <w:numId w:val="1"/>
      </w:numPr>
      <w:tabs>
        <w:tab w:val="left" w:pos="1440"/>
      </w:tabs>
      <w:spacing w:before="240" w:after="64" w:line="317" w:lineRule="auto"/>
      <w:outlineLvl w:val="7"/>
    </w:pPr>
    <w:rPr>
      <w:rFonts w:ascii="Arial" w:hAnsi="Arial" w:eastAsia="黑体"/>
    </w:rPr>
  </w:style>
  <w:style w:type="paragraph" w:styleId="11">
    <w:name w:val="heading 9"/>
    <w:basedOn w:val="1"/>
    <w:next w:val="1"/>
    <w:autoRedefine/>
    <w:qFormat/>
    <w:uiPriority w:val="0"/>
    <w:pPr>
      <w:keepNext/>
      <w:keepLines/>
      <w:numPr>
        <w:ilvl w:val="8"/>
        <w:numId w:val="1"/>
      </w:numPr>
      <w:tabs>
        <w:tab w:val="left" w:pos="1584"/>
      </w:tabs>
      <w:spacing w:before="240" w:after="64" w:line="317" w:lineRule="auto"/>
      <w:outlineLvl w:val="8"/>
    </w:pPr>
    <w:rPr>
      <w:rFonts w:ascii="Arial" w:hAnsi="Arial" w:eastAsia="黑体"/>
    </w:rPr>
  </w:style>
  <w:style w:type="character" w:default="1" w:styleId="25">
    <w:name w:val="Default Paragraph Font"/>
    <w:autoRedefine/>
    <w:semiHidden/>
    <w:unhideWhenUsed/>
    <w:uiPriority w:val="1"/>
  </w:style>
  <w:style w:type="table" w:default="1" w:styleId="24">
    <w:name w:val="Normal Table"/>
    <w:autoRedefine/>
    <w:semiHidden/>
    <w:unhideWhenUsed/>
    <w:uiPriority w:val="99"/>
    <w:tblPr>
      <w:tblCellMar>
        <w:top w:w="0" w:type="dxa"/>
        <w:left w:w="108" w:type="dxa"/>
        <w:bottom w:w="0" w:type="dxa"/>
        <w:right w:w="108" w:type="dxa"/>
      </w:tblCellMar>
    </w:tblPr>
  </w:style>
  <w:style w:type="paragraph" w:styleId="2">
    <w:name w:val="Normal Indent"/>
    <w:basedOn w:val="1"/>
    <w:next w:val="1"/>
    <w:autoRedefine/>
    <w:qFormat/>
    <w:uiPriority w:val="0"/>
    <w:pPr>
      <w:ind w:firstLine="420" w:firstLineChars="200"/>
    </w:pPr>
  </w:style>
  <w:style w:type="paragraph" w:styleId="12">
    <w:name w:val="toc 7"/>
    <w:basedOn w:val="1"/>
    <w:next w:val="1"/>
    <w:uiPriority w:val="0"/>
    <w:pPr>
      <w:ind w:left="1260"/>
      <w:jc w:val="left"/>
    </w:pPr>
    <w:rPr>
      <w:sz w:val="18"/>
    </w:rPr>
  </w:style>
  <w:style w:type="paragraph" w:styleId="13">
    <w:name w:val="annotation text"/>
    <w:basedOn w:val="1"/>
    <w:autoRedefine/>
    <w:qFormat/>
    <w:uiPriority w:val="0"/>
    <w:pPr>
      <w:jc w:val="left"/>
    </w:pPr>
  </w:style>
  <w:style w:type="paragraph" w:styleId="14">
    <w:name w:val="toc 5"/>
    <w:basedOn w:val="1"/>
    <w:next w:val="1"/>
    <w:autoRedefine/>
    <w:uiPriority w:val="0"/>
    <w:pPr>
      <w:ind w:left="840"/>
      <w:jc w:val="left"/>
    </w:pPr>
    <w:rPr>
      <w:sz w:val="18"/>
    </w:rPr>
  </w:style>
  <w:style w:type="paragraph" w:styleId="15">
    <w:name w:val="toc 3"/>
    <w:basedOn w:val="1"/>
    <w:next w:val="1"/>
    <w:autoRedefine/>
    <w:qFormat/>
    <w:uiPriority w:val="0"/>
    <w:pPr>
      <w:ind w:left="454"/>
      <w:jc w:val="left"/>
    </w:pPr>
  </w:style>
  <w:style w:type="paragraph" w:styleId="16">
    <w:name w:val="toc 8"/>
    <w:basedOn w:val="1"/>
    <w:next w:val="1"/>
    <w:qFormat/>
    <w:uiPriority w:val="0"/>
    <w:pPr>
      <w:ind w:left="1470"/>
      <w:jc w:val="left"/>
    </w:pPr>
    <w:rPr>
      <w:sz w:val="18"/>
    </w:rPr>
  </w:style>
  <w:style w:type="paragraph" w:styleId="17">
    <w:name w:val="footer"/>
    <w:basedOn w:val="1"/>
    <w:link w:val="85"/>
    <w:uiPriority w:val="0"/>
    <w:pPr>
      <w:tabs>
        <w:tab w:val="center" w:pos="4153"/>
        <w:tab w:val="right" w:pos="8306"/>
      </w:tabs>
      <w:snapToGrid w:val="0"/>
      <w:spacing w:line="240" w:lineRule="auto"/>
      <w:jc w:val="left"/>
    </w:pPr>
    <w:rPr>
      <w:sz w:val="18"/>
      <w:szCs w:val="18"/>
    </w:rPr>
  </w:style>
  <w:style w:type="paragraph" w:styleId="18">
    <w:name w:val="header"/>
    <w:basedOn w:val="1"/>
    <w:link w:val="84"/>
    <w:autoRedefine/>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9">
    <w:name w:val="toc 1"/>
    <w:basedOn w:val="1"/>
    <w:next w:val="1"/>
    <w:autoRedefine/>
    <w:qFormat/>
    <w:uiPriority w:val="0"/>
    <w:pPr>
      <w:tabs>
        <w:tab w:val="left" w:pos="420"/>
        <w:tab w:val="right" w:leader="dot" w:pos="8777"/>
      </w:tabs>
      <w:jc w:val="left"/>
    </w:pPr>
    <w:rPr>
      <w:rFonts w:eastAsia="黑体"/>
      <w:caps/>
      <w:color w:val="000000"/>
      <w:sz w:val="30"/>
    </w:rPr>
  </w:style>
  <w:style w:type="paragraph" w:styleId="20">
    <w:name w:val="toc 4"/>
    <w:basedOn w:val="1"/>
    <w:next w:val="1"/>
    <w:autoRedefine/>
    <w:qFormat/>
    <w:uiPriority w:val="0"/>
    <w:pPr>
      <w:ind w:left="630"/>
      <w:jc w:val="left"/>
    </w:pPr>
    <w:rPr>
      <w:sz w:val="18"/>
    </w:rPr>
  </w:style>
  <w:style w:type="paragraph" w:styleId="21">
    <w:name w:val="toc 6"/>
    <w:basedOn w:val="1"/>
    <w:next w:val="1"/>
    <w:autoRedefine/>
    <w:qFormat/>
    <w:uiPriority w:val="0"/>
    <w:pPr>
      <w:ind w:left="1050"/>
      <w:jc w:val="left"/>
    </w:pPr>
    <w:rPr>
      <w:sz w:val="18"/>
    </w:rPr>
  </w:style>
  <w:style w:type="paragraph" w:styleId="22">
    <w:name w:val="toc 2"/>
    <w:basedOn w:val="1"/>
    <w:next w:val="1"/>
    <w:autoRedefine/>
    <w:qFormat/>
    <w:uiPriority w:val="0"/>
    <w:pPr>
      <w:ind w:left="227"/>
      <w:jc w:val="left"/>
    </w:pPr>
    <w:rPr>
      <w:smallCaps/>
      <w:sz w:val="28"/>
    </w:rPr>
  </w:style>
  <w:style w:type="paragraph" w:styleId="23">
    <w:name w:val="toc 9"/>
    <w:basedOn w:val="1"/>
    <w:next w:val="1"/>
    <w:autoRedefine/>
    <w:qFormat/>
    <w:uiPriority w:val="0"/>
    <w:pPr>
      <w:ind w:left="1680"/>
      <w:jc w:val="left"/>
    </w:pPr>
    <w:rPr>
      <w:sz w:val="18"/>
    </w:rPr>
  </w:style>
  <w:style w:type="character" w:styleId="26">
    <w:name w:val="Hyperlink"/>
    <w:autoRedefine/>
    <w:qFormat/>
    <w:uiPriority w:val="0"/>
    <w:rPr>
      <w:color w:val="0000FF"/>
      <w:u w:val="single"/>
    </w:rPr>
  </w:style>
  <w:style w:type="character" w:customStyle="1" w:styleId="27">
    <w:name w:val="标题 2 Char"/>
    <w:link w:val="4"/>
    <w:autoRedefine/>
    <w:qFormat/>
    <w:uiPriority w:val="0"/>
    <w:rPr>
      <w:rFonts w:ascii="Arial" w:hAnsi="Arial"/>
      <w:b/>
      <w:sz w:val="28"/>
    </w:rPr>
  </w:style>
  <w:style w:type="character" w:customStyle="1" w:styleId="28">
    <w:name w:val="标题 1 Char"/>
    <w:link w:val="3"/>
    <w:autoRedefine/>
    <w:qFormat/>
    <w:uiPriority w:val="0"/>
    <w:rPr>
      <w:b/>
      <w:kern w:val="44"/>
      <w:sz w:val="44"/>
    </w:rPr>
  </w:style>
  <w:style w:type="character" w:customStyle="1" w:styleId="29">
    <w:name w:val="标题 3 Char"/>
    <w:link w:val="5"/>
    <w:autoRedefine/>
    <w:qFormat/>
    <w:uiPriority w:val="0"/>
    <w:rPr>
      <w:b/>
      <w:kern w:val="2"/>
      <w:sz w:val="28"/>
    </w:rPr>
  </w:style>
  <w:style w:type="character" w:customStyle="1" w:styleId="30">
    <w:name w:val="标题 4 Char"/>
    <w:link w:val="6"/>
    <w:autoRedefine/>
    <w:qFormat/>
    <w:uiPriority w:val="0"/>
    <w:rPr>
      <w:rFonts w:ascii="Arial" w:hAnsi="Arial"/>
      <w:b/>
      <w:kern w:val="2"/>
      <w:sz w:val="24"/>
    </w:rPr>
  </w:style>
  <w:style w:type="character" w:customStyle="1" w:styleId="31">
    <w:name w:val="占位符文本1"/>
    <w:autoRedefine/>
    <w:qFormat/>
    <w:uiPriority w:val="0"/>
    <w:rPr>
      <w:color w:val="808080"/>
    </w:rPr>
  </w:style>
  <w:style w:type="character" w:customStyle="1" w:styleId="32">
    <w:name w:val="科东_正文 Char Char"/>
    <w:link w:val="33"/>
    <w:qFormat/>
    <w:uiPriority w:val="0"/>
    <w:rPr>
      <w:rFonts w:eastAsia="宋体"/>
      <w:kern w:val="2"/>
      <w:sz w:val="24"/>
      <w:lang w:val="en-US" w:eastAsia="zh-CN"/>
    </w:rPr>
  </w:style>
  <w:style w:type="paragraph" w:customStyle="1" w:styleId="33">
    <w:name w:val="科东_正文"/>
    <w:basedOn w:val="1"/>
    <w:link w:val="32"/>
    <w:autoRedefine/>
    <w:qFormat/>
    <w:uiPriority w:val="0"/>
  </w:style>
  <w:style w:type="character" w:customStyle="1" w:styleId="34">
    <w:name w:val="纯文本 Char"/>
    <w:link w:val="35"/>
    <w:autoRedefine/>
    <w:qFormat/>
    <w:uiPriority w:val="0"/>
    <w:rPr>
      <w:rFonts w:ascii="宋体" w:hAnsi="Courier New" w:eastAsia="宋体"/>
      <w:kern w:val="2"/>
      <w:sz w:val="21"/>
      <w:lang w:val="en-US" w:eastAsia="zh-CN"/>
    </w:rPr>
  </w:style>
  <w:style w:type="paragraph" w:customStyle="1" w:styleId="35">
    <w:name w:val="纯文本1"/>
    <w:basedOn w:val="1"/>
    <w:link w:val="34"/>
    <w:autoRedefine/>
    <w:qFormat/>
    <w:uiPriority w:val="0"/>
    <w:rPr>
      <w:rFonts w:ascii="宋体" w:hAnsi="Courier New"/>
      <w:sz w:val="21"/>
    </w:rPr>
  </w:style>
  <w:style w:type="character" w:customStyle="1" w:styleId="36">
    <w:name w:val="样式 仿宋_GB2312 行距: 固定值 22 磅 Char Char"/>
    <w:link w:val="37"/>
    <w:autoRedefine/>
    <w:qFormat/>
    <w:uiPriority w:val="0"/>
    <w:rPr>
      <w:rFonts w:ascii="仿宋_GB2312" w:hAnsi="仿宋_GB2312" w:eastAsia="仿宋_GB2312"/>
      <w:color w:val="000000"/>
      <w:sz w:val="28"/>
      <w:lang w:val="en-US" w:eastAsia="zh-CN"/>
    </w:rPr>
  </w:style>
  <w:style w:type="paragraph" w:customStyle="1" w:styleId="37">
    <w:name w:val="样式 仿宋_GB2312 行距: 固定值 22 磅"/>
    <w:basedOn w:val="1"/>
    <w:link w:val="36"/>
    <w:autoRedefine/>
    <w:qFormat/>
    <w:uiPriority w:val="0"/>
    <w:pPr>
      <w:spacing w:line="440" w:lineRule="exact"/>
      <w:ind w:firstLine="560"/>
    </w:pPr>
    <w:rPr>
      <w:rFonts w:ascii="仿宋_GB2312" w:hAnsi="仿宋_GB2312" w:eastAsia="仿宋_GB2312"/>
      <w:color w:val="000000"/>
      <w:sz w:val="28"/>
    </w:rPr>
  </w:style>
  <w:style w:type="character" w:customStyle="1" w:styleId="38">
    <w:name w:val="文档结构图 Char"/>
    <w:link w:val="39"/>
    <w:autoRedefine/>
    <w:qFormat/>
    <w:uiPriority w:val="0"/>
    <w:rPr>
      <w:rFonts w:ascii="宋体"/>
      <w:kern w:val="2"/>
      <w:sz w:val="18"/>
    </w:rPr>
  </w:style>
  <w:style w:type="paragraph" w:customStyle="1" w:styleId="39">
    <w:name w:val="文档结构图1"/>
    <w:basedOn w:val="1"/>
    <w:link w:val="38"/>
    <w:autoRedefine/>
    <w:qFormat/>
    <w:uiPriority w:val="0"/>
    <w:rPr>
      <w:rFonts w:ascii="宋体"/>
      <w:sz w:val="18"/>
    </w:rPr>
  </w:style>
  <w:style w:type="character" w:customStyle="1" w:styleId="40">
    <w:name w:val="正文缩进 Char"/>
    <w:link w:val="41"/>
    <w:autoRedefine/>
    <w:qFormat/>
    <w:uiPriority w:val="0"/>
    <w:rPr>
      <w:rFonts w:eastAsia="宋体"/>
      <w:kern w:val="2"/>
      <w:sz w:val="21"/>
      <w:lang w:val="en-US" w:eastAsia="zh-CN"/>
    </w:rPr>
  </w:style>
  <w:style w:type="paragraph" w:customStyle="1" w:styleId="41">
    <w:name w:val="正文缩进1"/>
    <w:basedOn w:val="1"/>
    <w:link w:val="40"/>
    <w:autoRedefine/>
    <w:qFormat/>
    <w:uiPriority w:val="0"/>
    <w:pPr>
      <w:ind w:firstLine="420"/>
    </w:pPr>
    <w:rPr>
      <w:sz w:val="21"/>
    </w:rPr>
  </w:style>
  <w:style w:type="character" w:customStyle="1" w:styleId="42">
    <w:name w:val="页码1"/>
    <w:basedOn w:val="25"/>
    <w:autoRedefine/>
    <w:qFormat/>
    <w:uiPriority w:val="0"/>
  </w:style>
  <w:style w:type="character" w:customStyle="1" w:styleId="43">
    <w:name w:val="脚注引用1"/>
    <w:autoRedefine/>
    <w:qFormat/>
    <w:uiPriority w:val="0"/>
    <w:rPr>
      <w:vertAlign w:val="superscript"/>
    </w:rPr>
  </w:style>
  <w:style w:type="character" w:customStyle="1" w:styleId="44">
    <w:name w:val="页眉 Char"/>
    <w:link w:val="45"/>
    <w:autoRedefine/>
    <w:qFormat/>
    <w:uiPriority w:val="0"/>
    <w:rPr>
      <w:rFonts w:eastAsia="宋体"/>
      <w:sz w:val="18"/>
      <w:lang w:val="en-US" w:eastAsia="zh-CN"/>
    </w:rPr>
  </w:style>
  <w:style w:type="paragraph" w:customStyle="1" w:styleId="45">
    <w:name w:val="页眉1"/>
    <w:basedOn w:val="1"/>
    <w:link w:val="44"/>
    <w:autoRedefine/>
    <w:qFormat/>
    <w:uiPriority w:val="0"/>
    <w:pPr>
      <w:pBdr>
        <w:bottom w:val="single" w:color="auto" w:sz="6" w:space="1"/>
      </w:pBdr>
      <w:tabs>
        <w:tab w:val="center" w:pos="4153"/>
        <w:tab w:val="right" w:pos="8306"/>
      </w:tabs>
      <w:adjustRightInd w:val="0"/>
      <w:spacing w:line="240" w:lineRule="atLeast"/>
      <w:jc w:val="center"/>
      <w:textAlignment w:val="baseline"/>
    </w:pPr>
    <w:rPr>
      <w:sz w:val="18"/>
    </w:rPr>
  </w:style>
  <w:style w:type="character" w:customStyle="1" w:styleId="46">
    <w:name w:val="页脚 Char"/>
    <w:link w:val="47"/>
    <w:autoRedefine/>
    <w:qFormat/>
    <w:uiPriority w:val="0"/>
    <w:rPr>
      <w:rFonts w:eastAsia="宋体"/>
      <w:sz w:val="18"/>
      <w:lang w:val="en-US" w:eastAsia="zh-CN"/>
    </w:rPr>
  </w:style>
  <w:style w:type="paragraph" w:customStyle="1" w:styleId="47">
    <w:name w:val="页脚1"/>
    <w:basedOn w:val="1"/>
    <w:link w:val="46"/>
    <w:autoRedefine/>
    <w:qFormat/>
    <w:uiPriority w:val="0"/>
    <w:pPr>
      <w:tabs>
        <w:tab w:val="center" w:pos="4153"/>
        <w:tab w:val="right" w:pos="8306"/>
      </w:tabs>
      <w:adjustRightInd w:val="0"/>
      <w:spacing w:line="240" w:lineRule="atLeast"/>
      <w:jc w:val="left"/>
      <w:textAlignment w:val="baseline"/>
    </w:pPr>
    <w:rPr>
      <w:sz w:val="18"/>
    </w:rPr>
  </w:style>
  <w:style w:type="character" w:customStyle="1" w:styleId="48">
    <w:name w:val="Char Char Char"/>
    <w:link w:val="49"/>
    <w:autoRedefine/>
    <w:qFormat/>
    <w:uiPriority w:val="0"/>
    <w:rPr>
      <w:rFonts w:eastAsia="宋体"/>
      <w:kern w:val="2"/>
      <w:sz w:val="21"/>
      <w:lang w:val="en-US" w:eastAsia="zh-CN"/>
    </w:rPr>
  </w:style>
  <w:style w:type="paragraph" w:customStyle="1" w:styleId="49">
    <w:name w:val="Char"/>
    <w:basedOn w:val="1"/>
    <w:link w:val="48"/>
    <w:autoRedefine/>
    <w:qFormat/>
    <w:uiPriority w:val="0"/>
    <w:rPr>
      <w:sz w:val="21"/>
    </w:rPr>
  </w:style>
  <w:style w:type="character" w:customStyle="1" w:styleId="50">
    <w:name w:val="批注引用1"/>
    <w:autoRedefine/>
    <w:qFormat/>
    <w:uiPriority w:val="0"/>
    <w:rPr>
      <w:sz w:val="21"/>
    </w:rPr>
  </w:style>
  <w:style w:type="paragraph" w:customStyle="1" w:styleId="51">
    <w:name w:val="正文文本缩进1"/>
    <w:basedOn w:val="1"/>
    <w:autoRedefine/>
    <w:qFormat/>
    <w:uiPriority w:val="0"/>
    <w:pPr>
      <w:spacing w:after="120"/>
      <w:ind w:left="420" w:leftChars="200"/>
    </w:pPr>
  </w:style>
  <w:style w:type="paragraph" w:customStyle="1" w:styleId="52">
    <w:name w:val="默认段落字体 Para Char Char Char Char"/>
    <w:basedOn w:val="1"/>
    <w:autoRedefine/>
    <w:qFormat/>
    <w:uiPriority w:val="0"/>
  </w:style>
  <w:style w:type="paragraph" w:customStyle="1" w:styleId="53">
    <w:name w:val="普通(网站)1"/>
    <w:basedOn w:val="1"/>
    <w:autoRedefine/>
    <w:qFormat/>
    <w:uiPriority w:val="0"/>
    <w:pPr>
      <w:widowControl/>
      <w:spacing w:before="100" w:beforeAutospacing="1" w:after="100" w:afterAutospacing="1"/>
      <w:jc w:val="left"/>
    </w:pPr>
    <w:rPr>
      <w:rFonts w:ascii="宋体" w:hAnsi="宋体"/>
      <w:kern w:val="0"/>
    </w:rPr>
  </w:style>
  <w:style w:type="paragraph" w:customStyle="1" w:styleId="54">
    <w:name w:val="正文文本1"/>
    <w:basedOn w:val="1"/>
    <w:autoRedefine/>
    <w:qFormat/>
    <w:uiPriority w:val="0"/>
    <w:pPr>
      <w:spacing w:after="120"/>
    </w:pPr>
  </w:style>
  <w:style w:type="paragraph" w:customStyle="1" w:styleId="55">
    <w:name w:val="正文文本缩进 21"/>
    <w:basedOn w:val="1"/>
    <w:autoRedefine/>
    <w:qFormat/>
    <w:uiPriority w:val="0"/>
    <w:pPr>
      <w:spacing w:after="120" w:line="480" w:lineRule="auto"/>
      <w:ind w:left="420" w:leftChars="200"/>
    </w:pPr>
  </w:style>
  <w:style w:type="paragraph" w:customStyle="1" w:styleId="56">
    <w:name w:val="文章正文"/>
    <w:basedOn w:val="1"/>
    <w:next w:val="1"/>
    <w:autoRedefine/>
    <w:qFormat/>
    <w:uiPriority w:val="0"/>
  </w:style>
  <w:style w:type="paragraph" w:customStyle="1" w:styleId="57">
    <w:name w:val="正文1"/>
    <w:autoRedefine/>
    <w:qFormat/>
    <w:uiPriority w:val="0"/>
    <w:pPr>
      <w:widowControl w:val="0"/>
      <w:adjustRightInd w:val="0"/>
      <w:spacing w:line="315" w:lineRule="atLeast"/>
      <w:textAlignment w:val="baseline"/>
    </w:pPr>
    <w:rPr>
      <w:rFonts w:ascii="宋体" w:hAnsi="Times New Roman" w:eastAsia="宋体" w:cs="Times New Roman"/>
      <w:sz w:val="24"/>
      <w:lang w:val="en-US" w:eastAsia="zh-CN" w:bidi="ar-SA"/>
    </w:rPr>
  </w:style>
  <w:style w:type="paragraph" w:customStyle="1" w:styleId="58">
    <w:name w:val="段"/>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9">
    <w:name w:val="TOC 标题1"/>
    <w:basedOn w:val="3"/>
    <w:next w:val="1"/>
    <w:autoRedefine/>
    <w:qFormat/>
    <w:uiPriority w:val="0"/>
    <w:pPr>
      <w:widowControl/>
      <w:numPr>
        <w:numId w:val="0"/>
      </w:numPr>
      <w:tabs>
        <w:tab w:val="left" w:pos="425"/>
      </w:tabs>
      <w:adjustRightInd/>
      <w:spacing w:before="480" w:line="276" w:lineRule="auto"/>
      <w:textAlignment w:val="auto"/>
      <w:outlineLvl w:val="9"/>
    </w:pPr>
    <w:rPr>
      <w:rFonts w:ascii="Cambria" w:hAnsi="Cambria"/>
      <w:color w:val="365F91"/>
      <w:kern w:val="0"/>
      <w:sz w:val="28"/>
    </w:rPr>
  </w:style>
  <w:style w:type="paragraph" w:customStyle="1" w:styleId="60">
    <w:name w:val="1"/>
    <w:basedOn w:val="1"/>
    <w:next w:val="35"/>
    <w:autoRedefine/>
    <w:qFormat/>
    <w:uiPriority w:val="0"/>
    <w:pPr>
      <w:widowControl/>
      <w:jc w:val="left"/>
    </w:pPr>
    <w:rPr>
      <w:rFonts w:ascii="宋体" w:hAnsi="Courier New"/>
      <w:kern w:val="0"/>
    </w:rPr>
  </w:style>
  <w:style w:type="paragraph" w:customStyle="1" w:styleId="61">
    <w:name w:val="封面标准号1"/>
    <w:autoRedefine/>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62">
    <w:name w:val="样式 正文首行缩进 + 段前: 0.5 行 段后: 0.5 行"/>
    <w:basedOn w:val="63"/>
    <w:autoRedefine/>
    <w:qFormat/>
    <w:uiPriority w:val="0"/>
    <w:pPr>
      <w:spacing w:before="156" w:beforeLines="50" w:after="156" w:afterLines="50" w:line="480" w:lineRule="exact"/>
      <w:ind w:firstLine="0" w:firstLineChars="0"/>
    </w:pPr>
  </w:style>
  <w:style w:type="paragraph" w:customStyle="1" w:styleId="63">
    <w:name w:val="正文首行缩进1"/>
    <w:basedOn w:val="54"/>
    <w:autoRedefine/>
    <w:qFormat/>
    <w:uiPriority w:val="0"/>
    <w:pPr>
      <w:ind w:firstLine="420" w:firstLineChars="100"/>
    </w:pPr>
  </w:style>
  <w:style w:type="paragraph" w:customStyle="1" w:styleId="64">
    <w:name w:val="批注文字1"/>
    <w:basedOn w:val="1"/>
    <w:autoRedefine/>
    <w:qFormat/>
    <w:uiPriority w:val="0"/>
    <w:pPr>
      <w:adjustRightInd w:val="0"/>
      <w:spacing w:line="360" w:lineRule="atLeast"/>
      <w:jc w:val="left"/>
      <w:textAlignment w:val="baseline"/>
    </w:pPr>
    <w:rPr>
      <w:kern w:val="0"/>
    </w:rPr>
  </w:style>
  <w:style w:type="paragraph" w:customStyle="1" w:styleId="65">
    <w:name w:val="样式 报告正文 + 首行缩进:  2 字符 段前:0行 段后:0 行"/>
    <w:basedOn w:val="1"/>
    <w:autoRedefine/>
    <w:qFormat/>
    <w:uiPriority w:val="0"/>
  </w:style>
  <w:style w:type="paragraph" w:customStyle="1" w:styleId="66">
    <w:name w:val="样式 小四 首行缩进:  0.74 厘米"/>
    <w:basedOn w:val="1"/>
    <w:autoRedefine/>
    <w:qFormat/>
    <w:uiPriority w:val="0"/>
    <w:pPr>
      <w:spacing w:line="480" w:lineRule="exact"/>
    </w:pPr>
  </w:style>
  <w:style w:type="paragraph" w:customStyle="1" w:styleId="67">
    <w:name w:val="文档结构图11"/>
    <w:basedOn w:val="1"/>
    <w:autoRedefine/>
    <w:qFormat/>
    <w:uiPriority w:val="0"/>
    <w:pPr>
      <w:shd w:val="clear" w:color="auto" w:fill="000080"/>
    </w:pPr>
  </w:style>
  <w:style w:type="paragraph" w:customStyle="1" w:styleId="68">
    <w:name w:val="列表 21"/>
    <w:basedOn w:val="1"/>
    <w:autoRedefine/>
    <w:qFormat/>
    <w:uiPriority w:val="0"/>
    <w:pPr>
      <w:ind w:left="100" w:leftChars="200" w:hanging="200" w:hangingChars="200"/>
    </w:pPr>
  </w:style>
  <w:style w:type="paragraph" w:customStyle="1" w:styleId="69">
    <w:name w:val="批注框文本1"/>
    <w:basedOn w:val="1"/>
    <w:autoRedefine/>
    <w:qFormat/>
    <w:uiPriority w:val="0"/>
    <w:rPr>
      <w:sz w:val="18"/>
    </w:rPr>
  </w:style>
  <w:style w:type="paragraph" w:customStyle="1" w:styleId="70">
    <w:name w:val="日期1"/>
    <w:basedOn w:val="1"/>
    <w:next w:val="1"/>
    <w:autoRedefine/>
    <w:qFormat/>
    <w:uiPriority w:val="0"/>
  </w:style>
  <w:style w:type="paragraph" w:customStyle="1" w:styleId="71">
    <w:name w:val="列出段落2"/>
    <w:basedOn w:val="1"/>
    <w:autoRedefine/>
    <w:qFormat/>
    <w:uiPriority w:val="0"/>
    <w:pPr>
      <w:ind w:firstLine="420"/>
    </w:pPr>
  </w:style>
  <w:style w:type="paragraph" w:customStyle="1" w:styleId="72">
    <w:name w:val="列出段落1"/>
    <w:basedOn w:val="1"/>
    <w:autoRedefine/>
    <w:qFormat/>
    <w:uiPriority w:val="0"/>
    <w:pPr>
      <w:ind w:firstLine="420"/>
    </w:pPr>
    <w:rPr>
      <w:rFonts w:ascii="Calibri" w:hAnsi="Calibri"/>
    </w:rPr>
  </w:style>
  <w:style w:type="paragraph" w:customStyle="1" w:styleId="73">
    <w:name w:val="样式3"/>
    <w:basedOn w:val="74"/>
    <w:autoRedefine/>
    <w:qFormat/>
    <w:uiPriority w:val="0"/>
    <w:pPr>
      <w:tabs>
        <w:tab w:val="left" w:pos="1615"/>
      </w:tabs>
      <w:ind w:left="1615" w:hanging="425"/>
    </w:pPr>
    <w:rPr>
      <w:rFonts w:ascii="宋体" w:hAnsi="宋体"/>
      <w:color w:val="000000"/>
      <w:kern w:val="0"/>
      <w:sz w:val="28"/>
    </w:rPr>
  </w:style>
  <w:style w:type="paragraph" w:customStyle="1" w:styleId="74">
    <w:name w:val="正文文本缩进 31"/>
    <w:basedOn w:val="1"/>
    <w:autoRedefine/>
    <w:qFormat/>
    <w:uiPriority w:val="0"/>
    <w:pPr>
      <w:spacing w:after="120"/>
      <w:ind w:left="420" w:leftChars="200"/>
    </w:pPr>
    <w:rPr>
      <w:sz w:val="16"/>
    </w:rPr>
  </w:style>
  <w:style w:type="paragraph" w:customStyle="1" w:styleId="75">
    <w:name w:val="4"/>
    <w:basedOn w:val="1"/>
    <w:next w:val="35"/>
    <w:autoRedefine/>
    <w:qFormat/>
    <w:uiPriority w:val="0"/>
    <w:rPr>
      <w:rFonts w:ascii="宋体" w:hAnsi="Courier New"/>
    </w:rPr>
  </w:style>
  <w:style w:type="paragraph" w:customStyle="1" w:styleId="76">
    <w:name w:val="gg"/>
    <w:basedOn w:val="1"/>
    <w:autoRedefine/>
    <w:qFormat/>
    <w:uiPriority w:val="0"/>
    <w:pPr>
      <w:adjustRightInd w:val="0"/>
      <w:spacing w:line="312" w:lineRule="atLeast"/>
      <w:ind w:left="1162" w:hanging="255"/>
      <w:textAlignment w:val="baseline"/>
    </w:pPr>
    <w:rPr>
      <w:rFonts w:ascii="宋体"/>
      <w:kern w:val="0"/>
    </w:rPr>
  </w:style>
  <w:style w:type="paragraph" w:customStyle="1" w:styleId="77">
    <w:name w:val="HTML 预设格式1"/>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kern w:val="0"/>
      <w:sz w:val="19"/>
    </w:rPr>
  </w:style>
  <w:style w:type="paragraph" w:customStyle="1" w:styleId="78">
    <w:name w:val="Char1 Char Char Char"/>
    <w:basedOn w:val="1"/>
    <w:autoRedefine/>
    <w:qFormat/>
    <w:uiPriority w:val="0"/>
    <w:rPr>
      <w:rFonts w:ascii="Tahoma" w:hAnsi="Tahoma"/>
    </w:rPr>
  </w:style>
  <w:style w:type="paragraph" w:customStyle="1" w:styleId="79">
    <w:name w:val="列表项目符号 51"/>
    <w:basedOn w:val="1"/>
    <w:autoRedefine/>
    <w:qFormat/>
    <w:uiPriority w:val="0"/>
  </w:style>
  <w:style w:type="paragraph" w:customStyle="1" w:styleId="80">
    <w:name w:val="批注主题1"/>
    <w:basedOn w:val="64"/>
    <w:next w:val="64"/>
    <w:autoRedefine/>
    <w:qFormat/>
    <w:uiPriority w:val="0"/>
    <w:pPr>
      <w:adjustRightInd/>
      <w:spacing w:line="240" w:lineRule="auto"/>
      <w:textAlignment w:val="auto"/>
    </w:pPr>
    <w:rPr>
      <w:b/>
      <w:kern w:val="2"/>
      <w:sz w:val="21"/>
    </w:rPr>
  </w:style>
  <w:style w:type="paragraph" w:customStyle="1" w:styleId="81">
    <w:name w:val="支标题 a)"/>
    <w:basedOn w:val="1"/>
    <w:next w:val="1"/>
    <w:autoRedefine/>
    <w:qFormat/>
    <w:uiPriority w:val="0"/>
    <w:pPr>
      <w:tabs>
        <w:tab w:val="left" w:pos="510"/>
        <w:tab w:val="left" w:pos="1097"/>
      </w:tabs>
      <w:adjustRightInd w:val="0"/>
      <w:spacing w:before="120" w:after="120" w:line="460" w:lineRule="exact"/>
      <w:ind w:left="284" w:firstLine="453"/>
      <w:textAlignment w:val="baseline"/>
    </w:pPr>
    <w:rPr>
      <w:kern w:val="0"/>
    </w:rPr>
  </w:style>
  <w:style w:type="paragraph" w:customStyle="1" w:styleId="82">
    <w:name w:val="样式2"/>
    <w:basedOn w:val="83"/>
    <w:autoRedefine/>
    <w:qFormat/>
    <w:uiPriority w:val="0"/>
    <w:pPr>
      <w:spacing w:before="0" w:beforeAutospacing="0" w:after="0" w:afterAutospacing="0" w:line="580" w:lineRule="exact"/>
      <w:ind w:firstLine="640"/>
      <w:jc w:val="both"/>
    </w:pPr>
    <w:rPr>
      <w:rFonts w:ascii="仿宋_GB2312" w:hAnsi="Times New Roman" w:eastAsia="仿宋_GB2312"/>
      <w:sz w:val="32"/>
    </w:rPr>
  </w:style>
  <w:style w:type="paragraph" w:customStyle="1" w:styleId="83">
    <w:name w:val="p0"/>
    <w:basedOn w:val="1"/>
    <w:autoRedefine/>
    <w:qFormat/>
    <w:uiPriority w:val="0"/>
    <w:pPr>
      <w:widowControl/>
      <w:spacing w:before="100" w:beforeAutospacing="1" w:after="100" w:afterAutospacing="1"/>
      <w:jc w:val="left"/>
    </w:pPr>
    <w:rPr>
      <w:rFonts w:ascii="宋体" w:hAnsi="宋体"/>
      <w:kern w:val="0"/>
    </w:rPr>
  </w:style>
  <w:style w:type="character" w:customStyle="1" w:styleId="84">
    <w:name w:val="页眉 Char1"/>
    <w:basedOn w:val="25"/>
    <w:link w:val="18"/>
    <w:autoRedefine/>
    <w:qFormat/>
    <w:uiPriority w:val="0"/>
    <w:rPr>
      <w:kern w:val="2"/>
      <w:sz w:val="18"/>
      <w:szCs w:val="18"/>
    </w:rPr>
  </w:style>
  <w:style w:type="character" w:customStyle="1" w:styleId="85">
    <w:name w:val="页脚 Char1"/>
    <w:basedOn w:val="25"/>
    <w:link w:val="17"/>
    <w:autoRedefine/>
    <w:qFormat/>
    <w:uiPriority w:val="0"/>
    <w:rPr>
      <w:kern w:val="2"/>
      <w:sz w:val="18"/>
      <w:szCs w:val="18"/>
    </w:rPr>
  </w:style>
  <w:style w:type="paragraph" w:styleId="86">
    <w:name w:val="List Paragraph"/>
    <w:basedOn w:val="1"/>
    <w:autoRedefine/>
    <w:unhideWhenUsed/>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神州网信技术有限公司</Company>
  <Pages>5</Pages>
  <Words>368</Words>
  <Characters>2102</Characters>
  <Lines>17</Lines>
  <Paragraphs>4</Paragraphs>
  <TotalTime>5</TotalTime>
  <ScaleCrop>false</ScaleCrop>
  <LinksUpToDate>false</LinksUpToDate>
  <CharactersWithSpaces>2466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2024-02-27T19:22:00Z</dcterms:created>
  <dc:creator>jinxi</dc:creator>
  <cp:lastModifiedBy>方艺欢</cp:lastModifiedBy>
  <dcterms:modified xsi:type="dcterms:W3CDTF">2024-07-12T16:05:11Z</dcterms:modified>
  <dc:title>基于机电-电磁暂态混合仿真的</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commondata">
    <vt:lpwstr>eyJoZGlkIjoiN2YzNjBkOTgyNWQ1YTMxYzM3MzMwNWFiODNmOWIzYWMifQ==</vt:lpwstr>
  </property>
  <property fmtid="{D5CDD505-2E9C-101B-9397-08002B2CF9AE}" pid="4" name="ICV">
    <vt:lpwstr>2D1D755BAFF3413834A3DD65300910C2_43</vt:lpwstr>
  </property>
</Properties>
</file>