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ind w:right="34"/>
        <w:rPr>
          <w:rFonts w:hint="eastAsia" w:ascii="仿宋" w:hAnsi="仿宋" w:eastAsia="仿宋" w:cs="仿宋"/>
          <w:sz w:val="24"/>
        </w:rPr>
      </w:pPr>
      <w:r>
        <w:rPr>
          <w:rFonts w:hint="eastAsia" w:ascii="黑体" w:hAnsi="黑体" w:eastAsia="黑体" w:cs="黑体"/>
          <w:sz w:val="28"/>
          <w:szCs w:val="28"/>
        </w:rPr>
        <w:t>附件2</w:t>
      </w:r>
    </w:p>
    <w:p>
      <w:pPr>
        <w:spacing w:line="480" w:lineRule="auto"/>
        <w:ind w:right="34"/>
        <w:rPr>
          <w:rFonts w:hint="eastAsia" w:ascii="仿宋" w:hAnsi="仿宋" w:eastAsia="仿宋" w:cs="仿宋"/>
          <w:sz w:val="24"/>
        </w:rPr>
      </w:pPr>
    </w:p>
    <w:p>
      <w:pPr>
        <w:spacing w:before="120" w:beforeLines="50" w:after="120" w:afterLines="50" w:line="400" w:lineRule="atLeast"/>
        <w:ind w:right="34"/>
        <w:jc w:val="center"/>
        <w:rPr>
          <w:rFonts w:hint="eastAsia" w:ascii="仿宋" w:hAnsi="仿宋" w:eastAsia="仿宋" w:cs="仿宋"/>
          <w:b/>
          <w:sz w:val="32"/>
          <w:szCs w:val="32"/>
        </w:rPr>
      </w:pPr>
      <w:r>
        <w:rPr>
          <w:rFonts w:hint="eastAsia" w:ascii="仿宋" w:hAnsi="仿宋" w:eastAsia="仿宋" w:cs="仿宋"/>
          <w:b/>
          <w:sz w:val="32"/>
          <w:szCs w:val="32"/>
        </w:rPr>
        <w:t>中交第一航务工程局有限公司</w:t>
      </w:r>
    </w:p>
    <w:p>
      <w:pPr>
        <w:spacing w:before="120" w:beforeLines="50" w:after="120" w:afterLines="50" w:line="400" w:lineRule="atLeast"/>
        <w:ind w:right="34"/>
        <w:jc w:val="center"/>
        <w:rPr>
          <w:rFonts w:hint="eastAsia" w:ascii="仿宋" w:hAnsi="仿宋" w:eastAsia="仿宋" w:cs="仿宋"/>
          <w:b/>
          <w:sz w:val="32"/>
          <w:szCs w:val="32"/>
        </w:rPr>
      </w:pPr>
      <w:r>
        <w:rPr>
          <w:rFonts w:hint="eastAsia" w:ascii="仿宋" w:hAnsi="仿宋" w:eastAsia="仿宋" w:cs="仿宋"/>
          <w:b/>
          <w:sz w:val="32"/>
          <w:szCs w:val="32"/>
        </w:rPr>
        <w:t>科技研发项目可行性研究报告</w:t>
      </w: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rPr>
          <w:rFonts w:hint="eastAsia" w:ascii="仿宋" w:hAnsi="仿宋" w:eastAsia="仿宋" w:cs="仿宋"/>
          <w:b/>
          <w:sz w:val="32"/>
          <w:szCs w:val="32"/>
        </w:rPr>
      </w:pPr>
    </w:p>
    <w:p>
      <w:pPr>
        <w:spacing w:before="120" w:beforeLines="50" w:after="120" w:afterLines="50" w:line="400" w:lineRule="atLeast"/>
        <w:ind w:right="33" w:firstLine="315" w:firstLineChars="98"/>
        <w:rPr>
          <w:rFonts w:hint="eastAsia" w:ascii="仿宋" w:hAnsi="仿宋" w:eastAsia="仿宋" w:cs="仿宋"/>
          <w:b/>
          <w:sz w:val="32"/>
          <w:szCs w:val="32"/>
        </w:rPr>
      </w:pPr>
      <w:r>
        <w:rPr>
          <w:rFonts w:hint="eastAsia" w:ascii="仿宋" w:hAnsi="仿宋" w:eastAsia="仿宋" w:cs="仿宋"/>
          <w:b/>
          <w:sz w:val="32"/>
          <w:szCs w:val="32"/>
        </w:rPr>
        <w:t xml:space="preserve">项目名称：模型驱动的钢箱梁建造全过程技术体系研究 </w:t>
      </w:r>
    </w:p>
    <w:p>
      <w:pPr>
        <w:spacing w:before="120" w:beforeLines="50" w:after="120" w:afterLines="50" w:line="400" w:lineRule="atLeast"/>
        <w:ind w:right="34" w:firstLine="315" w:firstLineChars="98"/>
        <w:rPr>
          <w:rFonts w:hint="eastAsia" w:ascii="仿宋" w:hAnsi="仿宋" w:eastAsia="仿宋" w:cs="仿宋"/>
          <w:b/>
          <w:sz w:val="32"/>
          <w:szCs w:val="32"/>
        </w:rPr>
      </w:pPr>
      <w:r>
        <w:rPr>
          <w:rFonts w:hint="eastAsia" w:ascii="仿宋" w:hAnsi="仿宋" w:eastAsia="仿宋" w:cs="仿宋"/>
          <w:b/>
          <w:sz w:val="32"/>
          <w:szCs w:val="32"/>
        </w:rPr>
        <w:t>申报单位：中交第一航务工程局有限公司南昌分公司</w:t>
      </w: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b/>
          <w:sz w:val="32"/>
          <w:szCs w:val="32"/>
        </w:rPr>
        <w:t>中交第一航务工程局有限公司制</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br w:type="page"/>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rPr>
      </w:pPr>
      <w:r>
        <w:rPr>
          <w:rFonts w:hint="eastAsia" w:ascii="宋体" w:hAnsi="宋体" w:eastAsia="宋体" w:cs="宋体"/>
          <w:b/>
          <w:bCs/>
          <w:sz w:val="28"/>
          <w:szCs w:val="28"/>
        </w:rPr>
        <w:t>1.项目的背景和必要性</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rPr>
      </w:pPr>
      <w:r>
        <w:rPr>
          <w:rFonts w:hint="eastAsia" w:ascii="宋体" w:hAnsi="宋体" w:eastAsia="宋体" w:cs="宋体"/>
          <w:b/>
          <w:bCs/>
          <w:sz w:val="28"/>
          <w:szCs w:val="28"/>
        </w:rPr>
        <w:t>1.1项目概况</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城市钢桥梁具有强度高、自重轻、跨越能力大、易于制造、便于工厂化制作、有利环保等优点。钢结构桥梁以其高效、经济、环保、对交通影响小、工期短等诸多优点，已成为城市桥梁的发展新方向。截止到目前，国内钢桥占桥梁比重仅为1%，而世界发达国家占比达35%～45%。</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作为钢桥梁核心组件——钢梁构件产品制造装配方面，具有技术门槛高、加工难度大，尤其是产品质量及精度要求高的特点。钢梁场内制作作为桥梁钢桥建造工程的一个重要环节，其加工制造和装配精度对于整个桥梁施工的质量和运维安全保障起着关键性作用。然而，当前的半自动生产模式下，许多工艺仍然依赖传统的量测工具，和分裂的生产环境，而非利用现代化的、精确的测量设备，这进一步增加了施工的不确定性和误差。</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另一方面，桥梁钢结构构件的现场“地拼”方式往往需要大量的人工参与，不仅耗时耗力，而且很难达到高精度要求，这对于桥梁这类需要极高精度的结构来说是一个严重的缺陷；一旦现场发现问题，其调整和修正成本非常高昂。虽然利用BIM模型和点云进行数字化预拼装虽然在一些项目得到实施，但三维点云数据处理算法不够精确智能，与其他生产安装过程数据源也尚未打通。尚未形成一个整体生产链路的技术体系，与应用AI和大数据驱动新质生产力体系的要求相差甚远。</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针对海柳项目的新质生产体系搭建而言，面临一些亟待解决的问题。比如，海柳项目建造中涉及多元化的业务场景需求和数据、多组织交叉的特性，跨不同时段和模型的界面管理使得数据交付任务容易出现缺失、错误或和匹配难的问题。此外，在海柳项目中，由于涉及多主体、多专业、多要素的模型与数据，存在着难以同质化存储、分析、数据应用和管理的问题。这些模型与数据往往来自不同的来源、采用不同的标准和格式，导致整合和提取困难。另外，融合后的模型数据体量巨大，而且多以异构数据为主，难以支撑算法处理和AI分析，以上这些需要有效的机制来进行数据整合、优化和提取，这些难以支撑数字化转型的要求项目优质高效的建造需求。</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依据自动化和智能化产业发展阶段，可以划分为L3半自动化、L4自动化和L5超级自动化这三个阶段，这也为课题的长期规划提供了方向。在工程项目现阶段多依靠多工序人工调度以及采购、计划、现场多部门的人工协同。在L3半自动化阶段中，机器、系统或AI可以辅助决策，甚至能够在特定的工作条件下独立执行任务，但需要人工在紧急或复杂情况下介入。在L4自动化阶段中，机器、系统或AI在设计的操作范围内不需要人类干预，可以完全独立地完成复杂的任务，人工仅做决策验证。在L5超级自动化阶段，机器、系统或AI可以在任何情况下独立运作，甚至能够处理未知的或未编程的新情况，在没有人类指导的情况下，适应各种环境和任务。就目前课题而言，L3和L4阶段分别是可达成以及可能达成的阶段，L5较为遥远。</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1.2必要性</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lang w:val="en-US" w:eastAsia="zh-CN"/>
        </w:rPr>
        <w:t>1.2.1</w:t>
      </w:r>
      <w:r>
        <w:rPr>
          <w:rFonts w:hint="eastAsia" w:ascii="宋体" w:hAnsi="宋体" w:eastAsia="宋体" w:cs="宋体"/>
          <w:b/>
          <w:bCs w:val="0"/>
          <w:sz w:val="28"/>
          <w:szCs w:val="28"/>
        </w:rPr>
        <w:t>新质生产力与国家政策导向</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项目紧扣国家新一代人工智能发展规划和智能制造2025战略，通过技术创新和应用，推动钢结构桥梁建造领域的数字化和智能化进程。通过应用新质生产力体系，优化生产流程，提高生产线效率，降低生产成本，实现质量预测与控制，提升施工管理效率和安全性。项目的实施不仅有助于提高企业的市场竞争力和技术水平，还将形成一批具有自主知识产权的技术和产品，助力我国钢结构桥梁行业实现高质量发展。</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lang w:val="en-US" w:eastAsia="zh-CN"/>
        </w:rPr>
        <w:t>1.2.2</w:t>
      </w:r>
      <w:r>
        <w:rPr>
          <w:rFonts w:hint="eastAsia" w:ascii="宋体" w:hAnsi="宋体" w:eastAsia="宋体" w:cs="宋体"/>
          <w:b/>
          <w:bCs w:val="0"/>
          <w:sz w:val="28"/>
          <w:szCs w:val="28"/>
        </w:rPr>
        <w:t>企业发展必要性</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对于中交一航局第四工程有限公司而言，项目的成功实施将显著提升企业在钢结构桥梁建造领域的核心竞争力和技术创新能力。通过项目的研发和应用，企业将形成一套完善的钢箱梁建造全过程技术体系，提升生产和管理效率，降低运营成本，增强企业的市场影响力和技术储备。此外，项目还将培养一批具备数字化和智能化技能的人才，为企业的长期发展提供有力的人才保障。</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1.3参考文献</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 王晓平, 李伟, 陈杰. 基于BIM技术的钢桥梁设计与施工管理[J]. 土木工程学报, 2018, 51(3): 12-19.</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 杨海龙, 张鹏, 刘刚. 基于BIM和GIS的钢桥梁数字化建造管理平台研究[J]. 建筑科学, 2020, 36(4): 45-52.</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 李健, 王浩, 刘敏. 基于机器人焊接的钢箱梁生产线设计与实现[J]. 焊接学报, 2019, 40(6): 55-62.</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4. 张凯, 刘洋, 陈斌. 模块化装配技术在钢箱梁施工中的应用研究[J]. 建筑技术, 2021, 42(2): 33-39.</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5. 陈磊, 李强, 赵杰. 基于激光扫描的钢箱梁质量检测方法研究[J]. 测绘学报, 2018, 47(5): 68-75.</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6. 刘洋, 张伟, 李明. 基于物联网的钢箱梁质量监控系统研究[J]. 物联网学报, 2020, 35(2): 72-81.</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7. Grieves, M. (2014). Digital Twin: Manufacturing Excellence through Virtual Factory Replication. A Whitepaper.</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8. Negri, E., Fumagalli, L., &amp; Macchi, M. (2017). A Review of the Roles of Digital Twin in CPS-based Production Systems. Procedia Manufacturing, 11, 939-948.</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9. Nguyen, T. T., Tran, V. T., &amp; Hoang, T. T. (2019). Machine Learning for Steel Bridge Health Monitoring. Journal of Bridge Engineering, 24(9), 1-11.</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10. Kim, H., Lee, S., &amp; Kim, J. (2020). Automated Crack Detection of Steel Structures Using Deep Learning. Engineering Structures, 208, 1-13.</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11. Fujino, Y., Siringoringo, D. M., &amp; Ikeda, K. (2018). Robotic Steel Bridge Fabrication: Innovations and Challenges. Journal of Construction Engineering and Management, 144(3), 1-10.</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12. Wang, Y., Liu, H., &amp; Zhang, L. (2021). Intelligent Scheduling for Modular Assembly of Steel Box Girders. Automation in Construction, 124, 1-9.</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13. Zhang, J., Zhao, Z., &amp; Xu, L. (2020). Application of BIM Technology in Steel Bridge Design and Construction. Journal of Building Structures, 41(7), 91-98.</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14. Li, J., Zhao, W., &amp; Li, Z. (2019). Research on Steel Box Girder Welding Technology Based on Automation. Welding Technology, 48(4), 25-31.</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15. Chen, X., Liu, Y., &amp; Wang, J. (2021). Quality Control and Inspection of Steel Box Girders Based on 3D Laser Scanning Technology. Journal of Highway and Transportation Research and Development, 38(10), 115-122.</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16. Gao, Y., Wang, Y., &amp; Sun, H. (2020). Research on Modular Design and Construction Technology of Steel Box Girders. Journal of Civil Engineering, 53(8), 66-72.</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17. Wang, H., Zhang, X., &amp; Li, F. (2021). Digital Twin Technology for Lifecycle Management of Steel Box Girder Bridges. Construction Management and Economics, 39(3), 215-230.</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18. Liu, Q., Wang, X., &amp; Zhang, Z. (2020). Real-time Monitoring and Analysis System for Steel Box Girders Based on IoT. Journal of Internet of Things, 14(2), 78-87.</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19. Song, J., Tang, Z., &amp; Zhang, Y. (2019). Research on the Intelligent Manufacturing System for Steel Box Girders. Journal of Manufacturing Systems, 50, 68-79.</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20. Zhou, Y., Li, H., &amp; Zhang, M. (2020). Study on the Optimization of Steel Box Girder Manufacturing Process. Journal of Construction Engineering, 47(3), 45-54.</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21. Liu, Z., Xu, W., &amp; Li, B. (2021). Development of an Integrated BIM and GIS Platform for Steel Bridge Construction Management. Journal of Information Technology in Civil Engineering, 56(4), 25-33.</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22. Chen, H., Wang, G., &amp; Liu, Q. (2020). Research on Application of BIM Technology in Steel Structure Bridges. Journal of Bridge Engineering, 24(6), 54-61.</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23. Wu, H., Li, X., &amp; Wang, Y. (2021). Research on the Digital Construction Technology of Steel Box Girders. Journal of Construction Science and Technology, 62(1), 33-40.</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24. Yu, J., Zhang, Y., &amp; Liu, H. (2020). Quality Control Technology for Steel Box Girders Based on Laser Scanning. Journal of Surveying and Mapping, 39(2), 112-119.</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25. Zhao, Q., Sun, L., &amp; Chen, X. (2021). Study on the Construction Management of Steel Box Girder Bridges Using Digital Technology. Journal of Construction Engineering and Management, 145(4), 1-10.</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26. Grieves, M., &amp; Vickers, J. (2017). Digital Twin: Mitigating Unpredictable, Undesirable Emergent Behavior in Complex Systems. In Transdisciplinary Perspectives on Complex Systems (pp. 85-113). Springer.</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27. Tao, F., Cheng, Y., &amp; Qi, Q. (2018). Digital Twin-Driven Product Design, Manufacturing and Service with Big Data. The International Journal of Advanced Manufacturing Technology, 94(9), 3563-3576.</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28. Qi, Q., &amp; Tao, F. (2018). Digital Twin and Big Data Towards Smart Manufacturing and Industry 4.0: 360 Degree Comparison. IEEE Access, 6, 3585-3593.</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29. Xu, L. D., &amp; Duan, L. (2019). Big Data for Cyber Physical Systems in Industry 4.0: A Survey. Enterprise Information Systems, 13(2), 148-169.</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30. Lee, J., Bagheri, B., &amp; Kao, H. A. (2015). A Cyber-Physical Systems Architecture for Industry 4.0-based Manufacturing Systems. Manufacturing Letters, 3, 18-23.</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31. Min, Q., Liu, Z., &amp; Su, C. (2019). Smart Manufacturing Based on Cyber-Physical Systems and Beyond. Journal of Intelligent Manufacturing, 30(8), 2975-2994.</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32. Suri, N., &amp; Kothari, R. (2019). Real-time Applications of Machine Learning in Manufacturing Systems. Procedia CIRP, 81, 686-691.</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33. Zhong, R. Y., &amp; Xu, X. (2017). Big Data Analytics for Physical Internet-based Intelligent Manufacturing Shop Floors. International Journal of Production Research, 55(9), 2610-2621.</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34. Li, L., &amp; Lu, Y. (2018). Digital Twin-driven Manufacturing Cyber-Physical System for Parallel Control and Management of Smart Workshop. Journal of the International Journal of Advanced Manufacturing Technology, 95(9), 3641-3653.</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35. Zhang, Z., &amp; Zhang, Y. (2018). A Big Data Architecture for Tactile Internet of Things. IEEE Access, 6, 63466-63471.</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36. Lee, I., &amp; Lee, K. (2015). The Internet of Things (IoT): Applications, Investments, and Challenges for Enterprises. Business Horizons, 58(4), 431-440.</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37. Chen, D., &amp; Xiang, X. (2019). Research on the Application of BIM Technology in the Construction of Large-span Steel Structure Bridges. International Journal of Engineering Research in Africa, 45, 170-180.</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38. Liu, H., &amp; Huang, X. (2019). Research on the Intelligent Manufacturing System for Steel Box Girders Based on Digital Twin Technology. Journal of Engineering Science and Technology Review, 12(6), 76-82.</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39. Wang, S., &amp; Li, Z. (2020). Research on the Application of Big Data in the Construction of Steel Structure Bridges. Journal of Construction Engineering and Management, 146(7), 1-12.</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40. Zhang, H., &amp; Li, X. (2020). The Application of Digital Twin Technology in the Whole Life Cycle Management of Steel Box Girders. Journal of Bridge Engineering, 25(6), 1-9.</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2.项目前期可研及工作基础</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2.1前期工作情况（调研情况及结论、前期开展研发及取得的成果等工作情况。）</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在前期工作中，我们深入调研了当前钢结构桥梁生产装配的现状，发现钢箱梁场内自动化生产与测量、现场安装耗时等技术难点是制约行业发展的主要因素。针对这些问题，我们进行了大量的技术研究和试验，初步形成了一套基于数字化技术的解决方案，并在部分项目中进行了初步应用，取得了显著的成果。这些成果不仅验证了我们的技术路线的正确性，也为后续的研发工作提供了有力的支撑。</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highlight w:val="none"/>
          <w:lang w:val="en-US" w:eastAsia="zh-CN"/>
        </w:rPr>
      </w:pPr>
      <w:r>
        <w:rPr>
          <w:rFonts w:hint="eastAsia" w:ascii="宋体" w:hAnsi="宋体" w:eastAsia="宋体" w:cs="宋体"/>
          <w:b/>
          <w:bCs w:val="0"/>
          <w:sz w:val="28"/>
          <w:szCs w:val="28"/>
          <w:highlight w:val="none"/>
          <w:lang w:val="en-US" w:eastAsia="zh-CN"/>
        </w:rPr>
        <w:t>2.2技术研发单位的研发能力（该技术的研发单位在组织管理、技术研发以及经费、人员安排等方面所具备的能力）</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作为本项目的研发单位，我们拥有一支高素质、专业化的研发团队，具备丰富的技术研发经验。在组织管理方面，我们建立了完善的项目管理体系，确保项目的顺利进行。在技术研发方面，我们拥有先进的研发设备和实验条件，能够支持各种复杂的技术研发工作。在经费和人员安排方面，我们得到了相关政府部门和企业的大力支持，为项目的顺利进行提供了坚实的保障。</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highlight w:val="none"/>
          <w:lang w:val="en-US" w:eastAsia="zh-CN"/>
        </w:rPr>
      </w:pPr>
      <w:r>
        <w:rPr>
          <w:rFonts w:hint="eastAsia" w:ascii="宋体" w:hAnsi="宋体" w:eastAsia="宋体" w:cs="宋体"/>
          <w:b/>
          <w:bCs w:val="0"/>
          <w:sz w:val="28"/>
          <w:szCs w:val="28"/>
          <w:highlight w:val="none"/>
          <w:lang w:val="en-US" w:eastAsia="zh-CN"/>
        </w:rPr>
        <w:t>2.3项目实施的基本条件（项目的研发单位所必需具备的人力、物力及基础建设等方面的配套条件。）</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highlight w:val="none"/>
        </w:rPr>
      </w:pPr>
      <w:r>
        <w:rPr>
          <w:rFonts w:hint="eastAsia" w:ascii="宋体" w:hAnsi="宋体" w:eastAsia="宋体" w:cs="宋体"/>
          <w:bCs/>
          <w:sz w:val="28"/>
          <w:szCs w:val="28"/>
          <w:highlight w:val="none"/>
        </w:rPr>
        <w:t>作为本项目的研发单位，我们拥有一支高素质、专业化的研发团队，具备丰富的技术研发经验。在组织管理方面，我们建立了完善的项目管理体系，确保项目的顺利进行。在技术研发方面，我们拥有先进的研发设备和实验条件，能够支持各种复杂的技术研发工作。在经费和人员安排方面，我们得到了相关政府部门和企业的大力支持，为项目的顺利进行提供了坚实的保障。</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highlight w:val="none"/>
          <w:lang w:val="en-US" w:eastAsia="zh-CN"/>
        </w:rPr>
      </w:pPr>
      <w:r>
        <w:rPr>
          <w:rFonts w:hint="eastAsia" w:ascii="宋体" w:hAnsi="宋体" w:eastAsia="宋体" w:cs="宋体"/>
          <w:b/>
          <w:bCs w:val="0"/>
          <w:sz w:val="28"/>
          <w:szCs w:val="28"/>
          <w:highlight w:val="none"/>
          <w:lang w:val="en-US" w:eastAsia="zh-CN"/>
        </w:rPr>
        <w:t>3.项目实施方案</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highlight w:val="none"/>
          <w:lang w:val="en-US" w:eastAsia="zh-CN"/>
        </w:rPr>
      </w:pPr>
      <w:r>
        <w:rPr>
          <w:rFonts w:hint="eastAsia" w:ascii="宋体" w:hAnsi="宋体" w:eastAsia="宋体" w:cs="宋体"/>
          <w:b/>
          <w:bCs w:val="0"/>
          <w:sz w:val="28"/>
          <w:szCs w:val="28"/>
          <w:highlight w:val="none"/>
          <w:lang w:val="en-US" w:eastAsia="zh-CN"/>
        </w:rPr>
        <w:t>3.1项目研发的主要技术内容（说明该项目所要研发的主要技术内容，包括实施地点、规模、组织方式等。）</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针对当前制约钢箱梁场内自动化生产与测量、现场安装耗时等技术难点，本研究拟形成一批利用数字化技术应用创新的新型产品，打造新质钢结构桥梁全生命周期生产装配体系（以下简称为“新质钢桥集成体系”），并进行梁结构标准模块化新型产品在项目上试点验证。</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eastAsia="zh-CN"/>
        </w:rPr>
        <w:t>1）生产要素语义级数据架构研发：我们将利用大数据和人工智能技术，构建一套能够全面、准确地描述钢箱梁生产装配过程中各种生产要素的语义级数据架构。这将为后续的自动化生产和智能化管理提供有力的数据支持。</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eastAsia="zh-CN"/>
        </w:rPr>
        <w:t>2）钢箱梁生产装配线路创新：我们将研究新的生产装配线路，通过引入先进的自动化设备和机器人技术，实现钢箱梁的高效、精准生产装配。同时，我们还将优化生产流程，减少生产过程中的浪费和损耗。</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eastAsia="zh-CN"/>
        </w:rPr>
        <w:t>3）计算机AI辅助产品质检：我们将利用计算机视觉和人工智能技术，开发一套能够自动识别和检测钢箱梁质量问题的系统。这将大大提高产品质检的效率和准确性，降低人为因素的干扰。</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eastAsia="zh-CN"/>
        </w:rPr>
        <w:t>4）新质结构体模块化产品体系：我们将研究新的结构体模块化产品体系，通过标准化、系列化的设计，实现钢箱梁的快速、高效生产装配。这将有助于降低生产成本，提高生产效率。</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highlight w:val="none"/>
          <w:lang w:eastAsia="zh-CN"/>
        </w:rPr>
        <w:t>5）打造行业标杆与推动行业创新可持续发展：我们将通过本项目的实施，形成一批具有自主知识产权的新型产品和技术，打造行业标杆。同时，我们还将积极</w:t>
      </w:r>
      <w:r>
        <w:rPr>
          <w:rFonts w:hint="eastAsia" w:ascii="宋体" w:hAnsi="宋体" w:eastAsia="宋体" w:cs="宋体"/>
          <w:sz w:val="28"/>
          <w:szCs w:val="28"/>
          <w:lang w:eastAsia="zh-CN"/>
        </w:rPr>
        <w:t>推广和应用这些新技术、新产品，推动行业的创新可持续发展。</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3.2项目研发你采取的技术路线（以框图形式表示，并配以文字说明）</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drawing>
          <wp:inline distT="0" distB="0" distL="114300" distR="114300">
            <wp:extent cx="5113020" cy="2260600"/>
            <wp:effectExtent l="0" t="0" r="762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113020" cy="2260600"/>
                    </a:xfrm>
                    <a:prstGeom prst="rect">
                      <a:avLst/>
                    </a:prstGeom>
                    <a:noFill/>
                    <a:ln>
                      <a:noFill/>
                    </a:ln>
                  </pic:spPr>
                </pic:pic>
              </a:graphicData>
            </a:graphic>
          </wp:inline>
        </w:drawing>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本课题技术实现手段的实施路径分解为以下的步骤。</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1）深入的实地调研，深入了解海柳项目建造中不同时段、不同模型的数据交付任务，分析其中易出现的缺失、错误或难匹配问题，更全面地把握项目的实际情况，为后续设计检查架构提供有力支撑。</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2）制定统一的模数交付检查架构，包括数据交付的流程、标准化的数据格式、交付的时间节点等方面，确保所有的数据交付任务都按照相同的标准进行，从而提高交付效率和一致性。</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3）针对项目的多元化业务场景需求和数据特性，建立异质性的交付检查列表，考虑到不同模型、不同阶段可能出现的问题，并制定相应的检查措施，以便于在交付过程中及时发现并纠正问题，降低错误率。</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4）建立持续改进机制，定期评估和审查检查架构和检查列表，根据实际情况进行调整和改进，以适应项目的发展和变化。</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5）建立良好的沟通渠道，确保团队成员之间能够及时分享信息和解决问题，推动项目建设不断向前发展。</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6）对海柳项目中涉及的多主体、多专业、多要素的模型与数据进行归类和整理，明确各个模型的来源、格式和特点。</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7）引入模数一体化技术，建立统一的模型与数据管理平台，平台具备模型存储、数据整合、优化和提取功能，能够实现不同模型之间的无缝对接和数据的高效利用。</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8）针对融合后模型数据规模巨大的问题，采取形式化需求抽取、生成、分发的策略，按照项目的特定需求从整合后的模型数据中提取出特定子模型，并进行分发和共享。</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9）建立评估机制，定期评估模数一体化技术在数据整合、优化、提取等方面的效果，并根据评估结果不断改进和完善技术方案，以适应项目的发展和需求变化。</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10）针对海柳项目多种模式与形态的模型与数据（如BIM、三维扫描）的几何、语义上互相冲突的问题，提出基于几何与语义的数据融合冲突分析技术，化解冲突代表的重要问题或风险。</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11）研究如何对多模态数据的空间冲突进行自动化的识别与消解。</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12）深入研究复杂适应系统理论，理解其在建造行业中的应用潜力，包括对系统的自组织、自适应和自发性特征的深入探索，以及如何将这些特征应用于数字孪生系统的构建中。</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13）进行海柳项目的全面调研，了解其涉及的各个模型和数据，以及模型之间的关联性和数据的实时性需求，以便于设计出合适的数字孪生系统架构，确保系统能够满足项目的具体需求。</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14）将基于复杂适应系统理论构建数字孪生系统的层次结构，包括从宏观层面到微观层面的不同层次，以及各个层次之间的相互作用和信息传递机制。</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15）设计实现数据的实时共享和智能化决策的机制，涉及到数据的采集、存储、处理和分析，以及智能算法的应用，以实现对建造全过程的实时监控和智能决策支持。</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16）进行系统的验证和优化，不断调整和改进数字孪生系统，确保其能够有效地支持海柳项目的建造全过程，提升项目管理的水平和效率。</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17）对数字孪生模型的属性、要素、结构、行为与功能进行描述与解析，从中、微观层面探究数字孪生复杂适应系统中多主体、多场景的智能行为形成机理。</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18）基于多应用场景的数字孪生模型存在界面管理和协同的困难，探究数字孪生模型的协同机制，并输出包含相关关系、异质协同模式的知识图谱。</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19）使用先进的语言模型，实时处理和分析大量的建筑施工数据，并快速生成各种工程文件，包括但不限于工程计划、进度报告和质量控制文档。</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20）利用大语言模型进行智能文本分析和生成，以帮助工程团队更高效地处理文档工作，通过对历史数据和实时信息的分析，进行准确的预测和风险评估。</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21）采用大语言模型监测施工过程中的质量和安全指标，并自动识别潜在风险，一旦发现问题，及时发出警报，以确保工程质量和人员安全。</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22）通过分析施工过程中的人员、材料和设备等资源的使用情况，帮助项目经理优化资源配置，以提高效率并降低成本。</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23）对建造项目的数据通过训练模型进行二次开发，进行常态化数据治理，用于优秀经验传承与分享。</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24）将运营阶段结构健康检测、巡检维护、抢修数据，结构化收集，训练形成用于预测大修、保养等实现预防性维护的创新性数据模型。</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eastAsia="zh-CN"/>
        </w:rPr>
        <w:t>25）驱动桥梁运营管理智慧化，和桥梁数字化设计，将数</w:t>
      </w:r>
      <w:r>
        <w:rPr>
          <w:rFonts w:hint="eastAsia" w:ascii="宋体" w:hAnsi="宋体" w:eastAsia="宋体" w:cs="宋体"/>
          <w:b w:val="0"/>
          <w:bCs w:val="0"/>
          <w:sz w:val="28"/>
          <w:szCs w:val="28"/>
          <w:lang w:val="en-US" w:eastAsia="zh-CN"/>
        </w:rPr>
        <w:t>据驱动的钢桥全生命周期管理落到实处、产生收益。</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3.3具体研发方案（针对主要技术内容说明拟采取的研发步骤和方案）</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子课题1：构建面向AI的支撑新质钢桥集成体系的知识图谱：</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lang w:val="en-US" w:eastAsia="zh-CN"/>
        </w:rPr>
        <w:t>1）</w:t>
      </w:r>
      <w:r>
        <w:rPr>
          <w:rFonts w:hint="eastAsia" w:ascii="宋体" w:hAnsi="宋体" w:eastAsia="宋体" w:cs="宋体"/>
          <w:bCs/>
          <w:sz w:val="28"/>
          <w:szCs w:val="28"/>
        </w:rPr>
        <w:t>钢箱梁模块化设计、生产、质检、装配数据架构研究</w:t>
      </w:r>
    </w:p>
    <w:p>
      <w:pPr>
        <w:keepNext w:val="0"/>
        <w:keepLines w:val="0"/>
        <w:pageBreakBefore w:val="0"/>
        <w:widowControl w:val="0"/>
        <w:kinsoku/>
        <w:wordWrap/>
        <w:overflowPunct/>
        <w:topLinePunct w:val="0"/>
        <w:bidi w:val="0"/>
        <w:spacing w:before="157" w:beforeLines="50" w:after="120" w:afterLines="50" w:line="360" w:lineRule="auto"/>
        <w:ind w:firstLine="840" w:firstLineChars="300"/>
        <w:textAlignment w:val="auto"/>
        <w:rPr>
          <w:rFonts w:hint="eastAsia" w:ascii="宋体" w:hAnsi="宋体" w:eastAsia="宋体" w:cs="宋体"/>
          <w:bCs/>
          <w:sz w:val="28"/>
          <w:szCs w:val="28"/>
        </w:rPr>
      </w:pPr>
      <w:r>
        <w:rPr>
          <w:rFonts w:hint="eastAsia" w:ascii="宋体" w:hAnsi="宋体" w:eastAsia="宋体" w:cs="宋体"/>
          <w:bCs/>
          <w:sz w:val="28"/>
          <w:szCs w:val="28"/>
        </w:rPr>
        <w:t>1）钢箱梁模块化设计和加工制造</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钢箱梁作为钢桥的核心承重构件，其设计和生产质量对桥梁的安全性和耐久性具有决定性作用。将整各设计生产装配过程全部打通的模块化设计与加工制造作为一种前沿理念，能够从系统论的角度将复杂的钢箱梁结构划分为若干独立模块，便于设计、制造和装配，并以此为基础构建面向AI的知识图谱。</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在构建知识图谱的过程中，深入研究钢箱梁模块化设计生产制造和装配的核心理念和实施方法，建立完整的面向AI的知识体系。具体而言，通过分析不同规模、尺寸、类型的钢箱梁结构及配件，总结其共性与差异，提炼出适用于模块化设计生产装配的通用规则与标准。</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同时，借助AI技术对设计数据进行深度挖掘和分析，揭示数据背后的规律与趋势，为建造团队和后续数字化运用提供精准、高效的参考。</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val="en-US" w:eastAsia="zh-CN"/>
        </w:rPr>
        <w:t xml:space="preserve">  </w:t>
      </w:r>
      <w:r>
        <w:rPr>
          <w:rFonts w:hint="eastAsia" w:ascii="宋体" w:hAnsi="宋体" w:eastAsia="宋体" w:cs="宋体"/>
          <w:bCs/>
          <w:sz w:val="28"/>
          <w:szCs w:val="28"/>
        </w:rPr>
        <w:t>2）质检与装配数据架构研究</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质检与装配是钢桥的钢箱梁从工厂到现场的关键环节，其数据架构的合理性对桥梁建设质量具有重要影响。</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在构建AI知识图谱时，研究基于模型驱动的数据流、建造流和质量控制流的质检与装配数据架构。对于质检数据，利用AI技术进行深度分析，发现潜在质量问题与风险点，为质量控制提供有力支持。</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建立基于数据的质量预测与预警机制，及时发现并处理质量问题，确保产品稳定可靠。对于钢箱梁装配数据，建立融合三维与二维语义的完整的数据采集与处理机制，确保装配过程各环节数据准确记录和理解，并建立相应的知识图谱数据架构。</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lang w:val="en-US" w:eastAsia="zh-CN"/>
        </w:rPr>
        <w:t>2）</w:t>
      </w:r>
      <w:r>
        <w:rPr>
          <w:rFonts w:hint="eastAsia" w:ascii="宋体" w:hAnsi="宋体" w:eastAsia="宋体" w:cs="宋体"/>
          <w:bCs/>
          <w:sz w:val="28"/>
          <w:szCs w:val="28"/>
        </w:rPr>
        <w:t>多组织主体全生命周期模型、数据整合与提取治理研究</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海柳项目由于涉及多主体、多专业、多要素的模型与数据，存在着难以同质化存储与管理的问题。这些模型与数据往往来自不同的来源、采用不同的标准和格式，导致整合和提取困难。</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同时，融合后的模型数据规模巨大，需要有效的机制来进行数据整合、优化和提取，以满足项目需求。本研究旨在探索跨阶段的数据整合、优化、提取等方面的机制，以解决海柳项目中多主体全过程跨阶段模型空间整合与提取的问题。</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通过将模数一体化技术引入项目管理中，可以实现模型与数据的统一存储、管理和交换，提高工作效率，降低管理成本，并为项目决策提供更可靠的数据支持。首先，对海柳项目中涉及的多主体、多专业、多要素的模型与数据进行归类和整理，明确各个模型的来源、格式和特点。其次，引入模数一体化技术，建立统一的模型与数据管理平台。该平台应具备模型存储、数据整合、优化和提取功能，能够实现不同模型之间的无缝对接和数据的高效利用。针对融合后模型数据规模巨大的问题，采取形式化需求抽取、生成、分发的策略，按照项目的特定需求从整合后的模型数据中提取出特定子模型，并进行分发和共享。最后建立评估机制，定期评估模数一体化技术在数据整合、优化、提取等方面的效果，并根据评估结果不断改进和完善技术方案，以适应项目的发展和需求变化。</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子课题2：模型驱动的新质钢桥集成体系数字化系统构建：</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钢箱梁结构体新质产品</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本部分基于复杂适应系统理论（CAS），揭示建造全过程数字孪生系统的属性特征、层次结构与运行机制。通过全面调研海柳项目，理解其涉及的各个模型和数据需求，初步构建钢箱梁等结构模块体的数据架构，实现设计、制造、施工、维护等环节的紧密连接与信息模型数据共享，推动钢桥建造生产体系的数字化转型与升级。</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子课题3：钢桥梁建造生产体系的大数据与大语言模型研发与应用：</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lang w:val="en-US" w:eastAsia="zh-CN"/>
        </w:rPr>
        <w:t>1）</w:t>
      </w:r>
      <w:r>
        <w:rPr>
          <w:rFonts w:hint="eastAsia" w:ascii="宋体" w:hAnsi="宋体" w:eastAsia="宋体" w:cs="宋体"/>
          <w:bCs/>
          <w:sz w:val="28"/>
          <w:szCs w:val="28"/>
        </w:rPr>
        <w:t>基于大语言模型（LLM）的施工过程管理提质增效应用研究</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随着信息技术的快速发展，如何将大数据和LLM技术有效融合，实现钢桥梁建造过程的智能化、精细化、高效化，是本部分研究的重点。主要分以下几个部分实施：</w:t>
      </w:r>
    </w:p>
    <w:p>
      <w:pPr>
        <w:keepNext w:val="0"/>
        <w:keepLines w:val="0"/>
        <w:pageBreakBefore w:val="0"/>
        <w:widowControl w:val="0"/>
        <w:kinsoku/>
        <w:wordWrap/>
        <w:overflowPunct/>
        <w:topLinePunct w:val="0"/>
        <w:bidi w:val="0"/>
        <w:spacing w:before="157" w:beforeLines="50" w:after="120" w:afterLines="50" w:line="360" w:lineRule="auto"/>
        <w:ind w:firstLine="840" w:firstLineChars="300"/>
        <w:textAlignment w:val="auto"/>
        <w:rPr>
          <w:rFonts w:hint="eastAsia" w:ascii="宋体" w:hAnsi="宋体" w:eastAsia="宋体" w:cs="宋体"/>
          <w:bCs/>
          <w:sz w:val="28"/>
          <w:szCs w:val="28"/>
        </w:rPr>
      </w:pPr>
      <w:r>
        <w:rPr>
          <w:rFonts w:hint="eastAsia" w:ascii="宋体" w:hAnsi="宋体" w:eastAsia="宋体" w:cs="宋体"/>
          <w:bCs/>
          <w:sz w:val="28"/>
          <w:szCs w:val="28"/>
        </w:rPr>
        <w:t>1）数据采集与整合</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延续上一部分课题成果，建立一个全面、高效的数据采集系统，对钢箱梁生产装配过程中的各类数据进行实时、准确的采集。这些数据包括但不限于：施工图纸、材料信息、设备参数、施工环境、工程进度等。通过数据采集系统，将这些数据整合到一个统一的数据库中，为后续的数据分析和LLM模型训练提供基础。</w:t>
      </w:r>
    </w:p>
    <w:p>
      <w:pPr>
        <w:keepNext w:val="0"/>
        <w:keepLines w:val="0"/>
        <w:pageBreakBefore w:val="0"/>
        <w:widowControl w:val="0"/>
        <w:kinsoku/>
        <w:wordWrap/>
        <w:overflowPunct/>
        <w:topLinePunct w:val="0"/>
        <w:bidi w:val="0"/>
        <w:spacing w:before="157" w:beforeLines="50" w:after="120" w:afterLines="50" w:line="360" w:lineRule="auto"/>
        <w:ind w:firstLine="840" w:firstLineChars="300"/>
        <w:textAlignment w:val="auto"/>
        <w:rPr>
          <w:rFonts w:hint="eastAsia" w:ascii="宋体" w:hAnsi="宋体" w:eastAsia="宋体" w:cs="宋体"/>
          <w:bCs/>
          <w:sz w:val="28"/>
          <w:szCs w:val="28"/>
        </w:rPr>
      </w:pPr>
      <w:r>
        <w:rPr>
          <w:rFonts w:hint="eastAsia" w:ascii="宋体" w:hAnsi="宋体" w:eastAsia="宋体" w:cs="宋体"/>
          <w:bCs/>
          <w:sz w:val="28"/>
          <w:szCs w:val="28"/>
        </w:rPr>
        <w:t>2）大数据分析与挖掘</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在数据采集和整合的基础上，运用大数据分析技术，对钢桥梁建造过程中的数据进行深入挖掘和分析。通过数据分析，可以发现施工过程中的问题、瓶颈和风险点，为优化施工流程、提高施工质量和效率提供决策支持。</w:t>
      </w:r>
    </w:p>
    <w:p>
      <w:pPr>
        <w:keepNext w:val="0"/>
        <w:keepLines w:val="0"/>
        <w:pageBreakBefore w:val="0"/>
        <w:widowControl w:val="0"/>
        <w:kinsoku/>
        <w:wordWrap/>
        <w:overflowPunct/>
        <w:topLinePunct w:val="0"/>
        <w:bidi w:val="0"/>
        <w:spacing w:before="157" w:beforeLines="50" w:after="120" w:afterLines="50" w:line="360" w:lineRule="auto"/>
        <w:ind w:firstLine="840" w:firstLineChars="300"/>
        <w:textAlignment w:val="auto"/>
        <w:rPr>
          <w:rFonts w:hint="eastAsia" w:ascii="宋体" w:hAnsi="宋体" w:eastAsia="宋体" w:cs="宋体"/>
          <w:bCs/>
          <w:sz w:val="28"/>
          <w:szCs w:val="28"/>
        </w:rPr>
      </w:pPr>
      <w:r>
        <w:rPr>
          <w:rFonts w:hint="eastAsia" w:ascii="宋体" w:hAnsi="宋体" w:eastAsia="宋体" w:cs="宋体"/>
          <w:bCs/>
          <w:sz w:val="28"/>
          <w:szCs w:val="28"/>
        </w:rPr>
        <w:t>3）大语言模型（LLM）的研发</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基于大数据分析的结果，研发适用于钢箱梁建造过程的大语言模型（LLM）。模型能够理解施工过程中的自然语言描述，并根据描述生成对应的施工指令和操作方案。同时，LLM模型还需要具备推理能力，能够根据施工过程中的实际情况进行智能决策和调整。</w:t>
      </w:r>
    </w:p>
    <w:p>
      <w:pPr>
        <w:keepNext w:val="0"/>
        <w:keepLines w:val="0"/>
        <w:pageBreakBefore w:val="0"/>
        <w:widowControl w:val="0"/>
        <w:kinsoku/>
        <w:wordWrap/>
        <w:overflowPunct/>
        <w:topLinePunct w:val="0"/>
        <w:bidi w:val="0"/>
        <w:spacing w:before="157" w:beforeLines="50" w:after="120" w:afterLines="50" w:line="360" w:lineRule="auto"/>
        <w:ind w:firstLine="840" w:firstLineChars="300"/>
        <w:textAlignment w:val="auto"/>
        <w:rPr>
          <w:rFonts w:hint="eastAsia" w:ascii="宋体" w:hAnsi="宋体" w:eastAsia="宋体" w:cs="宋体"/>
          <w:bCs/>
          <w:sz w:val="28"/>
          <w:szCs w:val="28"/>
        </w:rPr>
      </w:pPr>
      <w:r>
        <w:rPr>
          <w:rFonts w:hint="eastAsia" w:ascii="宋体" w:hAnsi="宋体" w:eastAsia="宋体" w:cs="宋体"/>
          <w:bCs/>
          <w:sz w:val="28"/>
          <w:szCs w:val="28"/>
        </w:rPr>
        <w:t>4）LLM模型的应用与验证</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将研发LLM模型应用到实际的钢桥梁建造过程中，通过实际施工数据的反馈，对模型进行验证和优化。建立一套完善的评估体系，对LLM模型在施工过程管理中的应用效果进行量化评估，确保模型的有效性和可靠性。</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lang w:val="en-US" w:eastAsia="zh-CN"/>
        </w:rPr>
        <w:t>2）</w:t>
      </w:r>
      <w:r>
        <w:rPr>
          <w:rFonts w:hint="eastAsia" w:ascii="宋体" w:hAnsi="宋体" w:eastAsia="宋体" w:cs="宋体"/>
          <w:bCs/>
          <w:sz w:val="28"/>
          <w:szCs w:val="28"/>
        </w:rPr>
        <w:t>基于AI数据库和机器学习的建造综合治理</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本部分研究通过收集和分析项目数据，（1）建立一个有效的AI数据库，涵盖了从材料选择、设计方案、施工过程到质量控制等各个环节的信息；（2）引入大语言模型，通过机器学习和自然语言处理技术，让计算机能够理解和分析人类的语言。以实现工程师可以通过自然语言描述他们的需求和问题，而计算机则能够将这些想法迅速转化为具体的操作指令；（3）基于AI数据库和机器学习的工程质量关键因素和风险识别研究，来提高钢桥梁的建造质量和效率，还可以降低工程成本和风险；（4）基于AI数据库和机器学习的质量管理与安全监控。</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3.4研发进度和阶段目标（制定详细的研发进度计划，说明拟达到的阶段目标，并填写附表2.1。）</w:t>
      </w:r>
    </w:p>
    <w:tbl>
      <w:tblPr>
        <w:tblStyle w:val="22"/>
        <w:tblW w:w="4912" w:type="pct"/>
        <w:tblInd w:w="1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7"/>
        <w:gridCol w:w="1095"/>
        <w:gridCol w:w="3009"/>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325" w:type="pct"/>
            <w:noWrap w:val="0"/>
            <w:vAlign w:val="center"/>
          </w:tcPr>
          <w:p>
            <w:pPr>
              <w:keepNext w:val="0"/>
              <w:keepLines w:val="0"/>
              <w:pageBreakBefore w:val="0"/>
              <w:widowControl w:val="0"/>
              <w:kinsoku/>
              <w:wordWrap/>
              <w:overflowPunct/>
              <w:topLinePunct w:val="0"/>
              <w:bidi w:val="0"/>
              <w:adjustRightInd w:val="0"/>
              <w:snapToGrid w:val="0"/>
              <w:spacing w:before="157" w:beforeLines="50" w:line="360" w:lineRule="auto"/>
              <w:ind w:firstLine="25" w:firstLineChars="9"/>
              <w:jc w:val="center"/>
              <w:textAlignment w:val="auto"/>
              <w:rPr>
                <w:rFonts w:hint="eastAsia" w:ascii="宋体" w:hAnsi="宋体" w:eastAsia="宋体" w:cs="宋体"/>
                <w:b/>
                <w:color w:val="000000"/>
                <w:sz w:val="28"/>
                <w:szCs w:val="28"/>
              </w:rPr>
            </w:pPr>
            <w:r>
              <w:rPr>
                <w:rFonts w:hint="eastAsia" w:ascii="宋体" w:hAnsi="宋体" w:eastAsia="宋体" w:cs="宋体"/>
                <w:b/>
                <w:color w:val="000000"/>
                <w:sz w:val="28"/>
                <w:szCs w:val="28"/>
              </w:rPr>
              <w:t>序号</w:t>
            </w:r>
          </w:p>
        </w:tc>
        <w:tc>
          <w:tcPr>
            <w:tcW w:w="639" w:type="pct"/>
            <w:noWrap w:val="0"/>
            <w:vAlign w:val="center"/>
          </w:tcPr>
          <w:p>
            <w:pPr>
              <w:keepNext w:val="0"/>
              <w:keepLines w:val="0"/>
              <w:pageBreakBefore w:val="0"/>
              <w:widowControl w:val="0"/>
              <w:kinsoku/>
              <w:wordWrap/>
              <w:overflowPunct/>
              <w:topLinePunct w:val="0"/>
              <w:bidi w:val="0"/>
              <w:adjustRightInd w:val="0"/>
              <w:snapToGrid w:val="0"/>
              <w:spacing w:before="157" w:beforeLines="50" w:line="360" w:lineRule="auto"/>
              <w:jc w:val="center"/>
              <w:textAlignment w:val="auto"/>
              <w:rPr>
                <w:rFonts w:hint="eastAsia" w:ascii="宋体" w:hAnsi="宋体" w:eastAsia="宋体" w:cs="宋体"/>
                <w:b/>
                <w:color w:val="000000"/>
                <w:sz w:val="28"/>
                <w:szCs w:val="28"/>
              </w:rPr>
            </w:pPr>
            <w:r>
              <w:rPr>
                <w:rFonts w:hint="eastAsia" w:ascii="宋体" w:hAnsi="宋体" w:eastAsia="宋体" w:cs="宋体"/>
                <w:b/>
                <w:color w:val="000000"/>
                <w:sz w:val="28"/>
                <w:szCs w:val="28"/>
              </w:rPr>
              <w:t>项目</w:t>
            </w:r>
          </w:p>
          <w:p>
            <w:pPr>
              <w:keepNext w:val="0"/>
              <w:keepLines w:val="0"/>
              <w:pageBreakBefore w:val="0"/>
              <w:widowControl w:val="0"/>
              <w:kinsoku/>
              <w:wordWrap/>
              <w:overflowPunct/>
              <w:topLinePunct w:val="0"/>
              <w:bidi w:val="0"/>
              <w:adjustRightInd w:val="0"/>
              <w:snapToGrid w:val="0"/>
              <w:spacing w:before="157" w:beforeLines="50" w:line="360" w:lineRule="auto"/>
              <w:jc w:val="center"/>
              <w:textAlignment w:val="auto"/>
              <w:rPr>
                <w:rFonts w:hint="eastAsia" w:ascii="宋体" w:hAnsi="宋体" w:eastAsia="宋体" w:cs="宋体"/>
                <w:b/>
                <w:color w:val="000000"/>
                <w:sz w:val="28"/>
                <w:szCs w:val="28"/>
              </w:rPr>
            </w:pPr>
            <w:r>
              <w:rPr>
                <w:rFonts w:hint="eastAsia" w:ascii="宋体" w:hAnsi="宋体" w:eastAsia="宋体" w:cs="宋体"/>
                <w:b/>
                <w:color w:val="000000"/>
                <w:sz w:val="28"/>
                <w:szCs w:val="28"/>
              </w:rPr>
              <w:t>阶段</w:t>
            </w:r>
          </w:p>
        </w:tc>
        <w:tc>
          <w:tcPr>
            <w:tcW w:w="1756" w:type="pct"/>
            <w:noWrap w:val="0"/>
            <w:vAlign w:val="center"/>
          </w:tcPr>
          <w:p>
            <w:pPr>
              <w:keepNext w:val="0"/>
              <w:keepLines w:val="0"/>
              <w:pageBreakBefore w:val="0"/>
              <w:widowControl w:val="0"/>
              <w:kinsoku/>
              <w:wordWrap/>
              <w:overflowPunct/>
              <w:topLinePunct w:val="0"/>
              <w:bidi w:val="0"/>
              <w:adjustRightInd w:val="0"/>
              <w:snapToGrid w:val="0"/>
              <w:spacing w:before="157" w:beforeLines="50" w:line="360" w:lineRule="auto"/>
              <w:jc w:val="center"/>
              <w:textAlignment w:val="auto"/>
              <w:rPr>
                <w:rFonts w:hint="eastAsia" w:ascii="宋体" w:hAnsi="宋体" w:eastAsia="宋体" w:cs="宋体"/>
                <w:b/>
                <w:color w:val="000000"/>
                <w:sz w:val="28"/>
                <w:szCs w:val="28"/>
              </w:rPr>
            </w:pPr>
            <w:r>
              <w:rPr>
                <w:rFonts w:hint="eastAsia" w:ascii="宋体" w:hAnsi="宋体" w:eastAsia="宋体" w:cs="宋体"/>
                <w:b/>
                <w:color w:val="000000"/>
                <w:sz w:val="28"/>
                <w:szCs w:val="28"/>
              </w:rPr>
              <w:t>工作</w:t>
            </w:r>
          </w:p>
          <w:p>
            <w:pPr>
              <w:keepNext w:val="0"/>
              <w:keepLines w:val="0"/>
              <w:pageBreakBefore w:val="0"/>
              <w:widowControl w:val="0"/>
              <w:kinsoku/>
              <w:wordWrap/>
              <w:overflowPunct/>
              <w:topLinePunct w:val="0"/>
              <w:bidi w:val="0"/>
              <w:adjustRightInd w:val="0"/>
              <w:snapToGrid w:val="0"/>
              <w:spacing w:before="157" w:beforeLines="50" w:line="360" w:lineRule="auto"/>
              <w:jc w:val="center"/>
              <w:textAlignment w:val="auto"/>
              <w:rPr>
                <w:rFonts w:hint="eastAsia" w:ascii="宋体" w:hAnsi="宋体" w:eastAsia="宋体" w:cs="宋体"/>
                <w:b/>
                <w:color w:val="000000"/>
                <w:sz w:val="28"/>
                <w:szCs w:val="28"/>
              </w:rPr>
            </w:pPr>
            <w:r>
              <w:rPr>
                <w:rFonts w:hint="eastAsia" w:ascii="宋体" w:hAnsi="宋体" w:eastAsia="宋体" w:cs="宋体"/>
                <w:b/>
                <w:color w:val="000000"/>
                <w:sz w:val="28"/>
                <w:szCs w:val="28"/>
              </w:rPr>
              <w:t>内容</w:t>
            </w:r>
          </w:p>
        </w:tc>
        <w:tc>
          <w:tcPr>
            <w:tcW w:w="2279" w:type="pct"/>
            <w:noWrap w:val="0"/>
            <w:vAlign w:val="center"/>
          </w:tcPr>
          <w:p>
            <w:pPr>
              <w:keepNext w:val="0"/>
              <w:keepLines w:val="0"/>
              <w:pageBreakBefore w:val="0"/>
              <w:widowControl w:val="0"/>
              <w:kinsoku/>
              <w:wordWrap/>
              <w:overflowPunct/>
              <w:topLinePunct w:val="0"/>
              <w:bidi w:val="0"/>
              <w:adjustRightInd w:val="0"/>
              <w:snapToGrid w:val="0"/>
              <w:spacing w:before="157" w:beforeLines="50" w:line="360" w:lineRule="auto"/>
              <w:jc w:val="center"/>
              <w:textAlignment w:val="auto"/>
              <w:rPr>
                <w:rFonts w:hint="eastAsia" w:ascii="宋体" w:hAnsi="宋体" w:eastAsia="宋体" w:cs="宋体"/>
                <w:b/>
                <w:color w:val="000000"/>
                <w:sz w:val="28"/>
                <w:szCs w:val="28"/>
                <w:lang w:val="en-US" w:eastAsia="zh-CN"/>
              </w:rPr>
            </w:pPr>
            <w:r>
              <w:rPr>
                <w:rFonts w:hint="eastAsia" w:ascii="宋体" w:hAnsi="宋体" w:eastAsia="宋体" w:cs="宋体"/>
                <w:b/>
                <w:color w:val="000000"/>
                <w:sz w:val="28"/>
                <w:szCs w:val="28"/>
                <w:lang w:val="en-US" w:eastAsia="zh-CN"/>
              </w:rPr>
              <w:t>阶段目标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325"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25" w:firstLineChars="9"/>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1</w:t>
            </w:r>
          </w:p>
        </w:tc>
        <w:tc>
          <w:tcPr>
            <w:tcW w:w="63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39" w:firstLineChars="14"/>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启动</w:t>
            </w:r>
          </w:p>
        </w:tc>
        <w:tc>
          <w:tcPr>
            <w:tcW w:w="1756"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课题启动，制定的研究计划</w:t>
            </w:r>
          </w:p>
        </w:tc>
        <w:tc>
          <w:tcPr>
            <w:tcW w:w="227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课题研究实施计划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325"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25" w:firstLineChars="9"/>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2</w:t>
            </w:r>
          </w:p>
        </w:tc>
        <w:tc>
          <w:tcPr>
            <w:tcW w:w="63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39" w:firstLineChars="14"/>
              <w:jc w:val="both"/>
              <w:textAlignment w:val="auto"/>
              <w:rPr>
                <w:rFonts w:hint="eastAsia" w:ascii="宋体" w:hAnsi="宋体" w:eastAsia="宋体" w:cs="宋体"/>
                <w:bCs/>
                <w:color w:val="000000"/>
                <w:sz w:val="28"/>
                <w:szCs w:val="28"/>
                <w:lang w:val="en-US" w:eastAsia="zh-CN"/>
              </w:rPr>
            </w:pPr>
            <w:r>
              <w:rPr>
                <w:rFonts w:hint="eastAsia" w:ascii="宋体" w:hAnsi="宋体" w:eastAsia="宋体" w:cs="宋体"/>
                <w:bCs/>
                <w:color w:val="000000"/>
                <w:sz w:val="28"/>
                <w:szCs w:val="28"/>
                <w:lang w:val="en-US" w:eastAsia="zh-CN"/>
              </w:rPr>
              <w:t>子课题一阶段</w:t>
            </w:r>
          </w:p>
        </w:tc>
        <w:tc>
          <w:tcPr>
            <w:tcW w:w="1756"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lang w:eastAsia="zh-CN"/>
              </w:rPr>
            </w:pPr>
            <w:r>
              <w:rPr>
                <w:rFonts w:hint="eastAsia" w:ascii="宋体" w:hAnsi="宋体" w:eastAsia="宋体" w:cs="宋体"/>
                <w:bCs/>
                <w:color w:val="000000"/>
                <w:sz w:val="28"/>
                <w:szCs w:val="28"/>
              </w:rPr>
              <w:t>开展子课题一研究内容</w:t>
            </w:r>
            <w:r>
              <w:rPr>
                <w:rFonts w:hint="eastAsia" w:ascii="宋体" w:hAnsi="宋体" w:eastAsia="宋体" w:cs="宋体"/>
                <w:bCs/>
                <w:color w:val="000000"/>
                <w:sz w:val="28"/>
                <w:szCs w:val="28"/>
                <w:lang w:eastAsia="zh-CN"/>
              </w:rPr>
              <w:t>：构建面向AI的支撑新质钢桥集成体系的知识图谱：</w:t>
            </w:r>
          </w:p>
        </w:tc>
        <w:tc>
          <w:tcPr>
            <w:tcW w:w="227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发表论文2篇</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申请发明专利1项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325"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25" w:firstLineChars="9"/>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3</w:t>
            </w:r>
          </w:p>
        </w:tc>
        <w:tc>
          <w:tcPr>
            <w:tcW w:w="63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39" w:firstLineChars="14"/>
              <w:jc w:val="both"/>
              <w:textAlignment w:val="auto"/>
              <w:rPr>
                <w:rFonts w:hint="eastAsia" w:ascii="宋体" w:hAnsi="宋体" w:eastAsia="宋体" w:cs="宋体"/>
                <w:bCs/>
                <w:color w:val="000000"/>
                <w:sz w:val="28"/>
                <w:szCs w:val="28"/>
                <w:lang w:val="en-US"/>
              </w:rPr>
            </w:pPr>
            <w:r>
              <w:rPr>
                <w:rFonts w:hint="eastAsia" w:ascii="宋体" w:hAnsi="宋体" w:eastAsia="宋体" w:cs="宋体"/>
                <w:bCs/>
                <w:color w:val="000000"/>
                <w:sz w:val="28"/>
                <w:szCs w:val="28"/>
                <w:lang w:val="en-US" w:eastAsia="zh-CN"/>
              </w:rPr>
              <w:t>子课题二阶段</w:t>
            </w:r>
          </w:p>
        </w:tc>
        <w:tc>
          <w:tcPr>
            <w:tcW w:w="1756"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lang w:eastAsia="zh-CN"/>
              </w:rPr>
            </w:pPr>
            <w:r>
              <w:rPr>
                <w:rFonts w:hint="eastAsia" w:ascii="宋体" w:hAnsi="宋体" w:eastAsia="宋体" w:cs="宋体"/>
                <w:bCs/>
                <w:color w:val="000000"/>
                <w:sz w:val="28"/>
                <w:szCs w:val="28"/>
              </w:rPr>
              <w:t>开展子课题二研究内容</w:t>
            </w:r>
            <w:r>
              <w:rPr>
                <w:rFonts w:hint="eastAsia" w:ascii="宋体" w:hAnsi="宋体" w:eastAsia="宋体" w:cs="宋体"/>
                <w:bCs/>
                <w:color w:val="000000"/>
                <w:sz w:val="28"/>
                <w:szCs w:val="28"/>
                <w:lang w:eastAsia="zh-CN"/>
              </w:rPr>
              <w:t>：模型驱动的新质钢桥集成体系数字化系统构建</w:t>
            </w:r>
          </w:p>
        </w:tc>
        <w:tc>
          <w:tcPr>
            <w:tcW w:w="227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发表论文1篇</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申请发明专利1项</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阶段研究报告1本：以钢桥集成数字化体系架构主题研究报告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325"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25" w:firstLineChars="9"/>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4</w:t>
            </w:r>
          </w:p>
        </w:tc>
        <w:tc>
          <w:tcPr>
            <w:tcW w:w="63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39" w:firstLineChars="14"/>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lang w:val="en-US" w:eastAsia="zh-CN"/>
              </w:rPr>
              <w:t>子课题三阶段</w:t>
            </w:r>
          </w:p>
        </w:tc>
        <w:tc>
          <w:tcPr>
            <w:tcW w:w="1756"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lang w:eastAsia="zh-CN"/>
              </w:rPr>
            </w:pPr>
            <w:r>
              <w:rPr>
                <w:rFonts w:hint="eastAsia" w:ascii="宋体" w:hAnsi="宋体" w:eastAsia="宋体" w:cs="宋体"/>
                <w:bCs/>
                <w:color w:val="000000"/>
                <w:sz w:val="28"/>
                <w:szCs w:val="28"/>
              </w:rPr>
              <w:t>开展子课题三相应研究内容</w:t>
            </w:r>
            <w:r>
              <w:rPr>
                <w:rFonts w:hint="eastAsia" w:ascii="宋体" w:hAnsi="宋体" w:eastAsia="宋体" w:cs="宋体"/>
                <w:bCs/>
                <w:color w:val="000000"/>
                <w:sz w:val="28"/>
                <w:szCs w:val="28"/>
                <w:lang w:eastAsia="zh-CN"/>
              </w:rPr>
              <w:t>：钢桥梁建造生产体系的大数据与大语言模型研发与应用</w:t>
            </w:r>
          </w:p>
        </w:tc>
        <w:tc>
          <w:tcPr>
            <w:tcW w:w="227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发表论文2篇</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阶段研究报告1本：</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钢桥梁建造生产体系的大数据与大语言模型研究报告</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企业级数据标准1本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325"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25" w:firstLineChars="9"/>
              <w:jc w:val="both"/>
              <w:textAlignment w:val="auto"/>
              <w:rPr>
                <w:rFonts w:hint="eastAsia" w:ascii="宋体" w:hAnsi="宋体" w:eastAsia="宋体" w:cs="宋体"/>
                <w:bCs/>
                <w:color w:val="000000"/>
                <w:sz w:val="28"/>
                <w:szCs w:val="28"/>
                <w:lang w:eastAsia="zh-CN"/>
              </w:rPr>
            </w:pPr>
            <w:r>
              <w:rPr>
                <w:rFonts w:hint="eastAsia" w:ascii="宋体" w:hAnsi="宋体" w:eastAsia="宋体" w:cs="宋体"/>
                <w:bCs/>
                <w:color w:val="000000"/>
                <w:sz w:val="28"/>
                <w:szCs w:val="28"/>
                <w:lang w:val="en-US" w:eastAsia="zh-CN"/>
              </w:rPr>
              <w:t>5</w:t>
            </w:r>
          </w:p>
        </w:tc>
        <w:tc>
          <w:tcPr>
            <w:tcW w:w="63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firstLine="39" w:firstLineChars="14"/>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收尾</w:t>
            </w:r>
          </w:p>
        </w:tc>
        <w:tc>
          <w:tcPr>
            <w:tcW w:w="1756"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课题总结</w:t>
            </w:r>
          </w:p>
        </w:tc>
        <w:tc>
          <w:tcPr>
            <w:tcW w:w="2279" w:type="pct"/>
            <w:noWrap w:val="0"/>
            <w:vAlign w:val="top"/>
          </w:tcPr>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课题总结，总报告撰写，并递交其余成果</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总研究报告1本：</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模型驱动的钢箱梁建造全过程技术体系研究总报告1本</w:t>
            </w:r>
          </w:p>
          <w:p>
            <w:pPr>
              <w:keepNext w:val="0"/>
              <w:keepLines w:val="0"/>
              <w:pageBreakBefore w:val="0"/>
              <w:widowControl w:val="0"/>
              <w:kinsoku/>
              <w:wordWrap/>
              <w:overflowPunct/>
              <w:topLinePunct w:val="0"/>
              <w:bidi w:val="0"/>
              <w:adjustRightInd w:val="0"/>
              <w:snapToGrid w:val="0"/>
              <w:spacing w:before="157" w:beforeLines="50" w:line="360" w:lineRule="auto"/>
              <w:ind w:right="-111" w:rightChars="-53"/>
              <w:jc w:val="both"/>
              <w:textAlignment w:val="auto"/>
              <w:rPr>
                <w:rFonts w:hint="eastAsia" w:ascii="宋体" w:hAnsi="宋体" w:eastAsia="宋体" w:cs="宋体"/>
                <w:bCs/>
                <w:color w:val="000000"/>
                <w:sz w:val="28"/>
                <w:szCs w:val="28"/>
              </w:rPr>
            </w:pPr>
            <w:r>
              <w:rPr>
                <w:rFonts w:hint="eastAsia" w:ascii="宋体" w:hAnsi="宋体" w:eastAsia="宋体" w:cs="宋体"/>
                <w:bCs/>
                <w:color w:val="000000"/>
                <w:sz w:val="28"/>
                <w:szCs w:val="28"/>
              </w:rPr>
              <w:t>依托参建单位共同申请省部级奖项策划案1份（2026-2027年申报）</w:t>
            </w:r>
          </w:p>
        </w:tc>
      </w:tr>
    </w:tbl>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3.5有关经济技术指标</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（1）</w:t>
      </w:r>
      <w:r>
        <w:rPr>
          <w:rFonts w:hint="eastAsia" w:ascii="宋体" w:hAnsi="宋体" w:eastAsia="宋体" w:cs="宋体"/>
          <w:sz w:val="28"/>
          <w:szCs w:val="28"/>
        </w:rPr>
        <w:t>学术论文</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发表5篇以上高水平的国内外期刊和知名国际学术会议论文。</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（2）</w:t>
      </w:r>
      <w:r>
        <w:rPr>
          <w:rFonts w:hint="eastAsia" w:ascii="宋体" w:hAnsi="宋体" w:eastAsia="宋体" w:cs="宋体"/>
          <w:sz w:val="28"/>
          <w:szCs w:val="28"/>
        </w:rPr>
        <w:t>知识产权</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申请国家发明专利2项。</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（3）</w:t>
      </w:r>
      <w:r>
        <w:rPr>
          <w:rFonts w:hint="eastAsia" w:ascii="宋体" w:hAnsi="宋体" w:eastAsia="宋体" w:cs="宋体"/>
          <w:sz w:val="28"/>
          <w:szCs w:val="28"/>
        </w:rPr>
        <w:t>成果报告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阶段研究报告2本：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1）以钢桥集成数字化体系架构为主题的研究报告；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2）钢桥梁建造生产体系的大数据与大语言模型研究报告；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总研究报告1本：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模型驱动的钢箱梁建造全过程技术体系研究总报告1本。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（4）</w:t>
      </w:r>
      <w:r>
        <w:rPr>
          <w:rFonts w:hint="eastAsia" w:ascii="宋体" w:hAnsi="宋体" w:eastAsia="宋体" w:cs="宋体"/>
          <w:sz w:val="28"/>
          <w:szCs w:val="28"/>
        </w:rPr>
        <w:t>企业标准</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企业级数据标准1本。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（5）</w:t>
      </w:r>
      <w:r>
        <w:rPr>
          <w:rFonts w:hint="eastAsia" w:ascii="宋体" w:hAnsi="宋体" w:eastAsia="宋体" w:cs="宋体"/>
          <w:sz w:val="28"/>
          <w:szCs w:val="28"/>
        </w:rPr>
        <w:t>成果评奖</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力争在项目结题后1年内依托参建单位共同申请省部级奖项1</w:t>
      </w:r>
      <w:r>
        <w:rPr>
          <w:rFonts w:hint="eastAsia" w:ascii="宋体" w:hAnsi="宋体" w:eastAsia="宋体" w:cs="宋体"/>
          <w:sz w:val="28"/>
          <w:szCs w:val="28"/>
          <w:lang w:val="en-US" w:eastAsia="zh-CN"/>
        </w:rPr>
        <w:t>项</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4.项目承担单位及参加单位概况与单位分工</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4.1项目承担单位及参加单位概况（与本项目相关的各自主要业绩、优势、特点等）</w:t>
      </w:r>
    </w:p>
    <w:p>
      <w:pPr>
        <w:keepNext w:val="0"/>
        <w:keepLines w:val="0"/>
        <w:pageBreakBefore w:val="0"/>
        <w:widowControl w:val="0"/>
        <w:kinsoku/>
        <w:wordWrap/>
        <w:overflowPunct/>
        <w:topLinePunct w:val="0"/>
        <w:bidi w:val="0"/>
        <w:spacing w:before="157" w:beforeLines="50" w:after="156" w:line="360" w:lineRule="auto"/>
        <w:ind w:firstLine="560" w:firstLineChars="200"/>
        <w:textAlignment w:val="auto"/>
        <w:rPr>
          <w:rFonts w:hint="eastAsia" w:ascii="宋体" w:hAnsi="宋体" w:eastAsia="宋体" w:cs="宋体"/>
          <w:bCs/>
          <w:sz w:val="28"/>
          <w:szCs w:val="28"/>
          <w:highlight w:val="none"/>
          <w:lang w:val="en-US" w:eastAsia="zh-CN"/>
        </w:rPr>
      </w:pPr>
      <w:r>
        <w:rPr>
          <w:rFonts w:hint="eastAsia" w:ascii="宋体" w:hAnsi="宋体" w:eastAsia="宋体" w:cs="宋体"/>
          <w:bCs/>
          <w:sz w:val="28"/>
          <w:szCs w:val="28"/>
          <w:highlight w:val="none"/>
        </w:rPr>
        <w:t>项目承担单位</w:t>
      </w:r>
      <w:r>
        <w:rPr>
          <w:rFonts w:hint="eastAsia" w:ascii="宋体" w:hAnsi="宋体" w:eastAsia="宋体" w:cs="宋体"/>
          <w:bCs/>
          <w:sz w:val="28"/>
          <w:szCs w:val="28"/>
          <w:highlight w:val="none"/>
          <w:lang w:eastAsia="zh-CN"/>
        </w:rPr>
        <w:t>：</w:t>
      </w:r>
      <w:r>
        <w:rPr>
          <w:rFonts w:hint="eastAsia" w:ascii="宋体" w:hAnsi="宋体" w:eastAsia="宋体" w:cs="宋体"/>
          <w:bCs/>
          <w:sz w:val="28"/>
          <w:szCs w:val="28"/>
          <w:highlight w:val="none"/>
          <w:lang w:val="en-US" w:eastAsia="zh-CN"/>
        </w:rPr>
        <w:t>东南大学（拟）</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highlight w:val="none"/>
          <w:lang w:val="en-US" w:eastAsia="zh-CN"/>
        </w:rPr>
      </w:pPr>
      <w:r>
        <w:rPr>
          <w:rFonts w:hint="eastAsia" w:ascii="宋体" w:hAnsi="宋体" w:eastAsia="宋体" w:cs="宋体"/>
          <w:bCs/>
          <w:sz w:val="28"/>
          <w:szCs w:val="28"/>
          <w:highlight w:val="none"/>
          <w:lang w:val="en-US" w:eastAsia="zh-CN"/>
        </w:rPr>
        <w:t>东南大学，作为本次“模型驱动的钢箱梁建造全过程技术体系研究”项目的承担单位，凭借其深厚的学术积淀和卓越的科研实力，在土木工程及桥梁工程领域具有显著的优势和独特的特点。多年来，东南大学在桥梁设计与建造技术方面取得了多项重大突破，不仅为国家的基础设施建设提供了有力支撑，更为行业的创新发展贡献了智慧和力量。</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highlight w:val="none"/>
          <w:lang w:val="en-US" w:eastAsia="zh-CN"/>
        </w:rPr>
      </w:pPr>
      <w:r>
        <w:rPr>
          <w:rFonts w:hint="eastAsia" w:ascii="宋体" w:hAnsi="宋体" w:eastAsia="宋体" w:cs="宋体"/>
          <w:bCs/>
          <w:sz w:val="28"/>
          <w:szCs w:val="28"/>
          <w:highlight w:val="none"/>
          <w:lang w:val="en-US" w:eastAsia="zh-CN"/>
        </w:rPr>
        <w:t>在钢箱梁建造领域，东南大学的研究团队凭借对材料科学、结构力学及先进建造技术的深入研究，积累了丰富的实践经验。特别是近年来，随着数字化、智能化技术的快速发展，东南大学在模型驱动的建筑信息模型（BIM）应用方面取得了显著成果，为钢箱梁建造的全过程技术体系研究奠定了坚实的基础。</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highlight w:val="none"/>
          <w:lang w:val="en-US" w:eastAsia="zh-CN"/>
        </w:rPr>
      </w:pPr>
      <w:r>
        <w:rPr>
          <w:rFonts w:hint="eastAsia" w:ascii="宋体" w:hAnsi="宋体" w:eastAsia="宋体" w:cs="宋体"/>
          <w:bCs/>
          <w:sz w:val="28"/>
          <w:szCs w:val="28"/>
          <w:highlight w:val="none"/>
          <w:lang w:val="en-US" w:eastAsia="zh-CN"/>
        </w:rPr>
        <w:t>本次项目中，东南大学将充分发挥其在桥梁工程领域的优势，利用BIM技术构建钢箱梁的全生命周期模型，实现设计、施工、管理等各个环节的无缝对接。同时，通过与参加单位的紧密合作，共同推动钢箱梁建造技术的创新与发展，为我国的桥梁建设事业做出更大的贡献。</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4.2各单位承担的主要工作及单位分工</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4.3项目负责人和其他主要项目人员情况简介及承担的任务（见附表2.2、附表2.3）</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5.项目依托工程情况及其他必要支撑条件</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5.1项目依托工程概况（投资来源、工程规模，工程进度与推广工作进度的协调吻合情况，格式见附表2.4）</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cs="宋体"/>
          <w:bCs/>
          <w:sz w:val="28"/>
          <w:szCs w:val="28"/>
          <w:lang w:eastAsia="zh-CN"/>
        </w:rPr>
      </w:pPr>
      <w:r>
        <w:rPr>
          <w:rFonts w:hint="eastAsia" w:ascii="宋体" w:hAnsi="宋体" w:cs="宋体"/>
          <w:bCs/>
          <w:sz w:val="28"/>
          <w:szCs w:val="28"/>
          <w:lang w:eastAsia="zh-CN"/>
        </w:rPr>
        <w:t>天津海河柳林“设计之都”综合开发PPP项目，作为天津市重要的城市更新与区域发展项目，其投资来源多元且稳健。该项目不仅得到了天津市政府的全力支持，同时也吸引了国内外众多知名企业的积极参与和投资。项目总投资额巨大，预计将带动周边区域的经济发展，提升城市形象，并成为天津市乃至全国的设计产业高地。</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cs="宋体"/>
          <w:bCs/>
          <w:sz w:val="28"/>
          <w:szCs w:val="28"/>
          <w:lang w:eastAsia="zh-CN"/>
        </w:rPr>
      </w:pPr>
      <w:r>
        <w:rPr>
          <w:rFonts w:hint="eastAsia" w:ascii="宋体" w:hAnsi="宋体" w:cs="宋体"/>
          <w:bCs/>
          <w:sz w:val="28"/>
          <w:szCs w:val="28"/>
          <w:lang w:eastAsia="zh-CN"/>
        </w:rPr>
        <w:t>工程规模宏大，涉及区域广阔，涵盖了基础设施建设、产业园区开发、生态环保、文化旅游等多个领域。为了确保工程的顺利进行，项目团队在规划阶段就充分考虑了工程进度与推广工作进度的协调吻合情况。通过制定详细的工程进度计划，并与推广计划相互衔接，确保了在工程建设的同时，相关的宣传推广工作也能同步进行，有效提升了项目的社会影响力和公众认知度。</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cs="宋体"/>
          <w:bCs/>
          <w:sz w:val="28"/>
          <w:szCs w:val="28"/>
          <w:lang w:eastAsia="zh-CN"/>
        </w:rPr>
      </w:pPr>
      <w:r>
        <w:rPr>
          <w:rFonts w:hint="eastAsia" w:ascii="宋体" w:hAnsi="宋体" w:cs="宋体"/>
          <w:bCs/>
          <w:sz w:val="28"/>
          <w:szCs w:val="28"/>
          <w:lang w:eastAsia="zh-CN"/>
        </w:rPr>
        <w:t>在项目实施过程中，项目团队注重与周边社区的沟通和互动，积极听取居民的意见和建议，确保项目的实施符合公众利益。同时，项目团队还积极与各级政府部门和合作伙伴进行沟通协调，确保项目的顺利推进和各方利益的共赢。</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cs="宋体"/>
          <w:bCs/>
          <w:sz w:val="28"/>
          <w:szCs w:val="28"/>
          <w:lang w:eastAsia="zh-CN"/>
        </w:rPr>
      </w:pPr>
      <w:r>
        <w:rPr>
          <w:rFonts w:hint="eastAsia" w:ascii="宋体" w:hAnsi="宋体" w:cs="宋体"/>
          <w:bCs/>
          <w:sz w:val="28"/>
          <w:szCs w:val="28"/>
          <w:lang w:eastAsia="zh-CN"/>
        </w:rPr>
        <w:t>此外，项目团队还注重技术创新和可持续发展。在工程建设过程中，积极采用新技术、新材料、新工艺，提高工程质量，降低能耗和排放。同时，项目还注重生态环保和文化保护，努力打造具有地方特色的生态文化景观，为天津市的可持续发展贡献力量。</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5.2其他必要支撑条件（项目组织管理形式，拟投入本项目的已有科研设施、装备条件等，格式见附表2.5）</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6.项目经费估算及资金筹措情况（编写中交第一航务工程局有限公司科技研发项目预算书，格式见附件2.6）</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7.项目预期目标及经济、社会效益</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7.1项目预期目标</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rPr>
        <w:t>1）生产要素语义级数据架构研发。</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rPr>
        <w:t>2）钢箱梁生产装配线路创新。</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rPr>
        <w:t>3）计算机AI辅助产品质检。</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rPr>
        <w:t>4）新质结构体模块化产品体系。</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lang w:eastAsia="zh-CN"/>
        </w:rPr>
        <w:t>（</w:t>
      </w:r>
      <w:r>
        <w:rPr>
          <w:rFonts w:hint="eastAsia" w:ascii="宋体" w:hAnsi="宋体" w:eastAsia="宋体" w:cs="宋体"/>
          <w:bCs/>
          <w:sz w:val="28"/>
          <w:szCs w:val="28"/>
        </w:rPr>
        <w:t>5）打造行业标杆与推动行业创新可持续发展。</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7.2提交的成果及其形式</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（1）学术论文</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发表5篇以上高水平的国内外期刊和知名国际学术会议论文。</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（2）知识产权</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申请国家发明专利2项。</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（3）成果报告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 xml:space="preserve">阶段研究报告2本：（1）以钢桥集成数字化体系架构为主题的研究报告；（2）钢桥梁建造生产体系的大数据与大语言模型研发与应用报告； </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总研究报告1本：模型驱动的钢箱梁建造全过程技术体系研究报告。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（4）标准</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数据企业级标准1本。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（5）成果评奖</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bCs/>
          <w:sz w:val="28"/>
          <w:szCs w:val="28"/>
        </w:rPr>
      </w:pPr>
      <w:r>
        <w:rPr>
          <w:rFonts w:hint="eastAsia" w:ascii="宋体" w:hAnsi="宋体" w:eastAsia="宋体" w:cs="宋体"/>
          <w:bCs/>
          <w:sz w:val="28"/>
          <w:szCs w:val="28"/>
        </w:rPr>
        <w:t>力争在项目结题后1年内依托参建单位共同申请省部级奖项1项。</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7.3经济、社会效益分析（项目预期的经济、社会效益，并提供分析说明。）</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7.</w:t>
      </w:r>
      <w:r>
        <w:rPr>
          <w:rFonts w:hint="eastAsia" w:ascii="宋体" w:hAnsi="宋体" w:eastAsia="宋体" w:cs="宋体"/>
          <w:sz w:val="28"/>
          <w:szCs w:val="28"/>
          <w:lang w:val="en-US" w:eastAsia="zh-CN"/>
        </w:rPr>
        <w:t>3.</w:t>
      </w:r>
      <w:r>
        <w:rPr>
          <w:rFonts w:hint="eastAsia" w:ascii="宋体" w:hAnsi="宋体" w:eastAsia="宋体" w:cs="宋体"/>
          <w:sz w:val="28"/>
          <w:szCs w:val="28"/>
        </w:rPr>
        <w:t>1、成本收益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（1）生产成本节约：模型驱动技术通过精确计算材料需求和优化采购计划，有望实现10%以上的生产成本节约。这包括减少原材料浪费、降低库存成本和提高资源利用率。</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（2）减少返工率：利用模型进行施工前的模拟和预拼装，结合现场实时监控系统，预计可以降低返工率20%以上。这将显著减少因错误和遗漏造成的额外成本。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（3）运营成本降低：通过自动化流程和优化的供应链管理，预计运营成本可降低5%，这涉及到减少人工监督、能源消耗和维护成本。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7.</w:t>
      </w:r>
      <w:r>
        <w:rPr>
          <w:rFonts w:hint="eastAsia" w:ascii="宋体" w:hAnsi="宋体" w:eastAsia="宋体" w:cs="宋体"/>
          <w:sz w:val="28"/>
          <w:szCs w:val="28"/>
          <w:lang w:val="en-US" w:eastAsia="zh-CN"/>
        </w:rPr>
        <w:t>3.</w:t>
      </w:r>
      <w:r>
        <w:rPr>
          <w:rFonts w:hint="eastAsia" w:ascii="宋体" w:hAnsi="宋体" w:eastAsia="宋体" w:cs="宋体"/>
          <w:sz w:val="28"/>
          <w:szCs w:val="28"/>
        </w:rPr>
        <w:t>2、质量收益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（1）提升构件合格率：模型驱动的自动化生产流程和严格的质量控制体系，预计可以将构件合格率提升至98%以上，从而减少废品和返修。</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（2）延长维护周期：高质量的构件和精细的施工管理有助于延长桥梁的维护周期，预计可减少长期维护成本10%以上，降低全生命周期成本。</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（3）质量控制覆盖率：通过集成的质量控制系统，实现100%的构件和施工过程质量控制覆盖率，确保每个环节都符合高标准。</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7.</w:t>
      </w:r>
      <w:r>
        <w:rPr>
          <w:rFonts w:hint="eastAsia" w:ascii="宋体" w:hAnsi="宋体" w:eastAsia="宋体" w:cs="宋体"/>
          <w:sz w:val="28"/>
          <w:szCs w:val="28"/>
          <w:lang w:val="en-US" w:eastAsia="zh-CN"/>
        </w:rPr>
        <w:t>3.3</w:t>
      </w:r>
      <w:r>
        <w:rPr>
          <w:rFonts w:hint="eastAsia" w:ascii="宋体" w:hAnsi="宋体" w:eastAsia="宋体" w:cs="宋体"/>
          <w:sz w:val="28"/>
          <w:szCs w:val="28"/>
        </w:rPr>
        <w:t>、进度收益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（1）缩短项目工期：模型驱动的优化排程和调度，结合预制构件的使用，预计将项目工期缩短15%，加快资金回流和项目交付。</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（2）提高施工效率：施工模拟和精确计划有助于提高施工效率，预计提升施工速度20%以上，减少因等待材料或设备造成的延误。</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（3）确保按时交付：通过严格的项目管理和监控，预计项目按时交付率可达95%以上，增强客户满意度和企业信誉。</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7.</w:t>
      </w:r>
      <w:r>
        <w:rPr>
          <w:rFonts w:hint="eastAsia" w:ascii="宋体" w:hAnsi="宋体" w:eastAsia="宋体" w:cs="宋体"/>
          <w:sz w:val="28"/>
          <w:szCs w:val="28"/>
          <w:lang w:val="en-US" w:eastAsia="zh-CN"/>
        </w:rPr>
        <w:t>3.</w:t>
      </w:r>
      <w:r>
        <w:rPr>
          <w:rFonts w:hint="eastAsia" w:ascii="宋体" w:hAnsi="宋体" w:eastAsia="宋体" w:cs="宋体"/>
          <w:sz w:val="28"/>
          <w:szCs w:val="28"/>
        </w:rPr>
        <w:t>4、安全收益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（1）降低事故率：自动化生产和减少现场危险作业，结合完善的安全管理系统，预计工作场所事故率可降低25%以上。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（2）提升安全合规性：确保所有施工活动符合最新的安全标准和法规，实现100%的安全合规性，避免因违规造成的罚款和声誉损失。</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（3）减少人员暴露风险：减少现场作业人员暴露于高风险环境的时间，预计降低职业健康风险15%以上，提升工作环境的安全性。</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7.</w:t>
      </w:r>
      <w:r>
        <w:rPr>
          <w:rFonts w:hint="eastAsia" w:ascii="宋体" w:hAnsi="宋体" w:eastAsia="宋体" w:cs="宋体"/>
          <w:sz w:val="28"/>
          <w:szCs w:val="28"/>
          <w:lang w:val="en-US" w:eastAsia="zh-CN"/>
        </w:rPr>
        <w:t>3.</w:t>
      </w:r>
      <w:r>
        <w:rPr>
          <w:rFonts w:hint="eastAsia" w:ascii="宋体" w:hAnsi="宋体" w:eastAsia="宋体" w:cs="宋体"/>
          <w:sz w:val="28"/>
          <w:szCs w:val="28"/>
        </w:rPr>
        <w:t>5、创优收益</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（1）创新应用：模型驱动技术激发了创新设计和研发应用，提升项目的技术含量和市场竞争力。</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（3）提升企业竞争力：通过采用先进技术，提升企业在市场中的竞争力，预计增加高端市场份额5%以上，吸引更多优质客户。</w:t>
      </w:r>
    </w:p>
    <w:p>
      <w:pPr>
        <w:keepNext w:val="0"/>
        <w:keepLines w:val="0"/>
        <w:pageBreakBefore w:val="0"/>
        <w:widowControl w:val="0"/>
        <w:kinsoku/>
        <w:wordWrap/>
        <w:overflowPunct/>
        <w:topLinePunct w:val="0"/>
        <w:bidi w:val="0"/>
        <w:spacing w:before="157" w:beforeLines="50" w:after="120" w:after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（3）获得行业认可：目标获得至少1项行业奖项或认证，显著提升企业品牌形象和行业地位。</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8.其他需要说明的问题</w:t>
      </w:r>
    </w:p>
    <w:p>
      <w:pPr>
        <w:keepNext w:val="0"/>
        <w:keepLines w:val="0"/>
        <w:pageBreakBefore w:val="0"/>
        <w:widowControl w:val="0"/>
        <w:kinsoku/>
        <w:wordWrap/>
        <w:overflowPunct/>
        <w:topLinePunct w:val="0"/>
        <w:bidi w:val="0"/>
        <w:spacing w:before="157" w:beforeLines="50" w:after="120" w:afterLines="50" w:line="360" w:lineRule="auto"/>
        <w:ind w:firstLine="562" w:firstLineChars="20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9.申报单位意见及签章（格式见附表2.</w:t>
      </w:r>
      <w:r>
        <w:rPr>
          <w:rFonts w:hint="eastAsia" w:ascii="宋体" w:hAnsi="宋体" w:eastAsia="宋体" w:cs="宋体"/>
          <w:b/>
          <w:bCs w:val="0"/>
          <w:sz w:val="28"/>
          <w:szCs w:val="28"/>
          <w:lang w:val="en-US" w:eastAsia="zh-CN"/>
        </w:rPr>
        <w:t>7</w:t>
      </w:r>
      <w:r>
        <w:rPr>
          <w:rFonts w:hint="eastAsia" w:ascii="宋体" w:hAnsi="宋体" w:eastAsia="宋体" w:cs="宋体"/>
          <w:b/>
          <w:bCs w:val="0"/>
          <w:sz w:val="28"/>
          <w:szCs w:val="28"/>
        </w:rPr>
        <w:t>）</w:t>
      </w:r>
    </w:p>
    <w:p>
      <w:pPr>
        <w:keepNext w:val="0"/>
        <w:keepLines w:val="0"/>
        <w:pageBreakBefore w:val="0"/>
        <w:widowControl w:val="0"/>
        <w:kinsoku/>
        <w:wordWrap/>
        <w:overflowPunct/>
        <w:topLinePunct w:val="0"/>
        <w:bidi w:val="0"/>
        <w:spacing w:before="157" w:beforeLines="50" w:after="120" w:afterLines="50" w:line="360" w:lineRule="auto"/>
        <w:ind w:firstLine="141" w:firstLineChars="5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 xml:space="preserve">   附表2.1计划进度表</w:t>
      </w:r>
    </w:p>
    <w:p>
      <w:pPr>
        <w:keepNext w:val="0"/>
        <w:keepLines w:val="0"/>
        <w:pageBreakBefore w:val="0"/>
        <w:widowControl w:val="0"/>
        <w:kinsoku/>
        <w:wordWrap/>
        <w:overflowPunct/>
        <w:topLinePunct w:val="0"/>
        <w:bidi w:val="0"/>
        <w:spacing w:before="157" w:beforeLines="50" w:after="120" w:afterLines="50" w:line="360" w:lineRule="auto"/>
        <w:ind w:firstLine="141" w:firstLineChars="50"/>
        <w:textAlignment w:val="auto"/>
        <w:rPr>
          <w:rFonts w:hint="eastAsia" w:ascii="宋体" w:hAnsi="宋体" w:eastAsia="宋体" w:cs="宋体"/>
          <w:b/>
          <w:bCs w:val="0"/>
          <w:sz w:val="28"/>
          <w:szCs w:val="28"/>
        </w:rPr>
      </w:pPr>
      <w:r>
        <w:rPr>
          <w:rFonts w:hint="eastAsia" w:ascii="宋体" w:hAnsi="宋体" w:eastAsia="宋体" w:cs="宋体"/>
          <w:b/>
          <w:bCs w:val="0"/>
          <w:sz w:val="28"/>
          <w:szCs w:val="28"/>
        </w:rPr>
        <w:t xml:space="preserve">   附表2.2项目负责人简况</w:t>
      </w:r>
    </w:p>
    <w:p>
      <w:pPr>
        <w:keepNext w:val="0"/>
        <w:keepLines w:val="0"/>
        <w:pageBreakBefore w:val="0"/>
        <w:widowControl w:val="0"/>
        <w:kinsoku/>
        <w:wordWrap/>
        <w:overflowPunct/>
        <w:topLinePunct w:val="0"/>
        <w:bidi w:val="0"/>
        <w:spacing w:before="157" w:beforeLines="50" w:after="120" w:afterLines="50" w:line="360" w:lineRule="auto"/>
        <w:textAlignment w:val="auto"/>
        <w:rPr>
          <w:rFonts w:hint="eastAsia" w:ascii="宋体" w:hAnsi="宋体" w:eastAsia="宋体" w:cs="宋体"/>
          <w:b/>
          <w:bCs w:val="0"/>
          <w:sz w:val="28"/>
          <w:szCs w:val="28"/>
        </w:rPr>
      </w:pPr>
      <w:r>
        <w:rPr>
          <w:rFonts w:hint="eastAsia" w:ascii="宋体" w:hAnsi="宋体" w:eastAsia="宋体" w:cs="宋体"/>
          <w:b/>
          <w:bCs w:val="0"/>
          <w:sz w:val="28"/>
          <w:szCs w:val="28"/>
        </w:rPr>
        <w:t xml:space="preserve">    附表2.3项目其他主要参加人员情况表</w:t>
      </w:r>
    </w:p>
    <w:p>
      <w:pPr>
        <w:keepNext w:val="0"/>
        <w:keepLines w:val="0"/>
        <w:pageBreakBefore w:val="0"/>
        <w:widowControl w:val="0"/>
        <w:kinsoku/>
        <w:wordWrap/>
        <w:overflowPunct/>
        <w:topLinePunct w:val="0"/>
        <w:bidi w:val="0"/>
        <w:spacing w:before="157" w:beforeLines="50" w:after="120" w:afterLines="50" w:line="360" w:lineRule="auto"/>
        <w:ind w:firstLine="551" w:firstLineChars="196"/>
        <w:textAlignment w:val="auto"/>
        <w:rPr>
          <w:rFonts w:hint="eastAsia" w:ascii="宋体" w:hAnsi="宋体" w:eastAsia="宋体" w:cs="宋体"/>
          <w:b/>
          <w:bCs w:val="0"/>
          <w:sz w:val="28"/>
          <w:szCs w:val="28"/>
        </w:rPr>
      </w:pPr>
      <w:r>
        <w:rPr>
          <w:rFonts w:hint="eastAsia" w:ascii="宋体" w:hAnsi="宋体" w:eastAsia="宋体" w:cs="宋体"/>
          <w:b/>
          <w:bCs w:val="0"/>
          <w:sz w:val="28"/>
          <w:szCs w:val="28"/>
        </w:rPr>
        <w:t>附表2.4依托工程简介及实施方案</w:t>
      </w:r>
    </w:p>
    <w:p>
      <w:pPr>
        <w:keepNext w:val="0"/>
        <w:keepLines w:val="0"/>
        <w:pageBreakBefore w:val="0"/>
        <w:widowControl w:val="0"/>
        <w:kinsoku/>
        <w:wordWrap/>
        <w:overflowPunct/>
        <w:topLinePunct w:val="0"/>
        <w:bidi w:val="0"/>
        <w:spacing w:before="157" w:beforeLines="50" w:after="120" w:afterLines="50" w:line="360" w:lineRule="auto"/>
        <w:ind w:firstLine="551" w:firstLineChars="196"/>
        <w:textAlignment w:val="auto"/>
        <w:rPr>
          <w:rFonts w:hint="eastAsia" w:ascii="宋体" w:hAnsi="宋体" w:eastAsia="宋体" w:cs="宋体"/>
          <w:b/>
          <w:bCs w:val="0"/>
          <w:sz w:val="28"/>
          <w:szCs w:val="28"/>
        </w:rPr>
      </w:pPr>
      <w:r>
        <w:rPr>
          <w:rFonts w:hint="eastAsia" w:ascii="宋体" w:hAnsi="宋体" w:eastAsia="宋体" w:cs="宋体"/>
          <w:b/>
          <w:bCs w:val="0"/>
          <w:sz w:val="28"/>
          <w:szCs w:val="28"/>
        </w:rPr>
        <w:t>附表2.5拟投入本项目的已有科研设施、装备条件</w:t>
      </w:r>
    </w:p>
    <w:p>
      <w:pPr>
        <w:keepNext w:val="0"/>
        <w:keepLines w:val="0"/>
        <w:pageBreakBefore w:val="0"/>
        <w:widowControl w:val="0"/>
        <w:kinsoku/>
        <w:wordWrap/>
        <w:overflowPunct/>
        <w:topLinePunct w:val="0"/>
        <w:autoSpaceDE w:val="0"/>
        <w:autoSpaceDN w:val="0"/>
        <w:bidi w:val="0"/>
        <w:spacing w:before="157" w:beforeLines="50" w:after="120" w:afterLines="50" w:line="360" w:lineRule="auto"/>
        <w:ind w:firstLine="551" w:firstLineChars="196"/>
        <w:textAlignment w:val="auto"/>
        <w:rPr>
          <w:rFonts w:hint="eastAsia" w:ascii="宋体" w:hAnsi="宋体" w:eastAsia="宋体" w:cs="宋体"/>
          <w:b/>
          <w:bCs w:val="0"/>
          <w:sz w:val="28"/>
          <w:szCs w:val="28"/>
        </w:rPr>
      </w:pPr>
      <w:r>
        <w:rPr>
          <w:rFonts w:hint="eastAsia" w:ascii="宋体" w:hAnsi="宋体" w:eastAsia="宋体" w:cs="宋体"/>
          <w:b/>
          <w:bCs w:val="0"/>
          <w:sz w:val="28"/>
          <w:szCs w:val="28"/>
        </w:rPr>
        <w:t>附件2.6中交第一航务工程局有限公司科技研发项目预算书</w:t>
      </w:r>
    </w:p>
    <w:p>
      <w:pPr>
        <w:keepNext w:val="0"/>
        <w:keepLines w:val="0"/>
        <w:pageBreakBefore w:val="0"/>
        <w:widowControl w:val="0"/>
        <w:kinsoku/>
        <w:wordWrap/>
        <w:overflowPunct/>
        <w:topLinePunct w:val="0"/>
        <w:bidi w:val="0"/>
        <w:spacing w:before="157" w:beforeLines="50" w:after="120" w:afterLines="50" w:line="360" w:lineRule="auto"/>
        <w:ind w:firstLine="551" w:firstLineChars="196"/>
        <w:textAlignment w:val="auto"/>
        <w:rPr>
          <w:rFonts w:hint="eastAsia" w:ascii="宋体" w:hAnsi="宋体" w:eastAsia="宋体" w:cs="宋体"/>
          <w:b/>
          <w:bCs w:val="0"/>
          <w:sz w:val="28"/>
          <w:szCs w:val="28"/>
        </w:rPr>
      </w:pPr>
      <w:r>
        <w:rPr>
          <w:rFonts w:hint="eastAsia" w:ascii="宋体" w:hAnsi="宋体" w:eastAsia="宋体" w:cs="宋体"/>
          <w:b/>
          <w:bCs w:val="0"/>
          <w:sz w:val="28"/>
          <w:szCs w:val="28"/>
        </w:rPr>
        <w:t>附表2.7申报单位与主管部门意见及签章</w:t>
      </w:r>
    </w:p>
    <w:p>
      <w:pPr>
        <w:keepNext w:val="0"/>
        <w:keepLines w:val="0"/>
        <w:pageBreakBefore w:val="0"/>
        <w:widowControl w:val="0"/>
        <w:tabs>
          <w:tab w:val="left" w:pos="540"/>
        </w:tabs>
        <w:kinsoku/>
        <w:wordWrap/>
        <w:overflowPunct/>
        <w:topLinePunct w:val="0"/>
        <w:bidi w:val="0"/>
        <w:spacing w:before="157" w:beforeLines="50" w:after="120" w:afterLines="50" w:line="360" w:lineRule="auto"/>
        <w:textAlignment w:val="auto"/>
        <w:rPr>
          <w:rFonts w:hint="eastAsia" w:ascii="宋体" w:hAnsi="宋体" w:eastAsia="宋体" w:cs="宋体"/>
          <w:b/>
          <w:bCs w:val="0"/>
          <w:sz w:val="28"/>
          <w:szCs w:val="28"/>
        </w:rPr>
        <w:sectPr>
          <w:headerReference r:id="rId3" w:type="default"/>
          <w:footerReference r:id="rId4" w:type="default"/>
          <w:footerReference r:id="rId5" w:type="even"/>
          <w:pgSz w:w="11906" w:h="16838"/>
          <w:pgMar w:top="1418" w:right="1701" w:bottom="1418" w:left="1701" w:header="851" w:footer="992" w:gutter="0"/>
          <w:pgNumType w:fmt="numberInDash"/>
          <w:cols w:space="720" w:num="1"/>
          <w:docGrid w:linePitch="312" w:charSpace="0"/>
        </w:sectPr>
      </w:pPr>
    </w:p>
    <w:p>
      <w:pPr>
        <w:spacing w:before="120" w:beforeLines="50" w:after="120" w:afterLines="50" w:line="400" w:lineRule="atLeast"/>
        <w:rPr>
          <w:rFonts w:hint="eastAsia" w:ascii="仿宋" w:hAnsi="仿宋" w:eastAsia="仿宋" w:cs="仿宋"/>
          <w:sz w:val="32"/>
          <w:szCs w:val="32"/>
        </w:rPr>
      </w:pPr>
      <w:r>
        <w:rPr>
          <w:rFonts w:hint="eastAsia" w:ascii="黑体" w:hAnsi="黑体" w:eastAsia="黑体" w:cs="黑体"/>
          <w:sz w:val="28"/>
          <w:szCs w:val="28"/>
        </w:rPr>
        <w:t>附表2.1</w:t>
      </w:r>
    </w:p>
    <w:p>
      <w:pPr>
        <w:spacing w:before="120" w:beforeLines="50" w:after="120" w:afterLines="50" w:line="400" w:lineRule="atLeast"/>
        <w:ind w:firstLine="161" w:firstLineChars="50"/>
        <w:jc w:val="center"/>
        <w:rPr>
          <w:rFonts w:hint="eastAsia" w:ascii="仿宋" w:hAnsi="仿宋" w:eastAsia="仿宋" w:cs="仿宋"/>
          <w:b/>
          <w:sz w:val="32"/>
          <w:szCs w:val="32"/>
        </w:rPr>
      </w:pPr>
      <w:r>
        <w:rPr>
          <w:rFonts w:hint="eastAsia" w:ascii="仿宋" w:hAnsi="仿宋" w:eastAsia="仿宋" w:cs="仿宋"/>
          <w:b/>
          <w:sz w:val="32"/>
          <w:szCs w:val="32"/>
        </w:rPr>
        <w:t>计划进度表</w:t>
      </w:r>
    </w:p>
    <w:p>
      <w:pPr>
        <w:numPr>
          <w:ilvl w:val="0"/>
          <w:numId w:val="3"/>
        </w:numPr>
        <w:spacing w:before="120" w:beforeLines="50" w:after="120" w:afterLines="50" w:line="400" w:lineRule="atLeast"/>
        <w:jc w:val="left"/>
        <w:rPr>
          <w:rFonts w:hint="eastAsia" w:ascii="仿宋" w:hAnsi="仿宋" w:eastAsia="仿宋" w:cs="仿宋"/>
          <w:b/>
          <w:sz w:val="32"/>
          <w:szCs w:val="32"/>
        </w:rPr>
      </w:pPr>
      <w:r>
        <w:rPr>
          <w:rFonts w:hint="eastAsia" w:ascii="仿宋" w:hAnsi="仿宋" w:eastAsia="仿宋" w:cs="仿宋"/>
          <w:b/>
          <w:sz w:val="32"/>
          <w:szCs w:val="32"/>
        </w:rPr>
        <w:t>项目的总体计划进度</w:t>
      </w:r>
    </w:p>
    <w:tbl>
      <w:tblPr>
        <w:tblStyle w:val="22"/>
        <w:tblW w:w="0" w:type="auto"/>
        <w:tblInd w:w="-5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1"/>
        <w:gridCol w:w="454"/>
        <w:gridCol w:w="454"/>
        <w:gridCol w:w="523"/>
        <w:gridCol w:w="385"/>
        <w:gridCol w:w="454"/>
        <w:gridCol w:w="454"/>
        <w:gridCol w:w="454"/>
        <w:gridCol w:w="454"/>
        <w:gridCol w:w="454"/>
        <w:gridCol w:w="454"/>
        <w:gridCol w:w="454"/>
        <w:gridCol w:w="454"/>
        <w:gridCol w:w="454"/>
        <w:gridCol w:w="454"/>
        <w:gridCol w:w="454"/>
        <w:gridCol w:w="454"/>
        <w:gridCol w:w="454"/>
        <w:gridCol w:w="454"/>
        <w:gridCol w:w="454"/>
        <w:gridCol w:w="454"/>
        <w:gridCol w:w="454"/>
        <w:gridCol w:w="454"/>
        <w:gridCol w:w="454"/>
        <w:gridCol w:w="454"/>
        <w:gridCol w:w="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年度</w:t>
            </w:r>
          </w:p>
        </w:tc>
        <w:tc>
          <w:tcPr>
            <w:tcW w:w="2270" w:type="dxa"/>
            <w:gridSpan w:val="5"/>
            <w:vAlign w:val="center"/>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rPr>
              <w:t>20</w:t>
            </w:r>
            <w:r>
              <w:rPr>
                <w:rFonts w:hint="eastAsia" w:ascii="仿宋" w:hAnsi="仿宋" w:eastAsia="仿宋" w:cs="仿宋"/>
                <w:sz w:val="32"/>
                <w:szCs w:val="32"/>
                <w:lang w:val="en-US" w:eastAsia="zh-CN"/>
              </w:rPr>
              <w:t>24</w:t>
            </w:r>
          </w:p>
        </w:tc>
        <w:tc>
          <w:tcPr>
            <w:tcW w:w="5448" w:type="dxa"/>
            <w:gridSpan w:val="12"/>
            <w:vAlign w:val="center"/>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rPr>
              <w:t>20</w:t>
            </w:r>
            <w:r>
              <w:rPr>
                <w:rFonts w:hint="eastAsia" w:ascii="仿宋" w:hAnsi="仿宋" w:eastAsia="仿宋" w:cs="仿宋"/>
                <w:sz w:val="32"/>
                <w:szCs w:val="32"/>
                <w:lang w:val="en-US" w:eastAsia="zh-CN"/>
              </w:rPr>
              <w:t>25</w:t>
            </w:r>
          </w:p>
        </w:tc>
        <w:tc>
          <w:tcPr>
            <w:tcW w:w="3632" w:type="dxa"/>
            <w:gridSpan w:val="8"/>
            <w:vAlign w:val="center"/>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7" w:hRule="atLeast"/>
        </w:trPr>
        <w:tc>
          <w:tcPr>
            <w:tcW w:w="2811" w:type="dxa"/>
            <w:tcBorders>
              <w:tl2br w:val="single" w:color="auto" w:sz="4" w:space="0"/>
            </w:tcBorders>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rPr>
              <w:t xml:space="preserve">      月份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rPr>
              <w:t>工作内容</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8</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lang w:val="en-US" w:eastAsia="zh-CN"/>
              </w:rPr>
              <w:t>9</w:t>
            </w:r>
          </w:p>
        </w:tc>
        <w:tc>
          <w:tcPr>
            <w:tcW w:w="523"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right="0" w:righ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lang w:val="en-US" w:eastAsia="zh-CN"/>
              </w:rPr>
              <w:t>1</w:t>
            </w:r>
            <w:r>
              <w:rPr>
                <w:rFonts w:hint="eastAsia" w:ascii="仿宋" w:hAnsi="仿宋" w:eastAsia="仿宋" w:cs="仿宋"/>
                <w:sz w:val="32"/>
                <w:szCs w:val="32"/>
              </w:rPr>
              <w:t>0</w:t>
            </w:r>
          </w:p>
        </w:tc>
        <w:tc>
          <w:tcPr>
            <w:tcW w:w="385"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right="-164" w:righ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11</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right="-164" w:righ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12</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1</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2</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3</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4</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5</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6</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7</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8</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9</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right="-164" w:righ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10</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right="-164" w:righ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1</w:t>
            </w:r>
            <w:r>
              <w:rPr>
                <w:rFonts w:hint="eastAsia" w:ascii="仿宋" w:hAnsi="仿宋" w:eastAsia="仿宋" w:cs="仿宋"/>
                <w:sz w:val="32"/>
                <w:szCs w:val="32"/>
                <w:lang w:val="en-US" w:eastAsia="zh-CN"/>
              </w:rPr>
              <w:t>1</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right="-164" w:righ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12</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1</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2</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3</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4</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5</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6</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7</w:t>
            </w:r>
          </w:p>
        </w:tc>
        <w:tc>
          <w:tcPr>
            <w:tcW w:w="45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7" w:leftChars="0"/>
              <w:jc w:val="center"/>
              <w:textAlignment w:val="auto"/>
              <w:rPr>
                <w:rFonts w:hint="eastAsia" w:ascii="仿宋" w:hAnsi="仿宋" w:eastAsia="仿宋" w:cs="仿宋"/>
                <w:kern w:val="2"/>
                <w:sz w:val="32"/>
                <w:szCs w:val="32"/>
                <w:lang w:val="en-US" w:eastAsia="zh-CN" w:bidi="ar-SA"/>
              </w:rPr>
            </w:pPr>
            <w:r>
              <w:rPr>
                <w:rFonts w:hint="eastAsia" w:ascii="仿宋" w:hAnsi="仿宋" w:eastAsia="仿宋" w:cs="仿宋"/>
                <w:sz w:val="32"/>
                <w:szCs w:val="32"/>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rPr>
              <w:t>1.立项组建团队,现场调研</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 钢箱梁数据需求分析</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 构建钢箱梁生产要素语义级数据架构</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4. 研究多组织主体全生命周期模型数据整合</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5. 优化数字化系统框架,攻关关键技术</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6. 构建钢箱梁产品全生命期数模驱动集成系统</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both"/>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7. 开展钢箱梁结构体新质产品研究</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8. 基于LLM的施工过程管理应用研究</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both"/>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9. 基于AI和机器学习的建造综合治理研究</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10. 开展海柳项目试点应用与迭代优化</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11. 总结阶段性研究成果,形成专题报告</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12. 持续完善建造全过程数字化与智能化</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13. 深化AI等技术在工程建造中的创新应用</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14. 构建智能工程管理平台,完善平台功能</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15. 凝练智能钢桥梁建造关键技术与管理模式</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16. 编制完成项目研究总报告和相关技术文件</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17. 申请专利,发表论文,形成行业解决方案</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811" w:type="dxa"/>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18. 项目结题验收</w:t>
            </w: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52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38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45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w:t>
            </w:r>
          </w:p>
        </w:tc>
      </w:tr>
    </w:tbl>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ind w:firstLine="561"/>
        <w:rPr>
          <w:rFonts w:hint="eastAsia" w:ascii="仿宋" w:hAnsi="仿宋" w:eastAsia="仿宋" w:cs="仿宋"/>
          <w:b/>
          <w:sz w:val="32"/>
          <w:szCs w:val="32"/>
        </w:rPr>
      </w:pPr>
      <w:r>
        <w:rPr>
          <w:rFonts w:hint="eastAsia" w:ascii="仿宋" w:hAnsi="仿宋" w:eastAsia="仿宋" w:cs="仿宋"/>
          <w:b/>
          <w:sz w:val="32"/>
          <w:szCs w:val="32"/>
        </w:rPr>
        <w:t>（2）项目成果的完成和提交</w:t>
      </w:r>
    </w:p>
    <w:tbl>
      <w:tblPr>
        <w:tblStyle w:val="22"/>
        <w:tblW w:w="1188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0"/>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4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阶段</w:t>
            </w:r>
          </w:p>
        </w:tc>
        <w:tc>
          <w:tcPr>
            <w:tcW w:w="432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成果形式和数量</w:t>
            </w:r>
          </w:p>
        </w:tc>
        <w:tc>
          <w:tcPr>
            <w:tcW w:w="432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完成或提交时间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4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1. 初期</w:t>
            </w:r>
          </w:p>
        </w:tc>
        <w:tc>
          <w:tcPr>
            <w:tcW w:w="432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发表论文2篇</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申请发明专利1项</w:t>
            </w:r>
          </w:p>
        </w:tc>
        <w:tc>
          <w:tcPr>
            <w:tcW w:w="432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计划</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2024</w:t>
            </w:r>
            <w:r>
              <w:rPr>
                <w:rFonts w:hint="eastAsia" w:ascii="仿宋" w:hAnsi="仿宋" w:eastAsia="仿宋" w:cs="仿宋"/>
                <w:sz w:val="32"/>
                <w:szCs w:val="32"/>
                <w:u w:val="single"/>
              </w:rPr>
              <w:t xml:space="preserve"> </w:t>
            </w:r>
            <w:r>
              <w:rPr>
                <w:rFonts w:hint="eastAsia" w:ascii="仿宋" w:hAnsi="仿宋" w:eastAsia="仿宋" w:cs="仿宋"/>
                <w:sz w:val="32"/>
                <w:szCs w:val="32"/>
              </w:rPr>
              <w:t>年</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12</w:t>
            </w:r>
            <w:r>
              <w:rPr>
                <w:rFonts w:hint="eastAsia" w:ascii="仿宋" w:hAnsi="仿宋" w:eastAsia="仿宋" w:cs="仿宋"/>
                <w:sz w:val="32"/>
                <w:szCs w:val="32"/>
                <w:u w:val="single"/>
              </w:rPr>
              <w:t xml:space="preserve"> </w:t>
            </w:r>
            <w:r>
              <w:rPr>
                <w:rFonts w:hint="eastAsia" w:ascii="仿宋" w:hAnsi="仿宋" w:eastAsia="仿宋" w:cs="仿宋"/>
                <w:sz w:val="32"/>
                <w:szCs w:val="32"/>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4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2. 中期</w:t>
            </w:r>
          </w:p>
        </w:tc>
        <w:tc>
          <w:tcPr>
            <w:tcW w:w="432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发表论文1篇</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申请发明专利1项</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阶段研究报告1本：以钢桥集成数字化体系架构主题研究报告</w:t>
            </w:r>
          </w:p>
        </w:tc>
        <w:tc>
          <w:tcPr>
            <w:tcW w:w="432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计划</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2025</w:t>
            </w:r>
            <w:r>
              <w:rPr>
                <w:rFonts w:hint="eastAsia" w:ascii="仿宋" w:hAnsi="仿宋" w:eastAsia="仿宋" w:cs="仿宋"/>
                <w:sz w:val="32"/>
                <w:szCs w:val="32"/>
                <w:u w:val="single"/>
              </w:rPr>
              <w:t xml:space="preserve">  </w:t>
            </w:r>
            <w:r>
              <w:rPr>
                <w:rFonts w:hint="eastAsia" w:ascii="仿宋" w:hAnsi="仿宋" w:eastAsia="仿宋" w:cs="仿宋"/>
                <w:sz w:val="32"/>
                <w:szCs w:val="32"/>
              </w:rPr>
              <w:t>年</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7</w:t>
            </w:r>
            <w:r>
              <w:rPr>
                <w:rFonts w:hint="eastAsia" w:ascii="仿宋" w:hAnsi="仿宋" w:eastAsia="仿宋" w:cs="仿宋"/>
                <w:sz w:val="32"/>
                <w:szCs w:val="32"/>
                <w:u w:val="single"/>
              </w:rPr>
              <w:t xml:space="preserve"> </w:t>
            </w:r>
            <w:r>
              <w:rPr>
                <w:rFonts w:hint="eastAsia" w:ascii="仿宋" w:hAnsi="仿宋" w:eastAsia="仿宋" w:cs="仿宋"/>
                <w:sz w:val="32"/>
                <w:szCs w:val="32"/>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4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3. 初审</w:t>
            </w:r>
          </w:p>
        </w:tc>
        <w:tc>
          <w:tcPr>
            <w:tcW w:w="432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发表论文2篇</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阶段研究报告1本：</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钢桥梁建造生产体系的大数据与大语言模型研究报告</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企业级数据标准1本</w:t>
            </w:r>
          </w:p>
        </w:tc>
        <w:tc>
          <w:tcPr>
            <w:tcW w:w="432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计划</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2026</w:t>
            </w:r>
            <w:r>
              <w:rPr>
                <w:rFonts w:hint="eastAsia" w:ascii="仿宋" w:hAnsi="仿宋" w:eastAsia="仿宋" w:cs="仿宋"/>
                <w:sz w:val="32"/>
                <w:szCs w:val="32"/>
                <w:u w:val="single"/>
              </w:rPr>
              <w:t xml:space="preserve">  </w:t>
            </w:r>
            <w:r>
              <w:rPr>
                <w:rFonts w:hint="eastAsia" w:ascii="仿宋" w:hAnsi="仿宋" w:eastAsia="仿宋" w:cs="仿宋"/>
                <w:sz w:val="32"/>
                <w:szCs w:val="32"/>
              </w:rPr>
              <w:t>年</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1</w:t>
            </w:r>
            <w:r>
              <w:rPr>
                <w:rFonts w:hint="eastAsia" w:ascii="仿宋" w:hAnsi="仿宋" w:eastAsia="仿宋" w:cs="仿宋"/>
                <w:sz w:val="32"/>
                <w:szCs w:val="32"/>
                <w:u w:val="single"/>
              </w:rPr>
              <w:t xml:space="preserve"> </w:t>
            </w:r>
            <w:r>
              <w:rPr>
                <w:rFonts w:hint="eastAsia" w:ascii="仿宋" w:hAnsi="仿宋" w:eastAsia="仿宋" w:cs="仿宋"/>
                <w:sz w:val="32"/>
                <w:szCs w:val="32"/>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4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4. 终审（验收、鉴定）</w:t>
            </w:r>
          </w:p>
        </w:tc>
        <w:tc>
          <w:tcPr>
            <w:tcW w:w="4320"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模型驱动的钢箱梁建造全过程技术体系研究总报告1本</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依托参建单位共同申请省部级奖项策划案1份（2026-2027年申报）</w:t>
            </w:r>
          </w:p>
        </w:tc>
        <w:tc>
          <w:tcPr>
            <w:tcW w:w="432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计划</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2026</w:t>
            </w:r>
            <w:r>
              <w:rPr>
                <w:rFonts w:hint="eastAsia" w:ascii="仿宋" w:hAnsi="仿宋" w:eastAsia="仿宋" w:cs="仿宋"/>
                <w:sz w:val="32"/>
                <w:szCs w:val="32"/>
                <w:u w:val="single"/>
              </w:rPr>
              <w:t xml:space="preserve">  </w:t>
            </w:r>
            <w:r>
              <w:rPr>
                <w:rFonts w:hint="eastAsia" w:ascii="仿宋" w:hAnsi="仿宋" w:eastAsia="仿宋" w:cs="仿宋"/>
                <w:sz w:val="32"/>
                <w:szCs w:val="32"/>
              </w:rPr>
              <w:t>年</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8</w:t>
            </w:r>
            <w:r>
              <w:rPr>
                <w:rFonts w:hint="eastAsia" w:ascii="仿宋" w:hAnsi="仿宋" w:eastAsia="仿宋" w:cs="仿宋"/>
                <w:sz w:val="32"/>
                <w:szCs w:val="32"/>
                <w:u w:val="single"/>
              </w:rPr>
              <w:t xml:space="preserve"> </w:t>
            </w:r>
            <w:r>
              <w:rPr>
                <w:rFonts w:hint="eastAsia" w:ascii="仿宋" w:hAnsi="仿宋" w:eastAsia="仿宋" w:cs="仿宋"/>
                <w:sz w:val="32"/>
                <w:szCs w:val="32"/>
              </w:rPr>
              <w:t>月</w:t>
            </w:r>
          </w:p>
        </w:tc>
      </w:tr>
    </w:tbl>
    <w:p>
      <w:pPr>
        <w:spacing w:before="120" w:beforeLines="50" w:after="120" w:afterLines="50" w:line="400" w:lineRule="atLeast"/>
        <w:rPr>
          <w:rFonts w:hint="eastAsia" w:ascii="仿宋" w:hAnsi="仿宋" w:eastAsia="仿宋" w:cs="仿宋"/>
          <w:b/>
          <w:sz w:val="32"/>
          <w:szCs w:val="32"/>
        </w:rPr>
      </w:pPr>
    </w:p>
    <w:p>
      <w:pPr>
        <w:spacing w:before="120" w:beforeLines="50" w:after="120" w:afterLines="50" w:line="400" w:lineRule="atLeast"/>
        <w:rPr>
          <w:rFonts w:hint="eastAsia" w:ascii="仿宋" w:hAnsi="仿宋" w:eastAsia="仿宋" w:cs="仿宋"/>
          <w:sz w:val="32"/>
          <w:szCs w:val="32"/>
        </w:rPr>
        <w:sectPr>
          <w:footerReference r:id="rId6" w:type="even"/>
          <w:pgSz w:w="16838" w:h="11906" w:orient="landscape"/>
          <w:pgMar w:top="1701" w:right="1418" w:bottom="1701" w:left="1418" w:header="851" w:footer="992" w:gutter="0"/>
          <w:pgNumType w:fmt="numberInDash"/>
          <w:cols w:space="720" w:num="1"/>
          <w:docGrid w:linePitch="312" w:charSpace="0"/>
        </w:sectPr>
      </w:pPr>
    </w:p>
    <w:p>
      <w:pPr>
        <w:spacing w:before="120" w:beforeLines="50" w:after="120" w:afterLines="50" w:line="400" w:lineRule="atLeast"/>
        <w:rPr>
          <w:rFonts w:hint="eastAsia" w:ascii="仿宋" w:hAnsi="仿宋" w:eastAsia="仿宋" w:cs="仿宋"/>
          <w:sz w:val="32"/>
          <w:szCs w:val="32"/>
        </w:rPr>
      </w:pPr>
      <w:r>
        <w:rPr>
          <w:rFonts w:hint="eastAsia" w:ascii="黑体" w:hAnsi="黑体" w:eastAsia="黑体" w:cs="黑体"/>
          <w:sz w:val="28"/>
          <w:szCs w:val="28"/>
        </w:rPr>
        <w:t>附表2.2</w:t>
      </w:r>
    </w:p>
    <w:p>
      <w:pPr>
        <w:spacing w:before="120" w:beforeLines="50" w:after="120" w:afterLines="50" w:line="400" w:lineRule="atLeast"/>
        <w:jc w:val="center"/>
        <w:rPr>
          <w:rFonts w:hint="eastAsia" w:ascii="仿宋" w:hAnsi="仿宋" w:eastAsia="仿宋" w:cs="仿宋"/>
          <w:b/>
          <w:sz w:val="32"/>
          <w:szCs w:val="32"/>
        </w:rPr>
      </w:pPr>
      <w:r>
        <w:rPr>
          <w:rFonts w:hint="eastAsia" w:ascii="仿宋" w:hAnsi="仿宋" w:eastAsia="仿宋" w:cs="仿宋"/>
          <w:b/>
          <w:sz w:val="32"/>
          <w:szCs w:val="32"/>
        </w:rPr>
        <w:t>项目负责人简况</w:t>
      </w:r>
    </w:p>
    <w:tbl>
      <w:tblPr>
        <w:tblStyle w:val="22"/>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1615"/>
        <w:gridCol w:w="439"/>
        <w:gridCol w:w="1066"/>
        <w:gridCol w:w="1735"/>
        <w:gridCol w:w="1172"/>
        <w:gridCol w:w="1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93" w:type="dxa"/>
          </w:tcPr>
          <w:p>
            <w:pPr>
              <w:keepNext w:val="0"/>
              <w:keepLines w:val="0"/>
              <w:pageBreakBefore w:val="0"/>
              <w:widowControl w:val="0"/>
              <w:kinsoku/>
              <w:wordWrap/>
              <w:overflowPunct/>
              <w:topLinePunct w:val="0"/>
              <w:autoSpaceDE/>
              <w:autoSpaceDN/>
              <w:bidi w:val="0"/>
              <w:adjustRightInd w:val="0"/>
              <w:snapToGrid w:val="0"/>
              <w:spacing w:line="400" w:lineRule="atLeast"/>
              <w:jc w:val="center"/>
              <w:textAlignment w:val="auto"/>
              <w:rPr>
                <w:rFonts w:hint="eastAsia" w:ascii="仿宋" w:hAnsi="仿宋" w:eastAsia="仿宋" w:cs="仿宋"/>
                <w:sz w:val="32"/>
                <w:szCs w:val="32"/>
              </w:rPr>
            </w:pPr>
            <w:r>
              <w:rPr>
                <w:rFonts w:hint="eastAsia" w:ascii="仿宋" w:hAnsi="仿宋" w:eastAsia="仿宋" w:cs="仿宋"/>
                <w:sz w:val="32"/>
                <w:szCs w:val="32"/>
              </w:rPr>
              <w:t>姓  名</w:t>
            </w:r>
          </w:p>
        </w:tc>
        <w:tc>
          <w:tcPr>
            <w:tcW w:w="1615" w:type="dxa"/>
          </w:tcPr>
          <w:p>
            <w:pPr>
              <w:keepNext w:val="0"/>
              <w:keepLines w:val="0"/>
              <w:pageBreakBefore w:val="0"/>
              <w:widowControl w:val="0"/>
              <w:kinsoku/>
              <w:wordWrap/>
              <w:overflowPunct/>
              <w:topLinePunct w:val="0"/>
              <w:autoSpaceDE/>
              <w:autoSpaceDN/>
              <w:bidi w:val="0"/>
              <w:adjustRightInd w:val="0"/>
              <w:snapToGrid w:val="0"/>
              <w:spacing w:line="400" w:lineRule="atLeast"/>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韩达光</w:t>
            </w:r>
          </w:p>
        </w:tc>
        <w:tc>
          <w:tcPr>
            <w:tcW w:w="1505" w:type="dxa"/>
            <w:gridSpan w:val="2"/>
          </w:tcPr>
          <w:p>
            <w:pPr>
              <w:keepNext w:val="0"/>
              <w:keepLines w:val="0"/>
              <w:pageBreakBefore w:val="0"/>
              <w:widowControl w:val="0"/>
              <w:kinsoku/>
              <w:wordWrap/>
              <w:overflowPunct/>
              <w:topLinePunct w:val="0"/>
              <w:autoSpaceDE/>
              <w:autoSpaceDN/>
              <w:bidi w:val="0"/>
              <w:adjustRightInd w:val="0"/>
              <w:snapToGrid w:val="0"/>
              <w:spacing w:line="400" w:lineRule="atLeast"/>
              <w:jc w:val="center"/>
              <w:textAlignment w:val="auto"/>
              <w:rPr>
                <w:rFonts w:hint="eastAsia" w:ascii="仿宋" w:hAnsi="仿宋" w:eastAsia="仿宋" w:cs="仿宋"/>
                <w:sz w:val="32"/>
                <w:szCs w:val="32"/>
              </w:rPr>
            </w:pPr>
            <w:r>
              <w:rPr>
                <w:rFonts w:hint="eastAsia" w:ascii="仿宋" w:hAnsi="仿宋" w:eastAsia="仿宋" w:cs="仿宋"/>
                <w:sz w:val="32"/>
                <w:szCs w:val="32"/>
              </w:rPr>
              <w:t>出生日期</w:t>
            </w:r>
          </w:p>
        </w:tc>
        <w:tc>
          <w:tcPr>
            <w:tcW w:w="1735" w:type="dxa"/>
          </w:tcPr>
          <w:p>
            <w:pPr>
              <w:keepNext w:val="0"/>
              <w:keepLines w:val="0"/>
              <w:pageBreakBefore w:val="0"/>
              <w:widowControl w:val="0"/>
              <w:kinsoku/>
              <w:wordWrap/>
              <w:overflowPunct/>
              <w:topLinePunct w:val="0"/>
              <w:autoSpaceDE/>
              <w:autoSpaceDN/>
              <w:bidi w:val="0"/>
              <w:adjustRightInd w:val="0"/>
              <w:snapToGrid w:val="0"/>
              <w:spacing w:line="400" w:lineRule="atLeast"/>
              <w:ind w:right="-33"/>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1982.7</w:t>
            </w:r>
          </w:p>
        </w:tc>
        <w:tc>
          <w:tcPr>
            <w:tcW w:w="1172" w:type="dxa"/>
          </w:tcPr>
          <w:p>
            <w:pPr>
              <w:keepNext w:val="0"/>
              <w:keepLines w:val="0"/>
              <w:pageBreakBefore w:val="0"/>
              <w:widowControl w:val="0"/>
              <w:kinsoku/>
              <w:wordWrap/>
              <w:overflowPunct/>
              <w:topLinePunct w:val="0"/>
              <w:autoSpaceDE/>
              <w:autoSpaceDN/>
              <w:bidi w:val="0"/>
              <w:adjustRightInd w:val="0"/>
              <w:snapToGrid w:val="0"/>
              <w:spacing w:line="400" w:lineRule="atLeast"/>
              <w:ind w:left="-44" w:right="-33"/>
              <w:jc w:val="center"/>
              <w:textAlignment w:val="auto"/>
              <w:rPr>
                <w:rFonts w:hint="eastAsia" w:ascii="仿宋" w:hAnsi="仿宋" w:eastAsia="仿宋" w:cs="仿宋"/>
                <w:sz w:val="32"/>
                <w:szCs w:val="32"/>
              </w:rPr>
            </w:pPr>
            <w:r>
              <w:rPr>
                <w:rFonts w:hint="eastAsia" w:ascii="仿宋" w:hAnsi="仿宋" w:eastAsia="仿宋" w:cs="仿宋"/>
                <w:sz w:val="32"/>
                <w:szCs w:val="32"/>
              </w:rPr>
              <w:t>学  历</w:t>
            </w:r>
          </w:p>
        </w:tc>
        <w:tc>
          <w:tcPr>
            <w:tcW w:w="1348" w:type="dxa"/>
          </w:tcPr>
          <w:p>
            <w:pPr>
              <w:keepNext w:val="0"/>
              <w:keepLines w:val="0"/>
              <w:pageBreakBefore w:val="0"/>
              <w:widowControl w:val="0"/>
              <w:kinsoku/>
              <w:wordWrap/>
              <w:overflowPunct/>
              <w:topLinePunct w:val="0"/>
              <w:autoSpaceDE/>
              <w:autoSpaceDN/>
              <w:bidi w:val="0"/>
              <w:adjustRightInd w:val="0"/>
              <w:snapToGrid w:val="0"/>
              <w:spacing w:line="400" w:lineRule="atLeast"/>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博士研究生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47" w:type="dxa"/>
            <w:gridSpan w:val="3"/>
          </w:tcPr>
          <w:p>
            <w:pPr>
              <w:keepNext w:val="0"/>
              <w:keepLines w:val="0"/>
              <w:pageBreakBefore w:val="0"/>
              <w:widowControl w:val="0"/>
              <w:kinsoku/>
              <w:wordWrap/>
              <w:overflowPunct/>
              <w:topLinePunct w:val="0"/>
              <w:autoSpaceDE/>
              <w:autoSpaceDN/>
              <w:bidi w:val="0"/>
              <w:adjustRightInd w:val="0"/>
              <w:snapToGrid w:val="0"/>
              <w:spacing w:line="400" w:lineRule="atLeast"/>
              <w:jc w:val="center"/>
              <w:textAlignment w:val="auto"/>
              <w:rPr>
                <w:rFonts w:hint="eastAsia" w:ascii="仿宋" w:hAnsi="仿宋" w:eastAsia="仿宋" w:cs="仿宋"/>
                <w:sz w:val="32"/>
                <w:szCs w:val="32"/>
              </w:rPr>
            </w:pPr>
            <w:r>
              <w:rPr>
                <w:rFonts w:hint="eastAsia" w:ascii="仿宋" w:hAnsi="仿宋" w:eastAsia="仿宋" w:cs="仿宋"/>
                <w:sz w:val="32"/>
                <w:szCs w:val="32"/>
              </w:rPr>
              <w:t>毕业院校和专业</w:t>
            </w:r>
          </w:p>
        </w:tc>
        <w:tc>
          <w:tcPr>
            <w:tcW w:w="2801" w:type="dxa"/>
            <w:gridSpan w:val="2"/>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default" w:ascii="仿宋" w:hAnsi="仿宋" w:eastAsia="仿宋" w:cs="仿宋"/>
                <w:sz w:val="32"/>
                <w:szCs w:val="32"/>
                <w:lang w:val="en-US" w:eastAsia="zh-CN"/>
              </w:rPr>
            </w:pPr>
            <w:r>
              <w:rPr>
                <w:rFonts w:hint="eastAsia" w:ascii="仿宋" w:hAnsi="仿宋" w:eastAsia="仿宋" w:cs="仿宋"/>
                <w:sz w:val="32"/>
                <w:szCs w:val="32"/>
              </w:rPr>
              <w:t>德国慕尼黑国防军大学</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结构工程</w:t>
            </w:r>
          </w:p>
        </w:tc>
        <w:tc>
          <w:tcPr>
            <w:tcW w:w="1172" w:type="dxa"/>
            <w:vAlign w:val="center"/>
          </w:tcPr>
          <w:p>
            <w:pPr>
              <w:keepNext w:val="0"/>
              <w:keepLines w:val="0"/>
              <w:pageBreakBefore w:val="0"/>
              <w:widowControl w:val="0"/>
              <w:kinsoku/>
              <w:wordWrap/>
              <w:overflowPunct/>
              <w:topLinePunct w:val="0"/>
              <w:autoSpaceDE/>
              <w:autoSpaceDN/>
              <w:bidi w:val="0"/>
              <w:adjustRightInd w:val="0"/>
              <w:snapToGrid w:val="0"/>
              <w:spacing w:line="400" w:lineRule="atLeast"/>
              <w:ind w:right="-108"/>
              <w:jc w:val="center"/>
              <w:textAlignment w:val="auto"/>
              <w:rPr>
                <w:rFonts w:hint="eastAsia" w:ascii="仿宋" w:hAnsi="仿宋" w:eastAsia="仿宋" w:cs="仿宋"/>
                <w:sz w:val="32"/>
                <w:szCs w:val="32"/>
              </w:rPr>
            </w:pPr>
            <w:r>
              <w:rPr>
                <w:rFonts w:hint="eastAsia" w:ascii="仿宋" w:hAnsi="仿宋" w:eastAsia="仿宋" w:cs="仿宋"/>
                <w:sz w:val="32"/>
                <w:szCs w:val="32"/>
              </w:rPr>
              <w:t>职  称</w:t>
            </w:r>
          </w:p>
        </w:tc>
        <w:tc>
          <w:tcPr>
            <w:tcW w:w="1348" w:type="dxa"/>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正高级工程师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47" w:type="dxa"/>
            <w:gridSpan w:val="3"/>
          </w:tcPr>
          <w:p>
            <w:pPr>
              <w:keepNext w:val="0"/>
              <w:keepLines w:val="0"/>
              <w:pageBreakBefore w:val="0"/>
              <w:widowControl w:val="0"/>
              <w:kinsoku/>
              <w:wordWrap/>
              <w:overflowPunct/>
              <w:topLinePunct w:val="0"/>
              <w:autoSpaceDE/>
              <w:autoSpaceDN/>
              <w:bidi w:val="0"/>
              <w:adjustRightInd w:val="0"/>
              <w:snapToGrid w:val="0"/>
              <w:spacing w:line="400" w:lineRule="atLeast"/>
              <w:jc w:val="center"/>
              <w:textAlignment w:val="auto"/>
              <w:rPr>
                <w:rFonts w:hint="eastAsia" w:ascii="仿宋" w:hAnsi="仿宋" w:eastAsia="仿宋" w:cs="仿宋"/>
                <w:sz w:val="32"/>
                <w:szCs w:val="32"/>
              </w:rPr>
            </w:pPr>
            <w:r>
              <w:rPr>
                <w:rFonts w:hint="eastAsia" w:ascii="仿宋" w:hAnsi="仿宋" w:eastAsia="仿宋" w:cs="仿宋"/>
                <w:sz w:val="32"/>
                <w:szCs w:val="32"/>
              </w:rPr>
              <w:t>工作单位及部门</w:t>
            </w:r>
          </w:p>
        </w:tc>
        <w:tc>
          <w:tcPr>
            <w:tcW w:w="5321" w:type="dxa"/>
            <w:gridSpan w:val="4"/>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东南大学土木工程学院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7" w:type="dxa"/>
            <w:gridSpan w:val="3"/>
          </w:tcPr>
          <w:p>
            <w:pPr>
              <w:keepNext w:val="0"/>
              <w:keepLines w:val="0"/>
              <w:pageBreakBefore w:val="0"/>
              <w:widowControl w:val="0"/>
              <w:kinsoku/>
              <w:wordWrap/>
              <w:overflowPunct/>
              <w:topLinePunct w:val="0"/>
              <w:autoSpaceDE/>
              <w:autoSpaceDN/>
              <w:bidi w:val="0"/>
              <w:adjustRightInd w:val="0"/>
              <w:snapToGrid w:val="0"/>
              <w:spacing w:line="400" w:lineRule="atLeast"/>
              <w:jc w:val="center"/>
              <w:textAlignment w:val="auto"/>
              <w:rPr>
                <w:rFonts w:hint="eastAsia" w:ascii="仿宋" w:hAnsi="仿宋" w:eastAsia="仿宋" w:cs="仿宋"/>
                <w:sz w:val="32"/>
                <w:szCs w:val="32"/>
              </w:rPr>
            </w:pPr>
            <w:r>
              <w:rPr>
                <w:rFonts w:hint="eastAsia" w:ascii="仿宋" w:hAnsi="仿宋" w:eastAsia="仿宋" w:cs="仿宋"/>
                <w:sz w:val="32"/>
                <w:szCs w:val="32"/>
              </w:rPr>
              <w:t>所从事的专业及时间</w:t>
            </w:r>
          </w:p>
        </w:tc>
        <w:tc>
          <w:tcPr>
            <w:tcW w:w="5321" w:type="dxa"/>
            <w:gridSpan w:val="4"/>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结构工程、12年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8" w:type="dxa"/>
            <w:gridSpan w:val="7"/>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拟在本项目中担任的职务：</w:t>
            </w:r>
            <w:r>
              <w:rPr>
                <w:rFonts w:hint="eastAsia" w:ascii="仿宋" w:hAnsi="仿宋" w:eastAsia="仿宋" w:cs="仿宋"/>
                <w:sz w:val="32"/>
                <w:szCs w:val="32"/>
                <w:u w:val="single"/>
              </w:rPr>
              <w:t xml:space="preserve">第  </w:t>
            </w:r>
            <w:r>
              <w:rPr>
                <w:rFonts w:hint="eastAsia" w:ascii="仿宋" w:hAnsi="仿宋" w:eastAsia="仿宋" w:cs="仿宋"/>
                <w:sz w:val="32"/>
                <w:szCs w:val="32"/>
                <w:u w:val="single"/>
                <w:lang w:val="en-US" w:eastAsia="zh-CN"/>
              </w:rPr>
              <w:t>1</w:t>
            </w:r>
            <w:r>
              <w:rPr>
                <w:rFonts w:hint="eastAsia" w:ascii="仿宋" w:hAnsi="仿宋" w:eastAsia="仿宋" w:cs="仿宋"/>
                <w:sz w:val="32"/>
                <w:szCs w:val="32"/>
                <w:u w:val="single"/>
              </w:rPr>
              <w:t xml:space="preserve"> 负责人（请注明）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8568" w:type="dxa"/>
            <w:gridSpan w:val="7"/>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在本项目中承担的职责：</w:t>
            </w:r>
            <w:r>
              <w:rPr>
                <w:rFonts w:hint="eastAsia" w:ascii="仿宋" w:hAnsi="仿宋" w:eastAsia="仿宋" w:cs="仿宋"/>
                <w:sz w:val="32"/>
                <w:szCs w:val="32"/>
                <w:lang w:val="en-US" w:eastAsia="zh-CN"/>
              </w:rPr>
              <w:t>统筹协调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8" w:type="dxa"/>
            <w:gridSpan w:val="7"/>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lang w:eastAsia="zh-CN"/>
              </w:rPr>
            </w:pPr>
            <w:r>
              <w:rPr>
                <w:rFonts w:hint="eastAsia" w:ascii="仿宋" w:hAnsi="仿宋" w:eastAsia="仿宋" w:cs="仿宋"/>
                <w:sz w:val="32"/>
                <w:szCs w:val="32"/>
              </w:rPr>
              <w:t>工作简历（年份、单位及部门、从事何种工作、担任何种职务/职称等）</w:t>
            </w:r>
            <w:r>
              <w:rPr>
                <w:rFonts w:hint="eastAsia" w:ascii="仿宋" w:hAnsi="仿宋" w:eastAsia="仿宋" w:cs="仿宋"/>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2020/05-</w:t>
            </w:r>
            <w:r>
              <w:rPr>
                <w:rFonts w:hint="eastAsia" w:ascii="仿宋" w:hAnsi="仿宋" w:eastAsia="仿宋" w:cs="仿宋"/>
                <w:sz w:val="32"/>
                <w:szCs w:val="32"/>
                <w:lang w:val="en-US" w:eastAsia="zh-CN"/>
              </w:rPr>
              <w:t xml:space="preserve">今 </w:t>
            </w:r>
            <w:r>
              <w:rPr>
                <w:rFonts w:hint="eastAsia" w:ascii="仿宋" w:hAnsi="仿宋" w:eastAsia="仿宋" w:cs="仿宋"/>
                <w:sz w:val="32"/>
                <w:szCs w:val="32"/>
              </w:rPr>
              <w:t>国家海外人才离岸创新创业基地（海外站点）  副主任</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2020/09-今</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国际创新与合作中心（欧洲）   副主席</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2021/02-</w:t>
            </w:r>
            <w:r>
              <w:rPr>
                <w:rFonts w:hint="eastAsia" w:ascii="仿宋" w:hAnsi="仿宋" w:eastAsia="仿宋" w:cs="仿宋"/>
                <w:sz w:val="32"/>
                <w:szCs w:val="32"/>
                <w:lang w:val="en-US" w:eastAsia="zh-CN"/>
              </w:rPr>
              <w:t xml:space="preserve">今 </w:t>
            </w:r>
            <w:r>
              <w:rPr>
                <w:rFonts w:hint="eastAsia" w:ascii="仿宋" w:hAnsi="仿宋" w:eastAsia="仿宋" w:cs="仿宋"/>
                <w:sz w:val="32"/>
                <w:szCs w:val="32"/>
              </w:rPr>
              <w:t>奥斯陆城市大学结构工程研究组</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组员</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2020/01-今</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奥斯陆城市大学施工管理可持续和数字化组    组员</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2021/10-今 东南大学 土木工程学院副教授</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2021/07-今 （IFMA）国际设施管理产学研创新中心 中心负责人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5" w:hRule="atLeast"/>
        </w:trPr>
        <w:tc>
          <w:tcPr>
            <w:tcW w:w="8568" w:type="dxa"/>
            <w:gridSpan w:val="7"/>
            <w:tcBorders>
              <w:bottom w:val="single" w:color="auto" w:sz="4" w:space="0"/>
            </w:tcBorders>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个人主要业绩（主持和参与过的重要科技项目、获奖情况、发表论文专著情况、科技方面的各种荣誉称号、在相关学会中的任职等）：</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2023/03-今 中国比工程建设标准化协会标准数字化工作委员会第一届委员会副主任委员</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2020/09- 今 国际创新与合作中心（欧洲）副主席</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2021/07- 今 国际设施管理协会（IFMA）会员</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2018/05-2021/05 重庆市城建委建设勘察设计专家咨询委员会BIM</w:t>
            </w:r>
            <w:r>
              <w:rPr>
                <w:rFonts w:hint="eastAsia" w:ascii="仿宋" w:hAnsi="仿宋" w:eastAsia="仿宋" w:cs="仿宋"/>
                <w:sz w:val="32"/>
                <w:szCs w:val="32"/>
                <w:lang w:val="en-US" w:eastAsia="zh-CN"/>
              </w:rPr>
              <w:t>专家</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 xml:space="preserve">2022年中国公路学会科技进步特等奖，先后主持和参与国内外国家和省部级研发课题项目14项，横向研发项目25项。发表学术论文55篇，其中SCI期刊发表14篇，知识产权21项。面向符合未来智慧城市智能建造运营应用需求，利用数字孪生理论，将AI与BIM和现实捕捉及先进传感相融合的有形资产数字化研发与应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0" w:hRule="atLeast"/>
        </w:trPr>
        <w:tc>
          <w:tcPr>
            <w:tcW w:w="8568" w:type="dxa"/>
            <w:gridSpan w:val="7"/>
            <w:tcBorders>
              <w:bottom w:val="single" w:color="auto" w:sz="4" w:space="0"/>
            </w:tcBorders>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目前正在承担的重大项目或任务（名称、来源、主持还是参与、起止时间等）：</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(1)2024-2025，国网天津电力新型电力系统数字化运营中心用房项目BIM技术咨询服务项目BIM技术咨询服务，天津市经特建设工程咨询有限公司，项目负责人</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(2)2023-2024，呼和浩特机场公司BIM技术咨询服务，内蒙古自治区民航机场集团有限责任公司呼和浩特分公司，项目负责人</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(3)2023-2025，首都医科大学附属北京口腔医院迁建工程基于BIM的基建管理平台开发及技术服务，华海智汇技术有限公司，项目负责人</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(4)2023-2025，市环湖医院原址改扩建工程施工BIM服务，中建三局集团有限公司，项目负责人</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(5)2022-2024，利通智汇晶谷项目BIM技术运用实施导则编制服务，广东交建集团利通置业有限公司，项目负责人</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(6)2022-2024，和平区公共安全视频监控建设联网应用项目智能化咨询服务，天津市建筑设计研究院有限公司，项目负责人</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(7)2022-2024，之江实验室一期暖通工程节能改造项目智能化咨询服务，天津市建筑设计研究院有限公司，项目负责人</w:t>
            </w:r>
          </w:p>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8568" w:type="dxa"/>
            <w:gridSpan w:val="7"/>
          </w:tcPr>
          <w:p>
            <w:pPr>
              <w:keepNext w:val="0"/>
              <w:keepLines w:val="0"/>
              <w:pageBreakBefore w:val="0"/>
              <w:widowControl w:val="0"/>
              <w:kinsoku/>
              <w:wordWrap/>
              <w:overflowPunct/>
              <w:topLinePunct w:val="0"/>
              <w:autoSpaceDE/>
              <w:autoSpaceDN/>
              <w:bidi w:val="0"/>
              <w:adjustRightInd w:val="0"/>
              <w:snapToGrid w:val="0"/>
              <w:spacing w:line="400" w:lineRule="atLeast"/>
              <w:textAlignment w:val="auto"/>
              <w:rPr>
                <w:rFonts w:hint="eastAsia" w:ascii="仿宋" w:hAnsi="仿宋" w:eastAsia="仿宋" w:cs="仿宋"/>
                <w:sz w:val="32"/>
                <w:szCs w:val="32"/>
              </w:rPr>
            </w:pPr>
            <w:r>
              <w:rPr>
                <w:rFonts w:hint="eastAsia" w:ascii="仿宋" w:hAnsi="仿宋" w:eastAsia="仿宋" w:cs="仿宋"/>
                <w:sz w:val="32"/>
                <w:szCs w:val="32"/>
              </w:rPr>
              <w:t>本人声明：本表资料实事求是地描述了我的资格、经验和经历，我愿意认真履行我的职责，对项目高度负责。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 w:hRule="atLeast"/>
        </w:trPr>
        <w:tc>
          <w:tcPr>
            <w:tcW w:w="8568"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400" w:lineRule="atLeast"/>
              <w:ind w:firstLine="2637" w:firstLineChars="821"/>
              <w:textAlignment w:val="auto"/>
              <w:rPr>
                <w:rFonts w:hint="eastAsia" w:ascii="仿宋" w:hAnsi="仿宋" w:eastAsia="仿宋" w:cs="仿宋"/>
                <w:sz w:val="32"/>
                <w:szCs w:val="32"/>
              </w:rPr>
            </w:pPr>
            <w:r>
              <w:rPr>
                <w:rFonts w:hint="eastAsia" w:ascii="仿宋" w:hAnsi="仿宋" w:eastAsia="仿宋" w:cs="仿宋"/>
                <w:b/>
                <w:sz w:val="32"/>
                <w:szCs w:val="32"/>
              </w:rPr>
              <w:t>本人签字</w:t>
            </w:r>
            <w:r>
              <w:rPr>
                <w:rFonts w:hint="eastAsia" w:ascii="仿宋" w:hAnsi="仿宋" w:eastAsia="仿宋" w:cs="仿宋"/>
                <w:sz w:val="32"/>
                <w:szCs w:val="32"/>
              </w:rPr>
              <w:t>：</w:t>
            </w:r>
          </w:p>
          <w:p>
            <w:pPr>
              <w:keepNext w:val="0"/>
              <w:keepLines w:val="0"/>
              <w:pageBreakBefore w:val="0"/>
              <w:widowControl w:val="0"/>
              <w:kinsoku/>
              <w:wordWrap/>
              <w:overflowPunct/>
              <w:topLinePunct w:val="0"/>
              <w:autoSpaceDE/>
              <w:autoSpaceDN/>
              <w:bidi w:val="0"/>
              <w:adjustRightInd w:val="0"/>
              <w:snapToGrid w:val="0"/>
              <w:spacing w:line="400" w:lineRule="atLeast"/>
              <w:jc w:val="right"/>
              <w:textAlignment w:val="auto"/>
              <w:rPr>
                <w:rFonts w:hint="eastAsia" w:ascii="仿宋" w:hAnsi="仿宋" w:eastAsia="仿宋" w:cs="仿宋"/>
                <w:sz w:val="32"/>
                <w:szCs w:val="32"/>
              </w:rPr>
            </w:pPr>
            <w:r>
              <w:rPr>
                <w:rFonts w:hint="eastAsia" w:ascii="仿宋" w:hAnsi="仿宋" w:eastAsia="仿宋" w:cs="仿宋"/>
                <w:sz w:val="32"/>
                <w:szCs w:val="32"/>
              </w:rPr>
              <w:t xml:space="preserve">                                                   年  月   日</w:t>
            </w:r>
          </w:p>
        </w:tc>
      </w:tr>
    </w:tbl>
    <w:p>
      <w:pPr>
        <w:spacing w:before="120" w:beforeLines="50" w:after="120" w:afterLines="50" w:line="400" w:lineRule="atLeast"/>
        <w:rPr>
          <w:rFonts w:hint="eastAsia" w:ascii="仿宋" w:hAnsi="仿宋" w:eastAsia="仿宋" w:cs="仿宋"/>
          <w:i/>
          <w:sz w:val="32"/>
          <w:szCs w:val="32"/>
        </w:rPr>
      </w:pPr>
      <w:r>
        <w:rPr>
          <w:rFonts w:hint="eastAsia" w:ascii="仿宋" w:hAnsi="仿宋" w:eastAsia="仿宋" w:cs="仿宋"/>
          <w:sz w:val="32"/>
          <w:szCs w:val="32"/>
        </w:rPr>
        <w:t xml:space="preserve">  注：本表仅供项目负责人填写，每人填一表，最多限3人。</w:t>
      </w:r>
    </w:p>
    <w:p>
      <w:pPr>
        <w:spacing w:before="120" w:beforeLines="50" w:after="120" w:afterLines="50" w:line="400" w:lineRule="atLeast"/>
        <w:rPr>
          <w:rFonts w:hint="eastAsia" w:ascii="仿宋" w:hAnsi="仿宋" w:eastAsia="仿宋" w:cs="仿宋"/>
          <w:sz w:val="32"/>
          <w:szCs w:val="32"/>
        </w:rPr>
        <w:sectPr>
          <w:footerReference r:id="rId7" w:type="even"/>
          <w:pgSz w:w="11906" w:h="16838"/>
          <w:pgMar w:top="1418" w:right="1701" w:bottom="1418" w:left="1701" w:header="851" w:footer="992" w:gutter="0"/>
          <w:cols w:space="720" w:num="1"/>
          <w:docGrid w:linePitch="312" w:charSpace="0"/>
        </w:sectPr>
      </w:pPr>
    </w:p>
    <w:p>
      <w:pPr>
        <w:spacing w:before="120" w:beforeLines="50" w:after="120" w:afterLines="50" w:line="400" w:lineRule="atLeast"/>
        <w:rPr>
          <w:rFonts w:hint="eastAsia" w:ascii="黑体" w:hAnsi="黑体" w:eastAsia="黑体" w:cs="黑体"/>
          <w:sz w:val="28"/>
          <w:szCs w:val="28"/>
        </w:rPr>
      </w:pPr>
      <w:r>
        <w:rPr>
          <w:rFonts w:hint="eastAsia" w:ascii="黑体" w:hAnsi="黑体" w:eastAsia="黑体" w:cs="黑体"/>
          <w:sz w:val="28"/>
          <w:szCs w:val="28"/>
        </w:rPr>
        <w:t>附表2.3</w:t>
      </w:r>
    </w:p>
    <w:p>
      <w:pPr>
        <w:spacing w:before="120" w:beforeLines="50" w:after="120" w:afterLines="50" w:line="400" w:lineRule="atLeast"/>
        <w:jc w:val="center"/>
        <w:rPr>
          <w:rFonts w:hint="eastAsia" w:ascii="仿宋" w:hAnsi="仿宋" w:eastAsia="仿宋" w:cs="仿宋"/>
          <w:b/>
          <w:sz w:val="32"/>
          <w:szCs w:val="32"/>
        </w:rPr>
      </w:pPr>
      <w:r>
        <w:rPr>
          <w:rFonts w:hint="eastAsia" w:ascii="仿宋" w:hAnsi="仿宋" w:eastAsia="仿宋" w:cs="仿宋"/>
          <w:b/>
          <w:sz w:val="32"/>
          <w:szCs w:val="32"/>
        </w:rPr>
        <w:t>项目其他主要参加人员情况表</w:t>
      </w:r>
    </w:p>
    <w:p>
      <w:pPr>
        <w:spacing w:before="120" w:beforeLines="50" w:after="120" w:afterLines="50" w:line="400" w:lineRule="atLeast"/>
        <w:rPr>
          <w:rFonts w:hint="eastAsia" w:ascii="仿宋" w:hAnsi="仿宋" w:eastAsia="仿宋" w:cs="仿宋"/>
          <w:i/>
          <w:sz w:val="32"/>
          <w:szCs w:val="32"/>
        </w:rPr>
      </w:pPr>
    </w:p>
    <w:p>
      <w:pPr>
        <w:spacing w:before="120" w:beforeLines="50" w:after="120" w:afterLines="50" w:line="400" w:lineRule="atLeast"/>
        <w:rPr>
          <w:rFonts w:hint="eastAsia" w:ascii="仿宋" w:hAnsi="仿宋" w:eastAsia="仿宋" w:cs="仿宋"/>
          <w:b/>
          <w:sz w:val="32"/>
          <w:szCs w:val="32"/>
        </w:rPr>
      </w:pPr>
      <w:r>
        <w:rPr>
          <w:rFonts w:hint="eastAsia" w:ascii="仿宋" w:hAnsi="仿宋" w:eastAsia="仿宋" w:cs="仿宋"/>
          <w:b/>
          <w:sz w:val="32"/>
          <w:szCs w:val="32"/>
        </w:rPr>
        <w:t>注：项目负责人以外的其他主要参加人员均填入此表。</w:t>
      </w:r>
    </w:p>
    <w:tbl>
      <w:tblPr>
        <w:tblStyle w:val="22"/>
        <w:tblW w:w="136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5"/>
        <w:gridCol w:w="1308"/>
        <w:gridCol w:w="792"/>
        <w:gridCol w:w="1678"/>
        <w:gridCol w:w="1353"/>
        <w:gridCol w:w="2405"/>
        <w:gridCol w:w="2984"/>
        <w:gridCol w:w="2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序号</w:t>
            </w:r>
          </w:p>
        </w:tc>
        <w:tc>
          <w:tcPr>
            <w:tcW w:w="1308"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姓名</w:t>
            </w:r>
          </w:p>
        </w:tc>
        <w:tc>
          <w:tcPr>
            <w:tcW w:w="792"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年龄</w:t>
            </w:r>
          </w:p>
        </w:tc>
        <w:tc>
          <w:tcPr>
            <w:tcW w:w="1678"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所在单位及部门</w:t>
            </w:r>
          </w:p>
        </w:tc>
        <w:tc>
          <w:tcPr>
            <w:tcW w:w="1353"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职称</w:t>
            </w:r>
          </w:p>
        </w:tc>
        <w:tc>
          <w:tcPr>
            <w:tcW w:w="2405"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所从事的专业及时间</w:t>
            </w:r>
          </w:p>
        </w:tc>
        <w:tc>
          <w:tcPr>
            <w:tcW w:w="2984"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参与过的类似项目</w:t>
            </w:r>
          </w:p>
        </w:tc>
        <w:tc>
          <w:tcPr>
            <w:tcW w:w="2443" w:type="dxa"/>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拟在本项目中分担的任务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vAlign w:val="center"/>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c>
          <w:tcPr>
            <w:tcW w:w="130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792"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67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35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0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98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43"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vAlign w:val="center"/>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30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792"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67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35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0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98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43"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vAlign w:val="center"/>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w:t>
            </w:r>
          </w:p>
        </w:tc>
        <w:tc>
          <w:tcPr>
            <w:tcW w:w="130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792"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67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35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0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98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43"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vAlign w:val="center"/>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30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792"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678"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353"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05"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984"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2443" w:type="dxa"/>
            <w:vAlign w:val="center"/>
          </w:tcPr>
          <w:p>
            <w:pPr>
              <w:spacing w:before="120" w:beforeLines="50" w:after="120" w:afterLines="50" w:line="400" w:lineRule="atLeast"/>
              <w:jc w:val="center"/>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5</w:t>
            </w:r>
          </w:p>
        </w:tc>
        <w:tc>
          <w:tcPr>
            <w:tcW w:w="130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张国栋</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37</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土木工程/4年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基于金属3D打印及弹塑性损伤模型的耗能减震元件拓扑优化研究</w:t>
            </w:r>
          </w:p>
        </w:tc>
        <w:tc>
          <w:tcPr>
            <w:tcW w:w="244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6</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钱靖</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28</w:t>
            </w:r>
          </w:p>
        </w:tc>
        <w:tc>
          <w:tcPr>
            <w:tcW w:w="1678"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讲师</w:t>
            </w:r>
          </w:p>
        </w:tc>
        <w:tc>
          <w:tcPr>
            <w:tcW w:w="2405" w:type="dxa"/>
          </w:tcPr>
          <w:p>
            <w:pPr>
              <w:spacing w:before="120" w:beforeLines="50" w:after="120" w:afterLines="50" w:line="400" w:lineRule="atLeast"/>
              <w:jc w:val="center"/>
              <w:rPr>
                <w:rFonts w:hint="default" w:ascii="仿宋" w:hAnsi="仿宋" w:eastAsia="仿宋" w:cs="仿宋"/>
                <w:sz w:val="32"/>
                <w:szCs w:val="32"/>
                <w:lang w:val="en-US"/>
              </w:rPr>
            </w:pPr>
            <w:r>
              <w:rPr>
                <w:rFonts w:hint="eastAsia" w:ascii="仿宋" w:hAnsi="仿宋" w:eastAsia="仿宋" w:cs="仿宋"/>
                <w:sz w:val="32"/>
                <w:szCs w:val="32"/>
                <w:lang w:val="en-US" w:eastAsia="zh-CN"/>
              </w:rPr>
              <w:t>土木工程/3年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重大土木工程基础设施疲劳性能智能监测与寿命提升技术的合作研发</w:t>
            </w:r>
          </w:p>
        </w:tc>
        <w:tc>
          <w:tcPr>
            <w:tcW w:w="2443"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7</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刘中祥</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34</w:t>
            </w:r>
          </w:p>
        </w:tc>
        <w:tc>
          <w:tcPr>
            <w:tcW w:w="1678"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副教授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rPr>
            </w:pPr>
            <w:r>
              <w:rPr>
                <w:rFonts w:hint="eastAsia" w:ascii="仿宋" w:hAnsi="仿宋" w:eastAsia="仿宋" w:cs="仿宋"/>
                <w:sz w:val="32"/>
                <w:szCs w:val="32"/>
                <w:lang w:val="en-US" w:eastAsia="zh-CN"/>
              </w:rPr>
              <w:t>土木工程/5年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桥梁吊索腐蚀-微动磨损耦合疲劳灾变机理及寿命评估方法研究</w:t>
            </w:r>
          </w:p>
        </w:tc>
        <w:tc>
          <w:tcPr>
            <w:tcW w:w="2443"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8</w:t>
            </w:r>
          </w:p>
        </w:tc>
        <w:tc>
          <w:tcPr>
            <w:tcW w:w="130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管东芝</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35</w:t>
            </w:r>
          </w:p>
        </w:tc>
        <w:tc>
          <w:tcPr>
            <w:tcW w:w="1678"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副教授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rPr>
            </w:pPr>
            <w:r>
              <w:rPr>
                <w:rFonts w:hint="eastAsia" w:ascii="仿宋" w:hAnsi="仿宋" w:eastAsia="仿宋" w:cs="仿宋"/>
                <w:sz w:val="32"/>
                <w:szCs w:val="32"/>
                <w:lang w:val="en-US" w:eastAsia="zh-CN"/>
              </w:rPr>
              <w:t>土木工程/7年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装配式建筑关键节点连接高效施工及验收技术研究与示范</w:t>
            </w:r>
          </w:p>
        </w:tc>
        <w:tc>
          <w:tcPr>
            <w:tcW w:w="2443"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9</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应春莉</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40</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正高级工程师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土木工程/11年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基于BIM技术的山区大跨径拱桥三维监控关键技术研究测试与实验</w:t>
            </w:r>
          </w:p>
        </w:tc>
        <w:tc>
          <w:tcPr>
            <w:tcW w:w="244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10</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刘艳辉</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55</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基础设施/25年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基于BIM技术的山区大跨径拱桥三维监控关键技术研究测试与实验</w:t>
            </w:r>
          </w:p>
        </w:tc>
        <w:tc>
          <w:tcPr>
            <w:tcW w:w="244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11</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齐玉军</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42</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土木工程/12年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缆索系桥梁全寿命周期健康状态先进</w:t>
            </w: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感知系统研发与应用</w:t>
            </w:r>
          </w:p>
        </w:tc>
        <w:tc>
          <w:tcPr>
            <w:tcW w:w="244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12</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魏来</w:t>
            </w:r>
          </w:p>
        </w:tc>
        <w:tc>
          <w:tcPr>
            <w:tcW w:w="792"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42</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一级注册建筑师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土木工程/11年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基于物联网的桥梁施工构建定位监控</w:t>
            </w: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和5G/NBIOT数据包传输模块</w:t>
            </w:r>
          </w:p>
        </w:tc>
        <w:tc>
          <w:tcPr>
            <w:tcW w:w="244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13</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张宝华</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59</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土木工程/28年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云南大桥三维扫描与BIM监控研发</w:t>
            </w:r>
          </w:p>
        </w:tc>
        <w:tc>
          <w:tcPr>
            <w:tcW w:w="244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14</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陈龙</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32</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土木工程/4年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缆索系桥梁全寿命周期健康状态先进</w:t>
            </w: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感知系统研发与应用</w:t>
            </w:r>
          </w:p>
        </w:tc>
        <w:tc>
          <w:tcPr>
            <w:tcW w:w="244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专家教授指导、咨询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15</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袁程</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35</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副教授</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土木工程/6年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云南大桥三维扫描与BIM监控研发</w:t>
            </w:r>
          </w:p>
        </w:tc>
        <w:tc>
          <w:tcPr>
            <w:tcW w:w="244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技术研究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16</w:t>
            </w:r>
          </w:p>
        </w:tc>
        <w:tc>
          <w:tcPr>
            <w:tcW w:w="1308"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秦大强</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26</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博士研究生</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桥梁工程/2年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桥梁吊索腐蚀-微动磨损耦合疲劳灾变机理及寿命评估方法研究</w:t>
            </w:r>
          </w:p>
        </w:tc>
        <w:tc>
          <w:tcPr>
            <w:tcW w:w="2443" w:type="dxa"/>
          </w:tcPr>
          <w:p>
            <w:pPr>
              <w:spacing w:before="120" w:beforeLines="50" w:after="120" w:afterLines="50" w:line="400" w:lineRule="atLeast"/>
              <w:jc w:val="center"/>
              <w:rPr>
                <w:rFonts w:hint="default" w:ascii="仿宋" w:hAnsi="仿宋" w:eastAsia="仿宋" w:cs="仿宋"/>
                <w:sz w:val="32"/>
                <w:szCs w:val="32"/>
                <w:lang w:val="en-US"/>
              </w:rPr>
            </w:pPr>
            <w:r>
              <w:rPr>
                <w:rFonts w:hint="eastAsia" w:ascii="仿宋" w:hAnsi="仿宋" w:eastAsia="仿宋" w:cs="仿宋"/>
                <w:sz w:val="32"/>
                <w:szCs w:val="32"/>
                <w:lang w:val="en-US" w:eastAsia="zh-CN"/>
              </w:rPr>
              <w:t>技术研究辅助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17</w:t>
            </w:r>
          </w:p>
        </w:tc>
        <w:tc>
          <w:tcPr>
            <w:tcW w:w="1308" w:type="dxa"/>
          </w:tcPr>
          <w:p>
            <w:pPr>
              <w:spacing w:before="120" w:beforeLines="50" w:after="120" w:afterLines="50" w:line="400" w:lineRule="atLeast"/>
              <w:jc w:val="both"/>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方艺欢</w:t>
            </w:r>
          </w:p>
        </w:tc>
        <w:tc>
          <w:tcPr>
            <w:tcW w:w="792"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27</w:t>
            </w:r>
          </w:p>
        </w:tc>
        <w:tc>
          <w:tcPr>
            <w:tcW w:w="1678" w:type="dxa"/>
          </w:tcPr>
          <w:p>
            <w:pPr>
              <w:spacing w:before="120" w:beforeLines="50" w:after="120" w:afterLines="50" w:line="400" w:lineRule="atLeast"/>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东南大学</w:t>
            </w:r>
          </w:p>
        </w:tc>
        <w:tc>
          <w:tcPr>
            <w:tcW w:w="135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初级</w:t>
            </w:r>
          </w:p>
        </w:tc>
        <w:tc>
          <w:tcPr>
            <w:tcW w:w="2405"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视觉设计/3年</w:t>
            </w:r>
          </w:p>
        </w:tc>
        <w:tc>
          <w:tcPr>
            <w:tcW w:w="2984"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基于物联网的桥梁施工构建定位监控</w:t>
            </w: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和5G/NBIOT数据包传输模块</w:t>
            </w:r>
          </w:p>
        </w:tc>
        <w:tc>
          <w:tcPr>
            <w:tcW w:w="2443" w:type="dxa"/>
          </w:tcPr>
          <w:p>
            <w:pPr>
              <w:spacing w:before="120" w:beforeLines="50" w:after="120" w:afterLines="50" w:line="400" w:lineRule="atLeast"/>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技术研究辅助、综合事务</w:t>
            </w:r>
          </w:p>
        </w:tc>
      </w:tr>
    </w:tbl>
    <w:p>
      <w:pPr>
        <w:spacing w:before="120" w:beforeLines="50" w:after="120" w:afterLines="50" w:line="400" w:lineRule="atLeast"/>
        <w:rPr>
          <w:rFonts w:hint="eastAsia" w:ascii="仿宋" w:hAnsi="仿宋" w:eastAsia="仿宋" w:cs="仿宋"/>
          <w:kern w:val="0"/>
          <w:sz w:val="32"/>
          <w:szCs w:val="32"/>
        </w:rPr>
      </w:pPr>
    </w:p>
    <w:p>
      <w:pPr>
        <w:spacing w:before="120" w:beforeLines="50" w:after="120" w:afterLines="50" w:line="400" w:lineRule="atLeast"/>
        <w:rPr>
          <w:rFonts w:hint="eastAsia" w:ascii="仿宋" w:hAnsi="仿宋" w:eastAsia="仿宋" w:cs="仿宋"/>
          <w:kern w:val="0"/>
          <w:sz w:val="32"/>
          <w:szCs w:val="32"/>
        </w:rPr>
        <w:sectPr>
          <w:footerReference r:id="rId8" w:type="default"/>
          <w:pgSz w:w="16838" w:h="11906" w:orient="landscape"/>
          <w:pgMar w:top="1701" w:right="1418" w:bottom="1701" w:left="1418" w:header="851" w:footer="992" w:gutter="0"/>
          <w:cols w:space="720" w:num="1"/>
          <w:docGrid w:linePitch="312" w:charSpace="0"/>
        </w:sectPr>
      </w:pPr>
    </w:p>
    <w:p>
      <w:pPr>
        <w:spacing w:before="120" w:beforeLines="50" w:after="120" w:afterLines="50" w:line="400" w:lineRule="atLeast"/>
        <w:rPr>
          <w:rFonts w:hint="eastAsia" w:ascii="黑体" w:hAnsi="黑体" w:eastAsia="黑体" w:cs="黑体"/>
          <w:sz w:val="28"/>
          <w:szCs w:val="28"/>
        </w:rPr>
      </w:pPr>
      <w:r>
        <w:rPr>
          <w:rFonts w:hint="eastAsia" w:ascii="黑体" w:hAnsi="黑体" w:eastAsia="黑体" w:cs="黑体"/>
          <w:sz w:val="28"/>
          <w:szCs w:val="28"/>
        </w:rPr>
        <w:t>附表2.4</w:t>
      </w:r>
    </w:p>
    <w:p>
      <w:pPr>
        <w:spacing w:before="120" w:beforeLines="50" w:after="120" w:afterLines="50" w:line="400" w:lineRule="atLeast"/>
        <w:jc w:val="center"/>
        <w:rPr>
          <w:rFonts w:hint="eastAsia" w:ascii="仿宋" w:hAnsi="仿宋" w:eastAsia="仿宋" w:cs="仿宋"/>
          <w:b/>
          <w:sz w:val="32"/>
          <w:szCs w:val="32"/>
        </w:rPr>
      </w:pPr>
      <w:r>
        <w:rPr>
          <w:rFonts w:hint="eastAsia" w:ascii="仿宋" w:hAnsi="仿宋" w:eastAsia="仿宋" w:cs="仿宋"/>
          <w:b/>
          <w:kern w:val="0"/>
          <w:sz w:val="32"/>
          <w:szCs w:val="32"/>
        </w:rPr>
        <w:t>依托工程简介及实施方案</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3"/>
        <w:gridCol w:w="1320"/>
        <w:gridCol w:w="522"/>
        <w:gridCol w:w="4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申报单位名称</w:t>
            </w:r>
          </w:p>
        </w:tc>
        <w:tc>
          <w:tcPr>
            <w:tcW w:w="6329" w:type="dxa"/>
            <w:gridSpan w:val="3"/>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中交第一航务工程局有限公司南昌分公司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项目名称</w:t>
            </w:r>
          </w:p>
        </w:tc>
        <w:tc>
          <w:tcPr>
            <w:tcW w:w="6329" w:type="dxa"/>
            <w:gridSpan w:val="3"/>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模型驱动的钢箱梁建造全过程技术体系研究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gridSpan w:val="2"/>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依托工程业主单位名称</w:t>
            </w:r>
          </w:p>
        </w:tc>
        <w:tc>
          <w:tcPr>
            <w:tcW w:w="5009" w:type="dxa"/>
            <w:gridSpan w:val="2"/>
          </w:tcPr>
          <w:p>
            <w:pPr>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天津设计之都城市发展有限公司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依托工程名称</w:t>
            </w:r>
          </w:p>
        </w:tc>
        <w:tc>
          <w:tcPr>
            <w:tcW w:w="6329" w:type="dxa"/>
            <w:gridSpan w:val="3"/>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天津海河柳林“设计之都”综合开发PPP项目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0" w:hRule="atLeast"/>
        </w:trPr>
        <w:tc>
          <w:tcPr>
            <w:tcW w:w="8522" w:type="dxa"/>
            <w:gridSpan w:val="4"/>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依托工程简要介绍（限300个汉字）</w:t>
            </w:r>
          </w:p>
          <w:p>
            <w:pPr>
              <w:spacing w:before="120" w:beforeLines="50" w:after="120" w:afterLines="50" w:line="400" w:lineRule="atLeast"/>
              <w:ind w:firstLine="480"/>
              <w:rPr>
                <w:rFonts w:hint="eastAsia" w:ascii="仿宋" w:hAnsi="仿宋" w:eastAsia="仿宋" w:cs="仿宋"/>
                <w:sz w:val="32"/>
                <w:szCs w:val="32"/>
              </w:rPr>
            </w:pPr>
            <w:r>
              <w:rPr>
                <w:rFonts w:hint="eastAsia" w:ascii="仿宋" w:hAnsi="仿宋" w:eastAsia="仿宋" w:cs="仿宋"/>
                <w:sz w:val="32"/>
                <w:szCs w:val="32"/>
              </w:rPr>
              <w:t>内容包括：依托工程概况，建设起止时间，投资来源，依托工程对本项目成果的需求情况及具体的技术要求等。</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柳林桥工程起点接规划景新道，沿线上跨台儿庄南路，向北跨海河连接设计公园和海河南岸，桥梁长度527m/1座，为柳林桥，终点接现状海河东路。柳林桥采用城市主干路设计标准，设计速度50km/h，红线宽度50～60m，双向6-8车道，路线全长969.364m。</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本项目路线里程长度为0.969km，桩号范围K0-070-K0+899.364，本项目工程内容包括道路、桥涵、交通、给排水、绿化、照明、燃气。项目开工时间为2023年4月4日，计划竣工日期为2026年3月30日，工程造价为45929.63万元。</w:t>
            </w:r>
          </w:p>
          <w:p>
            <w:pPr>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9" w:hRule="atLeast"/>
        </w:trPr>
        <w:tc>
          <w:tcPr>
            <w:tcW w:w="8522" w:type="dxa"/>
            <w:gridSpan w:val="4"/>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依托工程实施方案（限500个汉字）</w:t>
            </w:r>
          </w:p>
          <w:p>
            <w:pPr>
              <w:spacing w:before="120" w:beforeLines="50" w:after="120" w:afterLines="50" w:line="400" w:lineRule="atLeast"/>
              <w:ind w:firstLine="480"/>
              <w:rPr>
                <w:rFonts w:hint="eastAsia" w:ascii="仿宋" w:hAnsi="仿宋" w:eastAsia="仿宋" w:cs="仿宋"/>
                <w:sz w:val="32"/>
                <w:szCs w:val="32"/>
              </w:rPr>
            </w:pPr>
            <w:r>
              <w:rPr>
                <w:rFonts w:hint="eastAsia" w:ascii="仿宋" w:hAnsi="仿宋" w:eastAsia="仿宋" w:cs="仿宋"/>
                <w:sz w:val="32"/>
                <w:szCs w:val="32"/>
              </w:rPr>
              <w:t>内容包括：组织管理形式和协作方式，进度与质量的保证措施，成果的验收方式，以及其他需明确的内容。</w:t>
            </w:r>
          </w:p>
          <w:p>
            <w:pPr>
              <w:spacing w:before="120" w:beforeLines="50" w:after="120" w:afterLines="50" w:line="400" w:lineRule="atLeast"/>
              <w:ind w:firstLine="480"/>
              <w:rPr>
                <w:rFonts w:hint="eastAsia" w:ascii="仿宋" w:hAnsi="仿宋" w:eastAsia="仿宋" w:cs="仿宋"/>
                <w:sz w:val="32"/>
                <w:szCs w:val="32"/>
              </w:rPr>
            </w:pPr>
            <w:r>
              <w:rPr>
                <w:rFonts w:hint="eastAsia" w:ascii="仿宋" w:hAnsi="仿宋" w:eastAsia="仿宋" w:cs="仿宋"/>
                <w:sz w:val="32"/>
                <w:szCs w:val="32"/>
              </w:rPr>
              <w:t>海柳项目部负责施工管理，提供管理文件和管理流程和技术文档。东南大学团队负责钢箱梁生产过程结合与技术体系研发，提供技术和数据介入和系统搭建。</w:t>
            </w:r>
          </w:p>
          <w:p>
            <w:pPr>
              <w:spacing w:before="120" w:beforeLines="50" w:after="120" w:afterLines="50" w:line="400" w:lineRule="atLeast"/>
              <w:rPr>
                <w:rFonts w:hint="eastAsia" w:ascii="仿宋" w:hAnsi="仿宋" w:eastAsia="仿宋" w:cs="仿宋"/>
                <w:sz w:val="32"/>
                <w:szCs w:val="32"/>
              </w:rPr>
            </w:pPr>
            <w:bookmarkStart w:id="0" w:name="_Toc167901226"/>
            <w:r>
              <w:rPr>
                <w:rFonts w:hint="eastAsia" w:ascii="仿宋" w:hAnsi="仿宋" w:eastAsia="仿宋" w:cs="仿宋"/>
                <w:sz w:val="32"/>
                <w:szCs w:val="32"/>
              </w:rPr>
              <w:t>合作内容方式</w:t>
            </w:r>
            <w:bookmarkEnd w:id="0"/>
          </w:p>
          <w:p>
            <w:pPr>
              <w:spacing w:before="120" w:beforeLines="50" w:after="120" w:afterLines="50" w:line="400" w:lineRule="atLeast"/>
              <w:ind w:firstLine="480"/>
              <w:rPr>
                <w:rFonts w:hint="eastAsia" w:ascii="仿宋" w:hAnsi="仿宋" w:eastAsia="仿宋" w:cs="仿宋"/>
                <w:sz w:val="32"/>
                <w:szCs w:val="32"/>
              </w:rPr>
            </w:pPr>
            <w:r>
              <w:rPr>
                <w:rFonts w:hint="eastAsia" w:ascii="仿宋" w:hAnsi="仿宋" w:eastAsia="仿宋" w:cs="仿宋"/>
                <w:sz w:val="32"/>
                <w:szCs w:val="32"/>
              </w:rPr>
              <w:t>联合研发：双方组建联合研发团队，东南大学负责核心技术研发，天津海柳总承包团队负责现场实施和技术应用。</w:t>
            </w:r>
          </w:p>
          <w:p>
            <w:pPr>
              <w:spacing w:before="120" w:beforeLines="50" w:after="120" w:afterLines="50" w:line="400" w:lineRule="atLeast"/>
              <w:ind w:firstLine="480"/>
              <w:rPr>
                <w:rFonts w:hint="eastAsia" w:ascii="仿宋" w:hAnsi="仿宋" w:eastAsia="仿宋" w:cs="仿宋"/>
                <w:sz w:val="32"/>
                <w:szCs w:val="32"/>
              </w:rPr>
            </w:pPr>
            <w:r>
              <w:rPr>
                <w:rFonts w:hint="eastAsia" w:ascii="仿宋" w:hAnsi="仿宋" w:eastAsia="仿宋" w:cs="仿宋"/>
                <w:sz w:val="32"/>
                <w:szCs w:val="32"/>
              </w:rPr>
              <w:t>定期交流：定期组织项目进展汇报会和技术交流会，双方共同讨论解决项目中遇到的问题。</w:t>
            </w:r>
          </w:p>
          <w:p>
            <w:pPr>
              <w:spacing w:before="120" w:beforeLines="50" w:after="120" w:afterLines="50" w:line="400" w:lineRule="atLeast"/>
              <w:ind w:firstLine="480"/>
              <w:rPr>
                <w:rFonts w:hint="eastAsia" w:ascii="仿宋" w:hAnsi="仿宋" w:eastAsia="仿宋" w:cs="仿宋"/>
                <w:sz w:val="32"/>
                <w:szCs w:val="32"/>
              </w:rPr>
            </w:pPr>
            <w:r>
              <w:rPr>
                <w:rFonts w:hint="eastAsia" w:ascii="仿宋" w:hAnsi="仿宋" w:eastAsia="仿宋" w:cs="仿宋"/>
                <w:sz w:val="32"/>
                <w:szCs w:val="32"/>
              </w:rPr>
              <w:t>数据共享：使用统一的数据和文档管理互联网平台，数据文档的实时共享和同步更新，确保项目各阶段数据的一致性和准确性。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1" w:hRule="atLeast"/>
        </w:trPr>
        <w:tc>
          <w:tcPr>
            <w:tcW w:w="8522" w:type="dxa"/>
            <w:gridSpan w:val="4"/>
            <w:tcBorders>
              <w:bottom w:val="single" w:color="auto" w:sz="4" w:space="0"/>
            </w:tcBorders>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依托工程是否提供配套资金以及具体的数额：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5" w:type="dxa"/>
            <w:gridSpan w:val="3"/>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依托工程业主单位申明：</w:t>
            </w:r>
          </w:p>
          <w:p>
            <w:pPr>
              <w:spacing w:before="120" w:beforeLines="50" w:after="120" w:afterLines="50" w:line="400" w:lineRule="atLeast"/>
              <w:ind w:firstLine="480"/>
              <w:rPr>
                <w:rFonts w:hint="eastAsia" w:ascii="仿宋" w:hAnsi="仿宋" w:eastAsia="仿宋" w:cs="仿宋"/>
                <w:sz w:val="32"/>
                <w:szCs w:val="32"/>
              </w:rPr>
            </w:pPr>
            <w:r>
              <w:rPr>
                <w:rFonts w:hint="eastAsia" w:ascii="仿宋" w:hAnsi="仿宋" w:eastAsia="仿宋" w:cs="仿宋"/>
                <w:sz w:val="32"/>
                <w:szCs w:val="32"/>
              </w:rPr>
              <w:t>我们愿意提供以上依托工程及配套资金    万元，并积极配合项目的科研工作。</w:t>
            </w:r>
          </w:p>
        </w:tc>
        <w:tc>
          <w:tcPr>
            <w:tcW w:w="4487" w:type="dxa"/>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依托工程业主单位：（盖章）</w:t>
            </w:r>
          </w:p>
          <w:p>
            <w:pPr>
              <w:widowControl/>
              <w:spacing w:before="120" w:beforeLines="50" w:after="120" w:afterLines="50" w:line="400" w:lineRule="atLeast"/>
              <w:jc w:val="left"/>
              <w:rPr>
                <w:rFonts w:hint="eastAsia" w:ascii="仿宋" w:hAnsi="仿宋" w:eastAsia="仿宋" w:cs="仿宋"/>
                <w:sz w:val="32"/>
                <w:szCs w:val="32"/>
              </w:rPr>
            </w:pPr>
          </w:p>
          <w:p>
            <w:pPr>
              <w:widowControl/>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业主单位负责人（签字）：</w:t>
            </w:r>
          </w:p>
          <w:p>
            <w:pPr>
              <w:widowControl/>
              <w:spacing w:before="120" w:beforeLines="50" w:after="120" w:afterLines="50" w:line="400" w:lineRule="atLeast"/>
              <w:jc w:val="lef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 xml:space="preserve">         年     月      日</w:t>
            </w:r>
          </w:p>
        </w:tc>
      </w:tr>
    </w:tbl>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p>
    <w:p>
      <w:pPr>
        <w:spacing w:before="120" w:beforeLines="50" w:after="120" w:afterLines="50" w:line="400" w:lineRule="atLeast"/>
        <w:rPr>
          <w:rFonts w:hint="eastAsia" w:ascii="黑体" w:hAnsi="黑体" w:eastAsia="黑体" w:cs="黑体"/>
          <w:sz w:val="28"/>
          <w:szCs w:val="28"/>
        </w:rPr>
      </w:pPr>
      <w:r>
        <w:rPr>
          <w:rFonts w:hint="eastAsia" w:ascii="黑体" w:hAnsi="黑体" w:eastAsia="黑体" w:cs="黑体"/>
          <w:sz w:val="28"/>
          <w:szCs w:val="28"/>
        </w:rPr>
        <w:t xml:space="preserve">附表2.5 </w:t>
      </w: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b/>
          <w:sz w:val="32"/>
          <w:szCs w:val="32"/>
        </w:rPr>
        <w:t>拟投入本项目的已有科研设施、装备条件</w:t>
      </w:r>
    </w:p>
    <w:tbl>
      <w:tblPr>
        <w:tblStyle w:val="22"/>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1872"/>
        <w:gridCol w:w="1260"/>
        <w:gridCol w:w="4536"/>
        <w:gridCol w:w="11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序号</w:t>
            </w:r>
          </w:p>
        </w:tc>
        <w:tc>
          <w:tcPr>
            <w:tcW w:w="1872" w:type="dxa"/>
          </w:tcPr>
          <w:p>
            <w:pPr>
              <w:adjustRightInd w:val="0"/>
              <w:snapToGrid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设备设施名称</w:t>
            </w:r>
          </w:p>
        </w:tc>
        <w:tc>
          <w:tcPr>
            <w:tcW w:w="1260" w:type="dxa"/>
          </w:tcPr>
          <w:p>
            <w:pPr>
              <w:adjustRightInd w:val="0"/>
              <w:snapToGrid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规格型号</w:t>
            </w:r>
          </w:p>
        </w:tc>
        <w:tc>
          <w:tcPr>
            <w:tcW w:w="4536" w:type="dxa"/>
          </w:tcPr>
          <w:p>
            <w:pPr>
              <w:adjustRightInd w:val="0"/>
              <w:snapToGrid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技术参数或指标</w:t>
            </w:r>
          </w:p>
        </w:tc>
        <w:tc>
          <w:tcPr>
            <w:tcW w:w="1197" w:type="dxa"/>
          </w:tcPr>
          <w:p>
            <w:pPr>
              <w:adjustRightInd w:val="0"/>
              <w:snapToGrid w:val="0"/>
              <w:spacing w:before="120" w:beforeLines="50" w:after="120" w:afterLines="50" w:line="400" w:lineRule="atLeast"/>
              <w:ind w:left="1" w:hanging="24"/>
              <w:jc w:val="center"/>
              <w:rPr>
                <w:rFonts w:hint="eastAsia" w:ascii="仿宋" w:hAnsi="仿宋" w:eastAsia="仿宋" w:cs="仿宋"/>
                <w:sz w:val="32"/>
                <w:szCs w:val="32"/>
              </w:rPr>
            </w:pPr>
            <w:r>
              <w:rPr>
                <w:rFonts w:hint="eastAsia" w:ascii="仿宋" w:hAnsi="仿宋" w:eastAsia="仿宋" w:cs="仿宋"/>
                <w:sz w:val="32"/>
                <w:szCs w:val="32"/>
              </w:rPr>
              <w:t>规模或数量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面向学科交叉与实训实验的工程技术实验室配套设备</w:t>
            </w: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定制集成</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1台8*Nvidia A30 24G服务器</w:t>
            </w:r>
          </w:p>
          <w:p>
            <w:pPr>
              <w:adjustRightInd w:val="0"/>
              <w:snapToGrid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684T数据储存空间</w:t>
            </w:r>
          </w:p>
          <w:p>
            <w:pPr>
              <w:adjustRightInd w:val="0"/>
              <w:snapToGrid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千兆数据网络、200G计算网络</w:t>
            </w:r>
          </w:p>
          <w:p>
            <w:pPr>
              <w:adjustRightInd w:val="0"/>
              <w:snapToGrid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VPN安全防护</w:t>
            </w:r>
          </w:p>
          <w:p>
            <w:pPr>
              <w:adjustRightInd w:val="0"/>
              <w:snapToGrid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满足平台需求的不间断电源保障</w:t>
            </w: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500N激振系统</w:t>
            </w: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VE-5150M</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正弦推力Peak(N)：500N，频率范围(Hz)：5～5k，最大速度：1m/s；最大位移p-p(mm)：10；最大加速度(g)：34；台体重量(kg)：55；最大载荷：8kg。动圈直径：80mm；台面螺钉尺寸5×M5；尺寸(L×W×H)(mm）：315×284×280；冷却方式：风冷；</w:t>
            </w: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GDS三轴仪，应力路径三轴试验系统</w:t>
            </w:r>
          </w:p>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2MPa/200cc</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位移量程100mm，轴向力精度1N，传感器小于1.5N</w:t>
            </w: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结构监测传感器</w:t>
            </w:r>
          </w:p>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2D001、DH2002-01、DH1102</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磁电式速度传感器：超低频、使用方便、分辨率高、动态范围大、多档位选择、 不需要调零位应变采集板卡：用于应变信号采集 焊接式应变计：适用于长期安装在水工建筑物或其他混凝土结构物（如梁、柱、 桩基、挡土墙、衬砌、墩以及基岩等）内，测量埋设点的线性变形（应变）与应力。</w:t>
            </w:r>
          </w:p>
        </w:tc>
        <w:tc>
          <w:tcPr>
            <w:tcW w:w="1197" w:type="dxa"/>
          </w:tcPr>
          <w:p>
            <w:pPr>
              <w:adjustRightInd w:val="0"/>
              <w:snapToGrid w:val="0"/>
              <w:spacing w:before="120" w:beforeLines="50" w:after="120" w:afterLines="50" w:line="400" w:lineRule="atLeast"/>
              <w:jc w:val="lef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应变位移测量系统</w:t>
            </w:r>
          </w:p>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Pacific 6000</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1、主机箱，型号6000U，数量1台 2、6038B板卡，8通道应变/电压输入，型号6039B-PF4-BU4，数量5块 3、6029板卡，8通道ICP/EIPE/电压输入组件，型号6029PF4-BE4，数量3块</w:t>
            </w: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交通AI推理训练服务器</w:t>
            </w:r>
          </w:p>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Atlas8003010</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w:t>
            </w:r>
          </w:p>
          <w:p>
            <w:pPr>
              <w:adjustRightInd w:val="0"/>
              <w:snapToGrid w:val="0"/>
              <w:spacing w:before="120" w:beforeLines="50" w:after="120" w:afterLines="50" w:line="400" w:lineRule="atLeast"/>
              <w:jc w:val="left"/>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AI算力140 TOPS</w:t>
            </w:r>
          </w:p>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动态应变采集仪</w:t>
            </w:r>
          </w:p>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MDS48</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通道数 48通道 信号带宽 20kHz 最高采样率 125kHz 模数转换 24bit 数字低通滤波 频率1Hz-20kHz，档位超过20档，步长1、2、3、4、5、7、10</w:t>
            </w: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东南大学振动台实验室构结健康监测采集与传感系统</w:t>
            </w:r>
          </w:p>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DH2002 基康</w:t>
            </w: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DH2002在线监测分析系统采用19英寸标准机箱结构形式，支持选配各类型模拟量和数字量采集卡灵活组合，可完成应变，应力，加速度，速度，位移，风速风向，湿度，电压等。</w:t>
            </w: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5" w:type="dxa"/>
          </w:tcPr>
          <w:p>
            <w:pPr>
              <w:adjustRightInd w:val="0"/>
              <w:snapToGrid w:val="0"/>
              <w:spacing w:before="120" w:beforeLines="50" w:after="120" w:afterLines="50" w:line="400" w:lineRule="atLeast"/>
              <w:jc w:val="left"/>
              <w:rPr>
                <w:rFonts w:hint="eastAsia" w:ascii="仿宋" w:hAnsi="仿宋" w:eastAsia="仿宋" w:cs="仿宋"/>
                <w:sz w:val="32"/>
                <w:szCs w:val="32"/>
              </w:rPr>
            </w:pPr>
          </w:p>
        </w:tc>
        <w:tc>
          <w:tcPr>
            <w:tcW w:w="1872"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260"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4536"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c>
          <w:tcPr>
            <w:tcW w:w="1197" w:type="dxa"/>
          </w:tcPr>
          <w:p>
            <w:pPr>
              <w:adjustRightInd w:val="0"/>
              <w:snapToGrid w:val="0"/>
              <w:spacing w:before="120" w:beforeLines="50" w:after="120" w:afterLines="50" w:line="400" w:lineRule="atLeast"/>
              <w:jc w:val="left"/>
              <w:rPr>
                <w:rFonts w:hint="eastAsia" w:ascii="仿宋" w:hAnsi="仿宋" w:eastAsia="仿宋" w:cs="仿宋"/>
                <w:sz w:val="32"/>
                <w:szCs w:val="32"/>
                <w:lang w:val="en-US" w:eastAsia="zh-CN"/>
              </w:rPr>
            </w:pPr>
          </w:p>
        </w:tc>
      </w:tr>
    </w:tbl>
    <w:p>
      <w:pPr>
        <w:adjustRightInd w:val="0"/>
        <w:snapToGrid w:val="0"/>
        <w:spacing w:before="120" w:beforeLines="50" w:after="120" w:afterLines="50" w:line="400" w:lineRule="atLeast"/>
        <w:jc w:val="left"/>
        <w:rPr>
          <w:rFonts w:hint="eastAsia" w:ascii="仿宋" w:hAnsi="仿宋" w:eastAsia="仿宋" w:cs="仿宋"/>
          <w:bCs/>
          <w:sz w:val="32"/>
          <w:szCs w:val="32"/>
        </w:rPr>
      </w:pPr>
      <w:r>
        <w:rPr>
          <w:rFonts w:hint="eastAsia" w:ascii="仿宋" w:hAnsi="仿宋" w:eastAsia="仿宋" w:cs="仿宋"/>
          <w:sz w:val="32"/>
          <w:szCs w:val="32"/>
        </w:rPr>
        <w:br w:type="page"/>
      </w:r>
      <w:r>
        <w:rPr>
          <w:rFonts w:hint="eastAsia" w:ascii="黑体" w:hAnsi="黑体" w:eastAsia="黑体" w:cs="黑体"/>
          <w:sz w:val="28"/>
          <w:szCs w:val="28"/>
        </w:rPr>
        <w:t xml:space="preserve">附表2.6  </w:t>
      </w:r>
      <w:r>
        <w:rPr>
          <w:rFonts w:hint="eastAsia" w:ascii="仿宋" w:hAnsi="仿宋" w:eastAsia="仿宋" w:cs="仿宋"/>
          <w:b/>
          <w:sz w:val="32"/>
          <w:szCs w:val="32"/>
        </w:rPr>
        <w:t xml:space="preserve">         </w:t>
      </w:r>
    </w:p>
    <w:p>
      <w:pPr>
        <w:spacing w:before="120" w:beforeLines="50" w:after="120" w:afterLines="50" w:line="400" w:lineRule="atLeast"/>
        <w:rPr>
          <w:rFonts w:hint="eastAsia" w:ascii="仿宋" w:hAnsi="仿宋" w:eastAsia="仿宋" w:cs="仿宋"/>
          <w:bCs/>
          <w:sz w:val="32"/>
          <w:szCs w:val="32"/>
        </w:rPr>
      </w:pPr>
    </w:p>
    <w:p>
      <w:pPr>
        <w:spacing w:before="120" w:beforeLines="50" w:after="120" w:afterLines="50" w:line="400" w:lineRule="atLeast"/>
        <w:rPr>
          <w:rFonts w:hint="eastAsia" w:ascii="仿宋" w:hAnsi="仿宋" w:eastAsia="仿宋" w:cs="仿宋"/>
          <w:bCs/>
          <w:sz w:val="32"/>
          <w:szCs w:val="32"/>
        </w:rPr>
      </w:pPr>
    </w:p>
    <w:p>
      <w:pPr>
        <w:spacing w:before="120" w:beforeLines="50" w:after="120" w:afterLines="50" w:line="400" w:lineRule="atLeast"/>
        <w:rPr>
          <w:rFonts w:hint="eastAsia" w:ascii="仿宋" w:hAnsi="仿宋" w:eastAsia="仿宋" w:cs="仿宋"/>
          <w:bCs/>
          <w:sz w:val="32"/>
          <w:szCs w:val="32"/>
        </w:rPr>
      </w:pPr>
    </w:p>
    <w:p>
      <w:pPr>
        <w:autoSpaceDE w:val="0"/>
        <w:autoSpaceDN w:val="0"/>
        <w:spacing w:before="120" w:beforeLines="50" w:after="120" w:afterLines="50" w:line="400" w:lineRule="atLeast"/>
        <w:jc w:val="center"/>
        <w:rPr>
          <w:rFonts w:hint="eastAsia" w:ascii="仿宋" w:hAnsi="仿宋" w:eastAsia="仿宋" w:cs="仿宋"/>
          <w:b/>
          <w:sz w:val="32"/>
          <w:szCs w:val="32"/>
        </w:rPr>
      </w:pPr>
      <w:r>
        <w:rPr>
          <w:rFonts w:hint="eastAsia" w:ascii="仿宋" w:hAnsi="仿宋" w:eastAsia="仿宋" w:cs="仿宋"/>
          <w:b/>
          <w:sz w:val="32"/>
          <w:szCs w:val="32"/>
        </w:rPr>
        <w:t>中交第一航务工程局有限公司</w:t>
      </w:r>
    </w:p>
    <w:p>
      <w:pPr>
        <w:autoSpaceDE w:val="0"/>
        <w:autoSpaceDN w:val="0"/>
        <w:spacing w:before="120" w:beforeLines="50" w:after="120" w:afterLines="50" w:line="400" w:lineRule="atLeast"/>
        <w:jc w:val="center"/>
        <w:rPr>
          <w:rFonts w:hint="eastAsia" w:ascii="仿宋" w:hAnsi="仿宋" w:eastAsia="仿宋" w:cs="仿宋"/>
          <w:b/>
          <w:sz w:val="32"/>
          <w:szCs w:val="32"/>
        </w:rPr>
      </w:pPr>
      <w:r>
        <w:rPr>
          <w:rFonts w:hint="eastAsia" w:ascii="仿宋" w:hAnsi="仿宋" w:eastAsia="仿宋" w:cs="仿宋"/>
          <w:b/>
          <w:sz w:val="32"/>
          <w:szCs w:val="32"/>
        </w:rPr>
        <w:t>科技研发项目预算书</w:t>
      </w:r>
    </w:p>
    <w:p>
      <w:pPr>
        <w:autoSpaceDE w:val="0"/>
        <w:autoSpaceDN w:val="0"/>
        <w:spacing w:before="120" w:beforeLines="50" w:after="120" w:afterLines="50" w:line="400" w:lineRule="atLeast"/>
        <w:rPr>
          <w:rFonts w:hint="eastAsia" w:ascii="仿宋" w:hAnsi="仿宋" w:eastAsia="仿宋" w:cs="仿宋"/>
          <w:sz w:val="32"/>
          <w:szCs w:val="32"/>
        </w:rPr>
      </w:pPr>
    </w:p>
    <w:p>
      <w:pPr>
        <w:autoSpaceDE w:val="0"/>
        <w:autoSpaceDN w:val="0"/>
        <w:spacing w:before="120" w:beforeLines="50" w:after="120" w:afterLines="50" w:line="400" w:lineRule="atLeast"/>
        <w:rPr>
          <w:rFonts w:hint="eastAsia" w:ascii="仿宋" w:hAnsi="仿宋" w:eastAsia="仿宋" w:cs="仿宋"/>
          <w:sz w:val="32"/>
          <w:szCs w:val="32"/>
        </w:rPr>
      </w:pPr>
    </w:p>
    <w:p>
      <w:pPr>
        <w:autoSpaceDE w:val="0"/>
        <w:autoSpaceDN w:val="0"/>
        <w:spacing w:before="120" w:beforeLines="50" w:after="120" w:afterLines="50" w:line="400" w:lineRule="atLeast"/>
        <w:rPr>
          <w:rFonts w:hint="eastAsia" w:ascii="仿宋" w:hAnsi="仿宋" w:eastAsia="仿宋" w:cs="仿宋"/>
          <w:b/>
          <w:sz w:val="32"/>
          <w:szCs w:val="32"/>
        </w:rPr>
      </w:pPr>
    </w:p>
    <w:p>
      <w:pPr>
        <w:autoSpaceDE w:val="0"/>
        <w:autoSpaceDN w:val="0"/>
        <w:spacing w:before="120" w:beforeLines="50" w:after="120" w:afterLines="50" w:line="400" w:lineRule="atLeast"/>
        <w:rPr>
          <w:rFonts w:hint="eastAsia" w:ascii="仿宋" w:hAnsi="仿宋" w:eastAsia="仿宋" w:cs="仿宋"/>
          <w:b/>
          <w:sz w:val="32"/>
          <w:szCs w:val="32"/>
        </w:rPr>
      </w:pPr>
      <w:r>
        <w:rPr>
          <w:rFonts w:hint="eastAsia" w:ascii="仿宋" w:hAnsi="仿宋" w:eastAsia="仿宋" w:cs="仿宋"/>
          <w:b/>
          <w:sz w:val="32"/>
          <w:szCs w:val="32"/>
        </w:rPr>
        <w:t xml:space="preserve">项目名称：模型驱动的钢箱梁建造全过程技术体系研究 </w:t>
      </w:r>
    </w:p>
    <w:p>
      <w:pPr>
        <w:autoSpaceDE w:val="0"/>
        <w:autoSpaceDN w:val="0"/>
        <w:spacing w:before="120" w:beforeLines="50" w:after="120" w:afterLines="50" w:line="400" w:lineRule="atLeast"/>
        <w:rPr>
          <w:rFonts w:hint="eastAsia" w:ascii="仿宋" w:hAnsi="仿宋" w:eastAsia="仿宋" w:cs="仿宋"/>
          <w:sz w:val="32"/>
          <w:szCs w:val="32"/>
        </w:rPr>
      </w:pPr>
    </w:p>
    <w:p>
      <w:pPr>
        <w:autoSpaceDE w:val="0"/>
        <w:autoSpaceDN w:val="0"/>
        <w:spacing w:before="120" w:beforeLines="50" w:after="120" w:afterLines="50" w:line="400" w:lineRule="atLeast"/>
        <w:rPr>
          <w:rFonts w:hint="eastAsia" w:ascii="仿宋" w:hAnsi="仿宋" w:eastAsia="仿宋" w:cs="仿宋"/>
          <w:sz w:val="32"/>
          <w:szCs w:val="32"/>
        </w:rPr>
      </w:pPr>
    </w:p>
    <w:p>
      <w:pPr>
        <w:autoSpaceDE w:val="0"/>
        <w:autoSpaceDN w:val="0"/>
        <w:spacing w:before="120" w:beforeLines="50" w:after="120" w:afterLines="50" w:line="400" w:lineRule="atLeast"/>
        <w:rPr>
          <w:rFonts w:hint="eastAsia" w:ascii="仿宋" w:hAnsi="仿宋" w:eastAsia="仿宋" w:cs="仿宋"/>
          <w:b/>
          <w:sz w:val="32"/>
          <w:szCs w:val="32"/>
        </w:rPr>
      </w:pPr>
      <w:r>
        <w:rPr>
          <w:rFonts w:hint="eastAsia" w:ascii="仿宋" w:hAnsi="仿宋" w:eastAsia="仿宋" w:cs="仿宋"/>
          <w:b/>
          <w:sz w:val="32"/>
          <w:szCs w:val="32"/>
        </w:rPr>
        <w:t xml:space="preserve">申报单位（公章）：中交第一航务工程局有限公司南昌分公司 </w:t>
      </w:r>
    </w:p>
    <w:p>
      <w:pPr>
        <w:autoSpaceDE w:val="0"/>
        <w:autoSpaceDN w:val="0"/>
        <w:spacing w:before="120" w:beforeLines="50" w:after="120" w:afterLines="50" w:line="400" w:lineRule="atLeast"/>
        <w:rPr>
          <w:rFonts w:hint="eastAsia" w:ascii="仿宋" w:hAnsi="仿宋" w:eastAsia="仿宋" w:cs="仿宋"/>
          <w:b/>
          <w:sz w:val="32"/>
          <w:szCs w:val="32"/>
        </w:rPr>
      </w:pPr>
      <w:r>
        <w:rPr>
          <w:rFonts w:hint="eastAsia" w:ascii="仿宋" w:hAnsi="仿宋" w:eastAsia="仿宋" w:cs="仿宋"/>
          <w:b/>
          <w:sz w:val="32"/>
          <w:szCs w:val="32"/>
          <w:lang w:val="en-US" w:eastAsia="zh-CN"/>
        </w:rPr>
        <w:t>单位负责人</w:t>
      </w:r>
      <w:r>
        <w:rPr>
          <w:rFonts w:hint="eastAsia" w:ascii="仿宋" w:hAnsi="仿宋" w:eastAsia="仿宋" w:cs="仿宋"/>
          <w:b/>
          <w:sz w:val="32"/>
          <w:szCs w:val="32"/>
        </w:rPr>
        <w:t>（签字）： 张士友</w:t>
      </w:r>
    </w:p>
    <w:p>
      <w:pPr>
        <w:autoSpaceDE w:val="0"/>
        <w:autoSpaceDN w:val="0"/>
        <w:spacing w:before="120" w:beforeLines="50" w:after="120" w:afterLines="50" w:line="400" w:lineRule="atLeast"/>
        <w:rPr>
          <w:rFonts w:hint="eastAsia" w:ascii="仿宋" w:hAnsi="仿宋" w:eastAsia="仿宋" w:cs="仿宋"/>
          <w:b/>
          <w:bCs/>
          <w:sz w:val="32"/>
          <w:szCs w:val="32"/>
        </w:rPr>
      </w:pPr>
      <w:r>
        <w:rPr>
          <w:rFonts w:hint="eastAsia" w:ascii="仿宋" w:hAnsi="仿宋" w:eastAsia="仿宋" w:cs="仿宋"/>
          <w:b/>
          <w:sz w:val="32"/>
          <w:szCs w:val="32"/>
        </w:rPr>
        <w:t>项目负责人（签字）：</w:t>
      </w:r>
      <w:r>
        <w:rPr>
          <w:rFonts w:hint="eastAsia" w:ascii="仿宋" w:hAnsi="仿宋" w:eastAsia="仿宋" w:cs="仿宋"/>
          <w:b/>
          <w:bCs/>
          <w:sz w:val="32"/>
          <w:szCs w:val="32"/>
        </w:rPr>
        <w:t xml:space="preserve"> </w:t>
      </w:r>
    </w:p>
    <w:p>
      <w:pPr>
        <w:autoSpaceDE w:val="0"/>
        <w:autoSpaceDN w:val="0"/>
        <w:spacing w:before="120" w:beforeLines="50" w:after="120" w:afterLines="50" w:line="400" w:lineRule="atLeast"/>
        <w:rPr>
          <w:rFonts w:hint="eastAsia" w:ascii="仿宋" w:hAnsi="仿宋" w:eastAsia="仿宋" w:cs="仿宋"/>
          <w:b/>
          <w:sz w:val="32"/>
          <w:szCs w:val="32"/>
        </w:rPr>
      </w:pPr>
      <w:r>
        <w:rPr>
          <w:rFonts w:hint="eastAsia" w:ascii="仿宋" w:hAnsi="仿宋" w:eastAsia="仿宋" w:cs="仿宋"/>
          <w:b/>
          <w:sz w:val="32"/>
          <w:szCs w:val="32"/>
        </w:rPr>
        <w:t>财务部门负责人（签字）： 徐轲</w:t>
      </w:r>
    </w:p>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b/>
          <w:sz w:val="32"/>
          <w:szCs w:val="32"/>
        </w:rPr>
        <w:t xml:space="preserve">预算编制人（签字）：徐轲 </w:t>
      </w:r>
    </w:p>
    <w:p>
      <w:pPr>
        <w:autoSpaceDE w:val="0"/>
        <w:autoSpaceDN w:val="0"/>
        <w:spacing w:before="120" w:beforeLines="50" w:after="120" w:afterLines="50" w:line="400" w:lineRule="atLeast"/>
        <w:rPr>
          <w:rFonts w:hint="eastAsia" w:ascii="仿宋" w:hAnsi="仿宋" w:eastAsia="仿宋" w:cs="仿宋"/>
          <w:sz w:val="32"/>
          <w:szCs w:val="32"/>
        </w:rPr>
      </w:pPr>
    </w:p>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 xml:space="preserve">项目起止日期：    </w:t>
      </w:r>
      <w:r>
        <w:rPr>
          <w:rFonts w:hint="eastAsia" w:ascii="仿宋" w:hAnsi="仿宋" w:eastAsia="仿宋" w:cs="仿宋"/>
          <w:sz w:val="32"/>
          <w:szCs w:val="32"/>
          <w:u w:val="single"/>
          <w:lang w:val="en-US" w:eastAsia="zh-CN"/>
        </w:rPr>
        <w:t>2024</w:t>
      </w:r>
      <w:r>
        <w:rPr>
          <w:rFonts w:hint="eastAsia" w:ascii="仿宋" w:hAnsi="仿宋" w:eastAsia="仿宋" w:cs="仿宋"/>
          <w:sz w:val="32"/>
          <w:szCs w:val="32"/>
          <w:u w:val="single"/>
        </w:rPr>
        <w:t xml:space="preserve"> </w:t>
      </w:r>
      <w:r>
        <w:rPr>
          <w:rFonts w:hint="eastAsia" w:ascii="仿宋" w:hAnsi="仿宋" w:eastAsia="仿宋" w:cs="仿宋"/>
          <w:sz w:val="32"/>
          <w:szCs w:val="32"/>
        </w:rPr>
        <w:t xml:space="preserve"> 年 </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8</w:t>
      </w:r>
      <w:r>
        <w:rPr>
          <w:rFonts w:hint="eastAsia" w:ascii="仿宋" w:hAnsi="仿宋" w:eastAsia="仿宋" w:cs="仿宋"/>
          <w:sz w:val="32"/>
          <w:szCs w:val="32"/>
          <w:u w:val="single"/>
        </w:rPr>
        <w:t xml:space="preserve"> </w:t>
      </w:r>
      <w:r>
        <w:rPr>
          <w:rFonts w:hint="eastAsia" w:ascii="仿宋" w:hAnsi="仿宋" w:eastAsia="仿宋" w:cs="仿宋"/>
          <w:sz w:val="32"/>
          <w:szCs w:val="32"/>
        </w:rPr>
        <w:t xml:space="preserve"> 月  至  </w:t>
      </w:r>
      <w:r>
        <w:rPr>
          <w:rFonts w:hint="eastAsia" w:ascii="仿宋" w:hAnsi="仿宋" w:eastAsia="仿宋" w:cs="仿宋"/>
          <w:sz w:val="32"/>
          <w:szCs w:val="32"/>
          <w:u w:val="single"/>
          <w:lang w:val="en-US" w:eastAsia="zh-CN"/>
        </w:rPr>
        <w:t>2026</w:t>
      </w:r>
      <w:r>
        <w:rPr>
          <w:rFonts w:hint="eastAsia" w:ascii="仿宋" w:hAnsi="仿宋" w:eastAsia="仿宋" w:cs="仿宋"/>
          <w:sz w:val="32"/>
          <w:szCs w:val="32"/>
        </w:rPr>
        <w:t xml:space="preserve"> 年 </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8</w:t>
      </w:r>
      <w:r>
        <w:rPr>
          <w:rFonts w:hint="eastAsia" w:ascii="仿宋" w:hAnsi="仿宋" w:eastAsia="仿宋" w:cs="仿宋"/>
          <w:sz w:val="32"/>
          <w:szCs w:val="32"/>
          <w:u w:val="single"/>
        </w:rPr>
        <w:t xml:space="preserve"> </w:t>
      </w:r>
      <w:r>
        <w:rPr>
          <w:rFonts w:hint="eastAsia" w:ascii="仿宋" w:hAnsi="仿宋" w:eastAsia="仿宋" w:cs="仿宋"/>
          <w:sz w:val="32"/>
          <w:szCs w:val="32"/>
        </w:rPr>
        <w:t xml:space="preserve"> 月</w:t>
      </w:r>
    </w:p>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 xml:space="preserve">编制日期：        </w:t>
      </w:r>
      <w:r>
        <w:rPr>
          <w:rFonts w:hint="eastAsia" w:ascii="仿宋" w:hAnsi="仿宋" w:eastAsia="仿宋" w:cs="仿宋"/>
          <w:sz w:val="32"/>
          <w:szCs w:val="32"/>
          <w:u w:val="single"/>
          <w:lang w:val="en-US" w:eastAsia="zh-CN"/>
        </w:rPr>
        <w:t>2024</w:t>
      </w:r>
      <w:r>
        <w:rPr>
          <w:rFonts w:hint="eastAsia" w:ascii="仿宋" w:hAnsi="仿宋" w:eastAsia="仿宋" w:cs="仿宋"/>
          <w:sz w:val="32"/>
          <w:szCs w:val="32"/>
          <w:u w:val="single"/>
        </w:rPr>
        <w:t xml:space="preserve">  </w:t>
      </w:r>
      <w:r>
        <w:rPr>
          <w:rFonts w:hint="eastAsia" w:ascii="仿宋" w:hAnsi="仿宋" w:eastAsia="仿宋" w:cs="仿宋"/>
          <w:sz w:val="32"/>
          <w:szCs w:val="32"/>
        </w:rPr>
        <w:t xml:space="preserve"> 年 </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7</w:t>
      </w:r>
      <w:r>
        <w:rPr>
          <w:rFonts w:hint="eastAsia" w:ascii="仿宋" w:hAnsi="仿宋" w:eastAsia="仿宋" w:cs="仿宋"/>
          <w:sz w:val="32"/>
          <w:szCs w:val="32"/>
          <w:u w:val="single"/>
        </w:rPr>
        <w:t xml:space="preserve"> </w:t>
      </w:r>
      <w:r>
        <w:rPr>
          <w:rFonts w:hint="eastAsia" w:ascii="仿宋" w:hAnsi="仿宋" w:eastAsia="仿宋" w:cs="仿宋"/>
          <w:sz w:val="32"/>
          <w:szCs w:val="32"/>
        </w:rPr>
        <w:t xml:space="preserve"> 月 </w:t>
      </w: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17</w:t>
      </w:r>
      <w:r>
        <w:rPr>
          <w:rFonts w:hint="eastAsia" w:ascii="仿宋" w:hAnsi="仿宋" w:eastAsia="仿宋" w:cs="仿宋"/>
          <w:sz w:val="32"/>
          <w:szCs w:val="32"/>
          <w:u w:val="single"/>
        </w:rPr>
        <w:t xml:space="preserve"> </w:t>
      </w:r>
      <w:r>
        <w:rPr>
          <w:rFonts w:hint="eastAsia" w:ascii="仿宋" w:hAnsi="仿宋" w:eastAsia="仿宋" w:cs="仿宋"/>
          <w:sz w:val="32"/>
          <w:szCs w:val="32"/>
        </w:rPr>
        <w:t xml:space="preserve"> 日</w:t>
      </w:r>
    </w:p>
    <w:p>
      <w:pPr>
        <w:autoSpaceDE w:val="0"/>
        <w:autoSpaceDN w:val="0"/>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pStyle w:val="10"/>
        <w:spacing w:before="120" w:beforeLines="50" w:after="120" w:afterLines="50" w:line="400" w:lineRule="atLeast"/>
        <w:ind w:left="0" w:leftChars="0" w:firstLine="0" w:firstLineChars="0"/>
        <w:jc w:val="center"/>
        <w:rPr>
          <w:rFonts w:hint="eastAsia" w:ascii="仿宋" w:hAnsi="仿宋" w:eastAsia="仿宋" w:cs="仿宋"/>
          <w:sz w:val="32"/>
          <w:szCs w:val="32"/>
        </w:rPr>
      </w:pPr>
      <w:r>
        <w:rPr>
          <w:rFonts w:hint="eastAsia" w:ascii="仿宋" w:hAnsi="仿宋" w:eastAsia="仿宋" w:cs="仿宋"/>
          <w:sz w:val="32"/>
          <w:szCs w:val="32"/>
        </w:rPr>
        <w:br w:type="page"/>
      </w:r>
      <w:r>
        <w:rPr>
          <w:rFonts w:hint="eastAsia" w:ascii="仿宋" w:hAnsi="仿宋" w:eastAsia="仿宋" w:cs="仿宋"/>
          <w:sz w:val="32"/>
          <w:szCs w:val="32"/>
        </w:rPr>
        <w:t>预算编制说明</w:t>
      </w:r>
    </w:p>
    <w:p>
      <w:pPr>
        <w:adjustRightInd w:val="0"/>
        <w:snapToGrid w:val="0"/>
        <w:spacing w:before="120" w:beforeLines="50" w:after="120" w:afterLines="50" w:line="400" w:lineRule="atLeast"/>
        <w:rPr>
          <w:rFonts w:hint="eastAsia" w:ascii="仿宋" w:hAnsi="仿宋" w:eastAsia="仿宋" w:cs="仿宋"/>
          <w:bCs/>
          <w:sz w:val="32"/>
          <w:szCs w:val="32"/>
        </w:rPr>
      </w:pPr>
    </w:p>
    <w:p>
      <w:pPr>
        <w:adjustRightInd w:val="0"/>
        <w:snapToGrid w:val="0"/>
        <w:spacing w:before="120" w:beforeLines="50" w:after="120" w:afterLines="50" w:line="400" w:lineRule="atLeast"/>
        <w:rPr>
          <w:rFonts w:hint="eastAsia" w:ascii="仿宋" w:hAnsi="仿宋" w:eastAsia="仿宋" w:cs="仿宋"/>
          <w:bCs/>
          <w:sz w:val="32"/>
          <w:szCs w:val="32"/>
        </w:rPr>
      </w:pPr>
      <w:r>
        <w:rPr>
          <w:rFonts w:hint="eastAsia" w:ascii="仿宋" w:hAnsi="仿宋" w:eastAsia="仿宋" w:cs="仿宋"/>
          <w:bCs/>
          <w:sz w:val="32"/>
          <w:szCs w:val="32"/>
        </w:rPr>
        <w:t>一、预算编制要求</w:t>
      </w:r>
    </w:p>
    <w:p>
      <w:pPr>
        <w:adjustRightInd w:val="0"/>
        <w:snapToGrid w:val="0"/>
        <w:spacing w:before="120" w:beforeLines="50" w:after="120" w:afterLines="50" w:line="400" w:lineRule="atLeast"/>
        <w:ind w:left="19" w:leftChars="9" w:firstLine="640" w:firstLineChars="200"/>
        <w:rPr>
          <w:rFonts w:hint="eastAsia" w:ascii="仿宋" w:hAnsi="仿宋" w:eastAsia="仿宋" w:cs="仿宋"/>
          <w:sz w:val="32"/>
          <w:szCs w:val="32"/>
        </w:rPr>
      </w:pPr>
      <w:r>
        <w:rPr>
          <w:rFonts w:hint="eastAsia" w:ascii="仿宋" w:hAnsi="仿宋" w:eastAsia="仿宋" w:cs="仿宋"/>
          <w:bCs/>
          <w:sz w:val="32"/>
          <w:szCs w:val="32"/>
        </w:rPr>
        <w:t>1、项目预算</w:t>
      </w:r>
      <w:r>
        <w:rPr>
          <w:rFonts w:hint="eastAsia" w:ascii="仿宋" w:hAnsi="仿宋" w:eastAsia="仿宋" w:cs="仿宋"/>
          <w:sz w:val="32"/>
          <w:szCs w:val="32"/>
        </w:rPr>
        <w:t>编制准备。在编制项目预算书之前，应认真阅读有关</w:t>
      </w:r>
      <w:r>
        <w:rPr>
          <w:rFonts w:hint="eastAsia" w:ascii="仿宋" w:hAnsi="仿宋" w:eastAsia="仿宋" w:cs="仿宋"/>
          <w:bCs/>
          <w:sz w:val="32"/>
          <w:szCs w:val="32"/>
        </w:rPr>
        <w:t>中交第一航务工程局有限公司科技经费管理相关办法</w:t>
      </w:r>
      <w:r>
        <w:rPr>
          <w:rFonts w:hint="eastAsia" w:ascii="仿宋" w:hAnsi="仿宋" w:eastAsia="仿宋" w:cs="仿宋"/>
          <w:sz w:val="32"/>
          <w:szCs w:val="32"/>
        </w:rPr>
        <w:t>，并了解其他相关制度的要求与规定。</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2、</w:t>
      </w:r>
      <w:r>
        <w:rPr>
          <w:rFonts w:hint="eastAsia" w:ascii="仿宋" w:hAnsi="仿宋" w:eastAsia="仿宋" w:cs="仿宋"/>
          <w:bCs/>
          <w:sz w:val="32"/>
          <w:szCs w:val="32"/>
        </w:rPr>
        <w:t>项目预算</w:t>
      </w:r>
      <w:r>
        <w:rPr>
          <w:rFonts w:hint="eastAsia" w:ascii="仿宋" w:hAnsi="仿宋" w:eastAsia="仿宋" w:cs="仿宋"/>
          <w:sz w:val="32"/>
          <w:szCs w:val="32"/>
        </w:rPr>
        <w:t>编制原则。编制项目预算必须以项目研究任务为依据，项目预算应与项目任务目标相关；预算应符合有关政策法规，预算应经济合理，在不影响项目任务的前提下，充分提高资金的使用效率，不得在各科目间重复列支。</w:t>
      </w:r>
    </w:p>
    <w:p>
      <w:pPr>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3、支出预算和来源预算必须同时编制。采用支出预算和来源预算同时编制的方法编制项目预算。平衡公式为：</w:t>
      </w:r>
    </w:p>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项目经费支出预算合计＝项目经费来源预算合计</w:t>
      </w:r>
    </w:p>
    <w:p>
      <w:pPr>
        <w:spacing w:before="120" w:beforeLines="50" w:after="120" w:afterLines="50" w:line="400" w:lineRule="atLeast"/>
        <w:ind w:firstLine="562"/>
        <w:rPr>
          <w:rFonts w:hint="eastAsia" w:ascii="仿宋" w:hAnsi="仿宋" w:eastAsia="仿宋" w:cs="仿宋"/>
          <w:sz w:val="32"/>
          <w:szCs w:val="32"/>
        </w:rPr>
      </w:pPr>
      <w:r>
        <w:rPr>
          <w:rFonts w:hint="eastAsia" w:ascii="仿宋" w:hAnsi="仿宋" w:eastAsia="仿宋" w:cs="仿宋"/>
          <w:sz w:val="32"/>
          <w:szCs w:val="32"/>
        </w:rPr>
        <w:t>4、项目预算编制的规范性要求。</w:t>
      </w:r>
    </w:p>
    <w:p>
      <w:pPr>
        <w:spacing w:before="120" w:beforeLines="50" w:after="120" w:afterLines="50" w:line="400" w:lineRule="atLeast"/>
        <w:ind w:firstLine="562"/>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bCs/>
          <w:sz w:val="32"/>
          <w:szCs w:val="32"/>
        </w:rPr>
        <w:t>金额单位和数据精度：</w:t>
      </w:r>
      <w:r>
        <w:rPr>
          <w:rFonts w:hint="eastAsia" w:ascii="仿宋" w:hAnsi="仿宋" w:eastAsia="仿宋" w:cs="仿宋"/>
          <w:sz w:val="32"/>
          <w:szCs w:val="32"/>
        </w:rPr>
        <w:t>预算数据以“万元”为单位，精确到小数点后面两位。各类标准或单价以“元”为单位，精确到个位。</w:t>
      </w:r>
    </w:p>
    <w:p>
      <w:pPr>
        <w:spacing w:before="120" w:beforeLines="50" w:after="120" w:afterLines="50" w:line="400" w:lineRule="atLeast"/>
        <w:ind w:firstLine="562"/>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bCs/>
          <w:sz w:val="32"/>
          <w:szCs w:val="32"/>
        </w:rPr>
        <w:t>名称的规范性：</w:t>
      </w:r>
      <w:r>
        <w:rPr>
          <w:rFonts w:hint="eastAsia" w:ascii="仿宋" w:hAnsi="仿宋" w:eastAsia="仿宋" w:cs="仿宋"/>
          <w:sz w:val="32"/>
          <w:szCs w:val="32"/>
        </w:rPr>
        <w:t>所有项目或项目承担单位的名称，应填写正式全称，单位名称、单位公章及单位开户名称必须一致，如有特殊情况需说明原因；预算申报材料中不同地方出现的相同设备、材料等实物信息应填写规范和统一的名称。</w:t>
      </w:r>
    </w:p>
    <w:p>
      <w:pPr>
        <w:spacing w:before="120" w:beforeLines="50" w:after="120" w:afterLines="50" w:line="400" w:lineRule="atLeast"/>
        <w:ind w:firstLine="562"/>
        <w:rPr>
          <w:rFonts w:hint="eastAsia" w:ascii="仿宋" w:hAnsi="仿宋" w:eastAsia="仿宋" w:cs="仿宋"/>
          <w:sz w:val="32"/>
          <w:szCs w:val="32"/>
        </w:rPr>
      </w:pPr>
      <w:r>
        <w:rPr>
          <w:rFonts w:hint="eastAsia" w:ascii="仿宋" w:hAnsi="仿宋" w:eastAsia="仿宋" w:cs="仿宋"/>
          <w:sz w:val="32"/>
          <w:szCs w:val="32"/>
        </w:rPr>
        <w:t>◆签字盖章：项目预算书必须经项目承担单位的法定代表人签字并加盖单位公章、项目负责人签字、项目承担单位财务部门负责人签字以及预算编制人签字。预算书中所有的签字之处，除提供打印名字外，还必须由本人签字，不得以本人名章代替。</w:t>
      </w:r>
    </w:p>
    <w:p>
      <w:pPr>
        <w:spacing w:before="120" w:beforeLines="50" w:after="120" w:afterLines="50" w:line="400" w:lineRule="atLeast"/>
        <w:ind w:firstLine="562"/>
        <w:rPr>
          <w:rFonts w:hint="eastAsia" w:ascii="仿宋" w:hAnsi="仿宋" w:eastAsia="仿宋" w:cs="仿宋"/>
          <w:bCs/>
          <w:sz w:val="32"/>
          <w:szCs w:val="32"/>
        </w:rPr>
      </w:pPr>
      <w:r>
        <w:rPr>
          <w:rFonts w:hint="eastAsia" w:ascii="仿宋" w:hAnsi="仿宋" w:eastAsia="仿宋" w:cs="仿宋"/>
          <w:sz w:val="32"/>
          <w:szCs w:val="32"/>
        </w:rPr>
        <w:t>5、项目预算书的主要内容。</w:t>
      </w:r>
      <w:r>
        <w:rPr>
          <w:rFonts w:hint="eastAsia" w:ascii="仿宋" w:hAnsi="仿宋" w:eastAsia="仿宋" w:cs="仿宋"/>
          <w:bCs/>
          <w:sz w:val="32"/>
          <w:szCs w:val="32"/>
        </w:rPr>
        <w:t>编制经费预算时以项目为单元，按项目汇总。</w:t>
      </w:r>
    </w:p>
    <w:p>
      <w:pPr>
        <w:spacing w:before="120" w:beforeLines="50" w:after="120" w:afterLines="50" w:line="400" w:lineRule="atLeast"/>
        <w:ind w:firstLine="562"/>
        <w:rPr>
          <w:rFonts w:hint="eastAsia" w:ascii="仿宋" w:hAnsi="仿宋" w:eastAsia="仿宋" w:cs="仿宋"/>
          <w:sz w:val="32"/>
          <w:szCs w:val="32"/>
        </w:rPr>
      </w:pPr>
      <w:r>
        <w:rPr>
          <w:rFonts w:hint="eastAsia" w:ascii="仿宋" w:hAnsi="仿宋" w:eastAsia="仿宋" w:cs="仿宋"/>
          <w:bCs/>
          <w:sz w:val="32"/>
          <w:szCs w:val="32"/>
        </w:rPr>
        <w:t>项目</w:t>
      </w:r>
      <w:r>
        <w:rPr>
          <w:rFonts w:hint="eastAsia" w:ascii="仿宋" w:hAnsi="仿宋" w:eastAsia="仿宋" w:cs="仿宋"/>
          <w:sz w:val="32"/>
          <w:szCs w:val="32"/>
        </w:rPr>
        <w:t>预算书</w:t>
      </w:r>
      <w:r>
        <w:rPr>
          <w:rFonts w:hint="eastAsia" w:ascii="仿宋" w:hAnsi="仿宋" w:eastAsia="仿宋" w:cs="仿宋"/>
          <w:bCs/>
          <w:sz w:val="32"/>
          <w:szCs w:val="32"/>
        </w:rPr>
        <w:t>主要包括</w:t>
      </w:r>
      <w:r>
        <w:rPr>
          <w:rFonts w:hint="eastAsia" w:ascii="仿宋" w:hAnsi="仿宋" w:eastAsia="仿宋" w:cs="仿宋"/>
          <w:sz w:val="32"/>
          <w:szCs w:val="32"/>
        </w:rPr>
        <w:t>项目</w:t>
      </w:r>
      <w:r>
        <w:rPr>
          <w:rFonts w:hint="eastAsia" w:ascii="仿宋" w:hAnsi="仿宋" w:eastAsia="仿宋" w:cs="仿宋"/>
          <w:bCs/>
          <w:sz w:val="32"/>
          <w:szCs w:val="32"/>
        </w:rPr>
        <w:t>预算报表、预算编制说明材料（预算说明书和各种补充说明材料），其中，</w:t>
      </w:r>
      <w:r>
        <w:rPr>
          <w:rFonts w:hint="eastAsia" w:ascii="仿宋" w:hAnsi="仿宋" w:eastAsia="仿宋" w:cs="仿宋"/>
          <w:sz w:val="32"/>
          <w:szCs w:val="32"/>
        </w:rPr>
        <w:t>项目预算报表应包括：项目基本情况表B1、项目参加人员基本情况表B2、项目预算表B3~B7。</w:t>
      </w:r>
    </w:p>
    <w:p>
      <w:pPr>
        <w:spacing w:before="120" w:beforeLines="50" w:after="120" w:afterLines="50" w:line="400" w:lineRule="atLeast"/>
        <w:ind w:firstLine="562"/>
        <w:rPr>
          <w:rFonts w:hint="eastAsia" w:ascii="仿宋" w:hAnsi="仿宋" w:eastAsia="仿宋" w:cs="仿宋"/>
          <w:sz w:val="32"/>
          <w:szCs w:val="32"/>
        </w:rPr>
      </w:pPr>
      <w:r>
        <w:rPr>
          <w:rFonts w:hint="eastAsia" w:ascii="仿宋" w:hAnsi="仿宋" w:eastAsia="仿宋" w:cs="仿宋"/>
          <w:sz w:val="32"/>
          <w:szCs w:val="32"/>
        </w:rPr>
        <w:t>6、对预算编制说明材料的要求。</w:t>
      </w:r>
    </w:p>
    <w:p>
      <w:pPr>
        <w:spacing w:before="120" w:beforeLines="50" w:after="120" w:afterLines="50" w:line="400" w:lineRule="atLeast"/>
        <w:ind w:firstLine="562"/>
        <w:rPr>
          <w:rFonts w:hint="eastAsia" w:ascii="仿宋" w:hAnsi="仿宋" w:eastAsia="仿宋" w:cs="仿宋"/>
          <w:sz w:val="32"/>
          <w:szCs w:val="32"/>
        </w:rPr>
      </w:pPr>
      <w:r>
        <w:rPr>
          <w:rFonts w:hint="eastAsia" w:ascii="仿宋" w:hAnsi="仿宋" w:eastAsia="仿宋" w:cs="仿宋"/>
          <w:sz w:val="32"/>
          <w:szCs w:val="32"/>
        </w:rPr>
        <w:t>◆预算说明书是项目经费预算书中的一部分，必须按照规定格式、内容等要求编写预算说明书。</w:t>
      </w:r>
    </w:p>
    <w:p>
      <w:pPr>
        <w:adjustRightInd w:val="0"/>
        <w:snapToGrid w:val="0"/>
        <w:spacing w:before="120" w:beforeLines="50" w:after="120" w:afterLines="50" w:line="400" w:lineRule="atLeast"/>
        <w:rPr>
          <w:rFonts w:hint="eastAsia" w:ascii="仿宋" w:hAnsi="仿宋" w:eastAsia="仿宋" w:cs="仿宋"/>
          <w:bCs/>
          <w:sz w:val="32"/>
          <w:szCs w:val="32"/>
        </w:rPr>
      </w:pPr>
      <w:r>
        <w:rPr>
          <w:rFonts w:hint="eastAsia" w:ascii="仿宋" w:hAnsi="仿宋" w:eastAsia="仿宋" w:cs="仿宋"/>
          <w:bCs/>
          <w:sz w:val="32"/>
          <w:szCs w:val="32"/>
        </w:rPr>
        <w:t>二、预算科目内涵及支出标准</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1、人员人工费用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从事研究开发活动人员（也称研发人员）的工资薪金、基本养老保险费、基本医疗保险费、失业保险费、工伤保险费、生育保险费和住房公积金，以及外聘科技人员的劳务费用。包括依托项目的研发人员工资，以及不在依托项目核算工资但也参与该项目研发的其相关技术人员。研发人员单列工资表，列明归属研发项目；工资汇总表月末结转时研发人员工资时标明研发项目；记账凭证摘要栏应写明计提研发人员工资。</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企业研发人员是指直接从事研发和相关技术创新活动，以及专门从事上述活动的管理和提供直接技术服务的，累计实际工作时间在183天以上的人员，包括在职、兼职和临时聘用人员。</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企业职工总数包括企业在职、兼职和临时聘用人员。在职人员可以通过企业是否签订了劳动合同或缴纳社会保险费来鉴别；兼职、临时聘用人员全年须在企业累计工作183天以上。</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公司从事研发和相关技术创新活动的研发人员占企业当年职工总数的比例不低于10%。</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由于在研究开发活动中，辅助人员往往同时为多个研究开发项目提供辅助服务，在计算不同研究开发项目发生的研究开发费用时，需要采用合适的比例对辅助人员人工费用进行合理分摊，比如按照辅助人员提供的工时进行分摊。</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2、直接投入费用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直接投入费用是指企业为实施研究开发活动而实际发生的相关支出。包括：直接消耗的材料、燃料和动力费用；用于中间试验和产品试制的模具、工艺装备开发及制造费，不构成固定资产的样品、样机及一般测试手段购置费，试制产品的检验费；用于研究开发活动的仪器、设备的运行维护、调整、检验、检测、维修等费用，以及通过经营租赁方式租入的用于研发活动的固定资产租赁费。</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研究开发费用领用材料时，出库单（或领料单）应标示“技术部门”及“***研发项目”，且有数量、单价、金额等明晰信息。充分考虑材料与研发课题关联度，应有研发立项人员复核其材料领用种类和数量的合理性。</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直接投入的归集除直接计入外，间接计入的材料费、租赁费等应有量化的过程。</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试验段材料费，各单位工程项目施工前期都会进行现场试验，在试验过程中会消耗各种材料，这些材料费用符合高新政策中直接投入范围的要求，可以归入研究开发费用，但应注意外部证据的搜集。</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3、折旧费用与长期待摊费用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折旧费用是指用于研究开发活动的仪器、设备和在用建筑物的折旧费。长期待摊费用是指研发设施的改建、改装、装修和修理过程中发生的长期待摊费用，应根据财务核算规定按期费用化。</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4、无形资产摊销费用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无形资产摊销费用是指用于研究开发活动的软件、知识产权、非专利技术（专有技术、许可证、设计和计算方法等）的摊销费用，应根据财务核算规定按期费用化。</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5、设计费用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设计费用是指为新产品和新工艺进行构思、开发和制造，进行工序、技术规范、规程制定、操作特性方面的设计等发生的费用。包括为获得创新性、创意性、突破性产品进行的创意设计活动发生的相关费用（区别于生产经营活动的设计费）。</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工程类企业的研发课题更多的是依托工程在进行，设计单位的设计活动可能同时涉及研发和生产经营活动，如设计单位能分开提供票据，则可将与研发活动较为匹配的部分直接计入研发支出；如设计单位不能分开提供票据（即仅提供了一张大额的设计票），则需在研发活动和生产经营活动进行合理分配，即有合理解释，在设计合同或研发课题有相关数据记载。</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6、装备调试费用与试验费用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装备调试费用是指工装准备过程中研究开发活动所发生的费用，包括研制特殊、专用的生产机器，改变生产和质量控制程序，或制定新方法及标准等活动所发生的费用。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为大规模批量化和商业化生产所进行的常规性工装准备和工业工程发生的费用不能计入归集范围。</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7、委托外部研究开发费用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委托外部研究开发费用是指企业委托境内外其他机构或个人进行研究开发活动所发生的费用（研究开发活动成果为委托方企业拥有，且与该企业的主要经营业务紧密相关）。委托外部研究开发费用的实际发生额应按照独立交易原则确定，按照实际发生额的80%计入委托方研究开发费用总额。</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8、其他费用</w:t>
      </w:r>
    </w:p>
    <w:p>
      <w:pPr>
        <w:adjustRightInd w:val="0"/>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rPr>
        <w:t>其他费用是指上述费用之外与研究开发活动直接相关的其他费用，包括技术图书资料费、资料翻译费、专家咨询费、高新科技研发保险费，研发成果的检索、论证、评审、鉴定、验收费用，知识产权的申请费、注册费、代理费，会议费、差旅费、通讯费等。此项费用一般不得超过研究开发总费用的10%，另有规定的除外。</w:t>
      </w:r>
    </w:p>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项目基本情况表</w:t>
      </w:r>
    </w:p>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表B1</w:t>
      </w:r>
    </w:p>
    <w:tbl>
      <w:tblPr>
        <w:tblStyle w:val="22"/>
        <w:tblW w:w="89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080"/>
        <w:gridCol w:w="1063"/>
        <w:gridCol w:w="1947"/>
        <w:gridCol w:w="1171"/>
        <w:gridCol w:w="1620"/>
        <w:gridCol w:w="1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8969" w:type="dxa"/>
            <w:gridSpan w:val="7"/>
            <w:vAlign w:val="center"/>
          </w:tcPr>
          <w:p>
            <w:pPr>
              <w:autoSpaceDE w:val="0"/>
              <w:autoSpaceDN w:val="0"/>
              <w:snapToGrid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填表说明： 1. 组织机构代码指企事业单位国家标准代码，无组织机构代码的单位填写“000000000”；</w:t>
            </w:r>
          </w:p>
          <w:p>
            <w:pPr>
              <w:snapToGrid w:val="0"/>
              <w:spacing w:before="120" w:beforeLines="50" w:after="120" w:afterLines="50" w:line="400" w:lineRule="atLeast"/>
              <w:ind w:firstLine="1600" w:firstLineChars="500"/>
              <w:rPr>
                <w:rFonts w:hint="eastAsia" w:ascii="仿宋" w:hAnsi="仿宋" w:eastAsia="仿宋" w:cs="仿宋"/>
                <w:sz w:val="32"/>
                <w:szCs w:val="32"/>
              </w:rPr>
            </w:pPr>
            <w:r>
              <w:rPr>
                <w:rFonts w:hint="eastAsia" w:ascii="仿宋" w:hAnsi="仿宋" w:eastAsia="仿宋" w:cs="仿宋"/>
                <w:sz w:val="32"/>
                <w:szCs w:val="32"/>
              </w:rPr>
              <w:t>2. 单位名称、单位公章名称及单位开户名称必须一致，如有特殊情况，需说明理由。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1548"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项目名称</w:t>
            </w:r>
          </w:p>
        </w:tc>
        <w:tc>
          <w:tcPr>
            <w:tcW w:w="7421" w:type="dxa"/>
            <w:gridSpan w:val="5"/>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模型驱动的钢箱梁建造全过程技术体系研究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restart"/>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项目承担单位</w:t>
            </w: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单位名称</w:t>
            </w:r>
          </w:p>
        </w:tc>
        <w:tc>
          <w:tcPr>
            <w:tcW w:w="6358" w:type="dxa"/>
            <w:gridSpan w:val="4"/>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中交第一航务工程局有限公司南昌分公司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单位性质</w:t>
            </w:r>
          </w:p>
        </w:tc>
        <w:tc>
          <w:tcPr>
            <w:tcW w:w="6358" w:type="dxa"/>
            <w:gridSpan w:val="4"/>
            <w:vAlign w:val="center"/>
          </w:tcPr>
          <w:p>
            <w:pPr>
              <w:numPr>
                <w:ilvl w:val="0"/>
                <w:numId w:val="4"/>
              </w:num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科研机构</w:t>
            </w:r>
          </w:p>
          <w:p>
            <w:pPr>
              <w:numPr>
                <w:ilvl w:val="0"/>
                <w:numId w:val="4"/>
              </w:num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高等院校</w:t>
            </w:r>
          </w:p>
          <w:p>
            <w:pPr>
              <w:numPr>
                <w:ilvl w:val="0"/>
                <w:numId w:val="0"/>
              </w:numPr>
              <w:autoSpaceDE w:val="0"/>
              <w:autoSpaceDN w:val="0"/>
              <w:spacing w:before="120" w:beforeLines="50" w:after="120" w:afterLines="50" w:line="400" w:lineRule="atLeast"/>
              <w:ind w:leftChars="0"/>
              <w:rPr>
                <w:rFonts w:hint="eastAsia" w:ascii="仿宋" w:hAnsi="仿宋" w:eastAsia="仿宋" w:cs="仿宋"/>
                <w:sz w:val="32"/>
                <w:szCs w:val="32"/>
              </w:rPr>
            </w:pPr>
            <w:r>
              <w:rPr>
                <w:rFonts w:hint="eastAsia" w:ascii="仿宋" w:hAnsi="仿宋" w:eastAsia="仿宋" w:cs="仿宋"/>
                <w:sz w:val="32"/>
                <w:szCs w:val="32"/>
                <w:lang w:val="en-US" w:eastAsia="zh-CN"/>
              </w:rPr>
              <w:t>✔</w:t>
            </w:r>
            <w:r>
              <w:rPr>
                <w:rFonts w:hint="eastAsia" w:ascii="仿宋" w:hAnsi="仿宋" w:eastAsia="仿宋" w:cs="仿宋"/>
                <w:sz w:val="32"/>
                <w:szCs w:val="32"/>
              </w:rPr>
              <w:t>企业</w:t>
            </w:r>
          </w:p>
          <w:p>
            <w:pPr>
              <w:numPr>
                <w:ilvl w:val="0"/>
                <w:numId w:val="4"/>
              </w:num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单位主管部门</w:t>
            </w:r>
          </w:p>
        </w:tc>
        <w:tc>
          <w:tcPr>
            <w:tcW w:w="6358" w:type="dxa"/>
            <w:gridSpan w:val="4"/>
            <w:vAlign w:val="center"/>
          </w:tcPr>
          <w:p>
            <w:pPr>
              <w:autoSpaceDE w:val="0"/>
              <w:autoSpaceDN w:val="0"/>
              <w:spacing w:before="120" w:beforeLines="50" w:after="120" w:afterLines="50" w:line="400" w:lineRule="atLeast"/>
              <w:jc w:val="left"/>
              <w:rPr>
                <w:rFonts w:hint="eastAsia" w:ascii="仿宋" w:hAnsi="仿宋" w:eastAsia="仿宋" w:cs="仿宋"/>
                <w:sz w:val="32"/>
                <w:szCs w:val="32"/>
              </w:rPr>
            </w:pPr>
            <w:r>
              <w:rPr>
                <w:rFonts w:hint="eastAsia" w:ascii="仿宋" w:hAnsi="仿宋" w:eastAsia="仿宋" w:cs="仿宋"/>
                <w:sz w:val="32"/>
                <w:szCs w:val="32"/>
              </w:rPr>
              <w:t>工程技术部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单位组织机构代码</w:t>
            </w:r>
          </w:p>
        </w:tc>
        <w:tc>
          <w:tcPr>
            <w:tcW w:w="6358" w:type="dxa"/>
            <w:gridSpan w:val="4"/>
            <w:vAlign w:val="center"/>
          </w:tcPr>
          <w:p>
            <w:pPr>
              <w:autoSpaceDE w:val="0"/>
              <w:autoSpaceDN w:val="0"/>
              <w:spacing w:before="120" w:beforeLines="50" w:after="120" w:afterLines="50" w:line="400" w:lineRule="atLeast"/>
              <w:jc w:val="left"/>
              <w:rPr>
                <w:rFonts w:hint="eastAsia" w:ascii="仿宋" w:hAnsi="仿宋" w:eastAsia="仿宋" w:cs="仿宋"/>
                <w:sz w:val="32"/>
                <w:szCs w:val="32"/>
              </w:rPr>
            </w:pPr>
            <w:r>
              <w:rPr>
                <w:rFonts w:ascii="仿宋" w:hAnsi="仿宋" w:eastAsia="仿宋" w:cs="仿宋"/>
                <w:sz w:val="32"/>
                <w:szCs w:val="32"/>
              </w:rPr>
              <w:t>MA3AEC22-X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单位法定代表人姓名</w:t>
            </w:r>
          </w:p>
        </w:tc>
        <w:tc>
          <w:tcPr>
            <w:tcW w:w="6358" w:type="dxa"/>
            <w:gridSpan w:val="4"/>
            <w:vAlign w:val="center"/>
          </w:tcPr>
          <w:p>
            <w:pPr>
              <w:autoSpaceDE w:val="0"/>
              <w:autoSpaceDN w:val="0"/>
              <w:spacing w:before="120" w:beforeLines="50" w:after="120" w:afterLines="50" w:line="400" w:lineRule="atLeast"/>
              <w:jc w:val="left"/>
              <w:rPr>
                <w:rFonts w:hint="eastAsia" w:ascii="仿宋" w:hAnsi="仿宋" w:eastAsia="仿宋" w:cs="仿宋"/>
                <w:kern w:val="2"/>
                <w:sz w:val="32"/>
                <w:szCs w:val="32"/>
                <w:lang w:val="en-US" w:eastAsia="zh-CN" w:bidi="ar-SA"/>
              </w:rPr>
            </w:pPr>
            <w:r>
              <w:rPr>
                <w:rFonts w:hint="eastAsia" w:ascii="仿宋" w:hAnsi="仿宋" w:eastAsia="仿宋" w:cs="仿宋"/>
                <w:sz w:val="32"/>
                <w:szCs w:val="32"/>
              </w:rPr>
              <w:t>张士友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单位开户名称</w:t>
            </w:r>
          </w:p>
        </w:tc>
        <w:tc>
          <w:tcPr>
            <w:tcW w:w="6358" w:type="dxa"/>
            <w:gridSpan w:val="4"/>
            <w:vAlign w:val="center"/>
          </w:tcPr>
          <w:p>
            <w:pPr>
              <w:autoSpaceDE w:val="0"/>
              <w:autoSpaceDN w:val="0"/>
              <w:spacing w:before="120" w:beforeLines="50" w:after="120" w:afterLines="50" w:line="400" w:lineRule="atLeast"/>
              <w:jc w:val="center"/>
              <w:rPr>
                <w:rFonts w:hint="eastAsia" w:ascii="仿宋" w:hAnsi="仿宋" w:eastAsia="仿宋" w:cs="仿宋"/>
                <w:kern w:val="2"/>
                <w:sz w:val="32"/>
                <w:szCs w:val="32"/>
                <w:lang w:val="en-US" w:eastAsia="zh-CN" w:bidi="ar-SA"/>
              </w:rPr>
            </w:pPr>
            <w:r>
              <w:rPr>
                <w:rFonts w:hint="eastAsia" w:ascii="仿宋" w:hAnsi="仿宋" w:eastAsia="仿宋" w:cs="仿宋"/>
                <w:sz w:val="32"/>
                <w:szCs w:val="32"/>
              </w:rPr>
              <w:t>中交第一航务工程局有限公司南昌分公司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开户银行（全称）</w:t>
            </w:r>
          </w:p>
        </w:tc>
        <w:tc>
          <w:tcPr>
            <w:tcW w:w="6358" w:type="dxa"/>
            <w:gridSpan w:val="4"/>
            <w:vAlign w:val="center"/>
          </w:tcPr>
          <w:p>
            <w:pPr>
              <w:autoSpaceDE w:val="0"/>
              <w:autoSpaceDN w:val="0"/>
              <w:spacing w:before="120" w:beforeLines="50" w:after="120" w:afterLines="50" w:line="400" w:lineRule="atLeast"/>
              <w:jc w:val="center"/>
              <w:rPr>
                <w:rFonts w:hint="eastAsia" w:ascii="仿宋" w:hAnsi="仿宋" w:eastAsia="仿宋" w:cs="仿宋"/>
                <w:kern w:val="2"/>
                <w:sz w:val="32"/>
                <w:szCs w:val="32"/>
                <w:lang w:val="en-US" w:eastAsia="zh-CN" w:bidi="ar-SA"/>
              </w:rPr>
            </w:pPr>
            <w:r>
              <w:rPr>
                <w:rFonts w:hint="eastAsia" w:ascii="仿宋" w:hAnsi="仿宋" w:eastAsia="仿宋" w:cs="仿宋"/>
                <w:sz w:val="32"/>
                <w:szCs w:val="32"/>
              </w:rPr>
              <w:t>中国农业银行股份有限公司南昌湾里支行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银行账号</w:t>
            </w:r>
          </w:p>
        </w:tc>
        <w:tc>
          <w:tcPr>
            <w:tcW w:w="6358" w:type="dxa"/>
            <w:gridSpan w:val="4"/>
            <w:vAlign w:val="center"/>
          </w:tcPr>
          <w:p>
            <w:pPr>
              <w:autoSpaceDE w:val="0"/>
              <w:autoSpaceDN w:val="0"/>
              <w:spacing w:before="120" w:beforeLines="50" w:after="120" w:afterLines="50" w:line="400" w:lineRule="atLeast"/>
              <w:jc w:val="left"/>
              <w:rPr>
                <w:rFonts w:hint="eastAsia" w:ascii="仿宋" w:hAnsi="仿宋" w:eastAsia="仿宋" w:cs="仿宋"/>
                <w:kern w:val="2"/>
                <w:sz w:val="32"/>
                <w:szCs w:val="32"/>
                <w:lang w:val="en-US" w:eastAsia="zh-CN" w:bidi="ar-SA"/>
              </w:rPr>
            </w:pPr>
            <w:r>
              <w:rPr>
                <w:rFonts w:ascii="仿宋" w:hAnsi="仿宋" w:eastAsia="仿宋" w:cs="仿宋"/>
                <w:sz w:val="32"/>
                <w:szCs w:val="32"/>
              </w:rPr>
              <w:t>14013401040016144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单位所属地区</w:t>
            </w:r>
          </w:p>
        </w:tc>
        <w:tc>
          <w:tcPr>
            <w:tcW w:w="6358" w:type="dxa"/>
            <w:gridSpan w:val="4"/>
            <w:vAlign w:val="center"/>
          </w:tcPr>
          <w:p>
            <w:pPr>
              <w:autoSpaceDE w:val="0"/>
              <w:autoSpaceDN w:val="0"/>
              <w:spacing w:before="120" w:beforeLines="50" w:after="120" w:afterLines="50" w:line="400" w:lineRule="atLeast"/>
              <w:jc w:val="left"/>
              <w:rPr>
                <w:rFonts w:hint="eastAsia" w:ascii="仿宋" w:hAnsi="仿宋" w:eastAsia="仿宋" w:cs="仿宋"/>
                <w:kern w:val="2"/>
                <w:sz w:val="32"/>
                <w:szCs w:val="32"/>
                <w:lang w:val="en-US" w:eastAsia="zh-CN" w:bidi="ar-SA"/>
              </w:rPr>
            </w:pPr>
            <w:r>
              <w:rPr>
                <w:rFonts w:hint="eastAsia" w:ascii="仿宋" w:hAnsi="仿宋" w:eastAsia="仿宋" w:cs="仿宋"/>
                <w:sz w:val="32"/>
                <w:szCs w:val="32"/>
              </w:rPr>
              <w:t>江西省（省、直辖市、自治区等）南昌市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电子邮箱</w:t>
            </w:r>
          </w:p>
        </w:tc>
        <w:tc>
          <w:tcPr>
            <w:tcW w:w="6358" w:type="dxa"/>
            <w:gridSpan w:val="4"/>
            <w:vAlign w:val="center"/>
          </w:tcPr>
          <w:p>
            <w:pPr>
              <w:autoSpaceDE w:val="0"/>
              <w:autoSpaceDN w:val="0"/>
              <w:spacing w:before="120" w:beforeLines="50" w:after="120" w:afterLines="50" w:line="400" w:lineRule="atLeast"/>
              <w:jc w:val="left"/>
              <w:rPr>
                <w:rFonts w:hint="eastAsia" w:ascii="仿宋" w:hAnsi="仿宋" w:eastAsia="仿宋" w:cs="仿宋"/>
                <w:kern w:val="2"/>
                <w:sz w:val="32"/>
                <w:szCs w:val="32"/>
                <w:lang w:val="en-US" w:eastAsia="zh-CN" w:bidi="ar-SA"/>
              </w:rPr>
            </w:pPr>
            <w:r>
              <w:rPr>
                <w:rFonts w:ascii="仿宋" w:hAnsi="仿宋" w:eastAsia="仿宋" w:cs="仿宋"/>
                <w:sz w:val="32"/>
                <w:szCs w:val="32"/>
              </w:rPr>
              <w:t>yhlqzb@ccccyhj.com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通信地址</w:t>
            </w:r>
          </w:p>
        </w:tc>
        <w:tc>
          <w:tcPr>
            <w:tcW w:w="6358" w:type="dxa"/>
            <w:gridSpan w:val="4"/>
            <w:vAlign w:val="center"/>
          </w:tcPr>
          <w:p>
            <w:pPr>
              <w:autoSpaceDE w:val="0"/>
              <w:autoSpaceDN w:val="0"/>
              <w:spacing w:before="120" w:beforeLines="50" w:after="120" w:afterLines="50" w:line="400" w:lineRule="atLeast"/>
              <w:jc w:val="left"/>
              <w:rPr>
                <w:rFonts w:hint="eastAsia" w:ascii="仿宋" w:hAnsi="仿宋" w:eastAsia="仿宋" w:cs="仿宋"/>
                <w:kern w:val="2"/>
                <w:sz w:val="32"/>
                <w:szCs w:val="32"/>
                <w:lang w:val="en-US" w:eastAsia="zh-CN" w:bidi="ar-SA"/>
              </w:rPr>
            </w:pPr>
            <w:r>
              <w:rPr>
                <w:rFonts w:hint="eastAsia" w:ascii="仿宋" w:hAnsi="仿宋" w:eastAsia="仿宋" w:cs="仿宋"/>
                <w:sz w:val="32"/>
                <w:szCs w:val="32"/>
              </w:rPr>
              <w:t>江西省南昌市新建区湾里竹林路90号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邮政编码</w:t>
            </w:r>
          </w:p>
        </w:tc>
        <w:tc>
          <w:tcPr>
            <w:tcW w:w="6358" w:type="dxa"/>
            <w:gridSpan w:val="4"/>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ascii="仿宋" w:hAnsi="仿宋" w:eastAsia="仿宋" w:cs="仿宋"/>
                <w:sz w:val="32"/>
                <w:szCs w:val="32"/>
              </w:rPr>
              <w:t>330004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restart"/>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相关责任人</w:t>
            </w:r>
          </w:p>
        </w:tc>
        <w:tc>
          <w:tcPr>
            <w:tcW w:w="2143" w:type="dxa"/>
            <w:gridSpan w:val="2"/>
            <w:vMerge w:val="restart"/>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项目负责人</w:t>
            </w: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姓名</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身份证号码</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工作单位</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电话号码</w:t>
            </w:r>
          </w:p>
        </w:tc>
        <w:tc>
          <w:tcPr>
            <w:tcW w:w="1171"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620"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手机号码</w:t>
            </w:r>
          </w:p>
        </w:tc>
        <w:tc>
          <w:tcPr>
            <w:tcW w:w="1620"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电子邮箱</w:t>
            </w:r>
          </w:p>
        </w:tc>
        <w:tc>
          <w:tcPr>
            <w:tcW w:w="1171"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620"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邮政编码</w:t>
            </w:r>
          </w:p>
        </w:tc>
        <w:tc>
          <w:tcPr>
            <w:tcW w:w="1620"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通信地址</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restart"/>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项目联系人</w:t>
            </w: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姓名</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电话号码</w:t>
            </w:r>
          </w:p>
        </w:tc>
        <w:tc>
          <w:tcPr>
            <w:tcW w:w="1171"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620"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手机号码</w:t>
            </w:r>
          </w:p>
        </w:tc>
        <w:tc>
          <w:tcPr>
            <w:tcW w:w="1620"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传真号码</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电子邮箱</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restart"/>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财务部门负责人</w:t>
            </w: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姓名</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kern w:val="2"/>
                <w:sz w:val="32"/>
                <w:szCs w:val="32"/>
                <w:lang w:val="en-US" w:eastAsia="zh-CN" w:bidi="ar-SA"/>
              </w:rPr>
            </w:pPr>
            <w:r>
              <w:rPr>
                <w:rFonts w:hint="eastAsia" w:ascii="仿宋" w:hAnsi="仿宋" w:eastAsia="仿宋" w:cs="仿宋"/>
                <w:sz w:val="32"/>
                <w:szCs w:val="32"/>
              </w:rPr>
              <w:t>徐轲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身份证号码</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kern w:val="2"/>
                <w:sz w:val="32"/>
                <w:szCs w:val="32"/>
                <w:lang w:val="en-US" w:eastAsia="zh-CN" w:bidi="ar-SA"/>
              </w:rPr>
            </w:pPr>
            <w:r>
              <w:rPr>
                <w:rFonts w:ascii="仿宋" w:hAnsi="仿宋" w:eastAsia="仿宋" w:cs="仿宋"/>
                <w:sz w:val="32"/>
                <w:szCs w:val="32"/>
              </w:rPr>
              <w:t>371202199703225116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电话号码</w:t>
            </w:r>
          </w:p>
        </w:tc>
        <w:tc>
          <w:tcPr>
            <w:tcW w:w="1171" w:type="dxa"/>
            <w:vAlign w:val="center"/>
          </w:tcPr>
          <w:p>
            <w:pPr>
              <w:autoSpaceDE w:val="0"/>
              <w:autoSpaceDN w:val="0"/>
              <w:spacing w:before="120" w:beforeLines="50" w:after="120" w:afterLines="50" w:line="400" w:lineRule="atLeast"/>
              <w:rPr>
                <w:rFonts w:hint="eastAsia" w:ascii="仿宋" w:hAnsi="仿宋" w:eastAsia="仿宋" w:cs="仿宋"/>
                <w:kern w:val="2"/>
                <w:sz w:val="32"/>
                <w:szCs w:val="32"/>
                <w:lang w:val="en-US" w:eastAsia="zh-CN" w:bidi="ar-SA"/>
              </w:rPr>
            </w:pPr>
            <w:r>
              <w:rPr>
                <w:rFonts w:ascii="仿宋" w:hAnsi="仿宋" w:eastAsia="仿宋" w:cs="仿宋"/>
                <w:sz w:val="32"/>
                <w:szCs w:val="32"/>
              </w:rPr>
              <w:t>/</w:t>
            </w:r>
          </w:p>
        </w:tc>
        <w:tc>
          <w:tcPr>
            <w:tcW w:w="1620" w:type="dxa"/>
            <w:vAlign w:val="center"/>
          </w:tcPr>
          <w:p>
            <w:pPr>
              <w:autoSpaceDE w:val="0"/>
              <w:autoSpaceDN w:val="0"/>
              <w:spacing w:before="120" w:beforeLines="50" w:after="120" w:afterLines="50" w:line="400" w:lineRule="atLeast"/>
              <w:rPr>
                <w:rFonts w:hint="eastAsia" w:ascii="仿宋" w:hAnsi="仿宋" w:eastAsia="仿宋" w:cs="仿宋"/>
                <w:kern w:val="2"/>
                <w:sz w:val="32"/>
                <w:szCs w:val="32"/>
                <w:lang w:val="en-US" w:eastAsia="zh-CN" w:bidi="ar-SA"/>
              </w:rPr>
            </w:pPr>
            <w:r>
              <w:rPr>
                <w:rFonts w:hint="eastAsia" w:ascii="仿宋" w:hAnsi="仿宋" w:eastAsia="仿宋" w:cs="仿宋"/>
                <w:sz w:val="32"/>
                <w:szCs w:val="32"/>
              </w:rPr>
              <w:t>手机号码</w:t>
            </w:r>
          </w:p>
        </w:tc>
        <w:tc>
          <w:tcPr>
            <w:tcW w:w="1620" w:type="dxa"/>
            <w:vAlign w:val="center"/>
          </w:tcPr>
          <w:p>
            <w:pPr>
              <w:autoSpaceDE w:val="0"/>
              <w:autoSpaceDN w:val="0"/>
              <w:spacing w:before="120" w:beforeLines="50" w:after="120" w:afterLines="50" w:line="400" w:lineRule="atLeast"/>
              <w:rPr>
                <w:rFonts w:hint="eastAsia" w:ascii="仿宋" w:hAnsi="仿宋" w:eastAsia="仿宋" w:cs="仿宋"/>
                <w:kern w:val="2"/>
                <w:sz w:val="32"/>
                <w:szCs w:val="32"/>
                <w:lang w:val="en-US" w:eastAsia="zh-CN" w:bidi="ar-SA"/>
              </w:rPr>
            </w:pPr>
            <w:r>
              <w:rPr>
                <w:rFonts w:ascii="仿宋" w:hAnsi="仿宋" w:eastAsia="仿宋" w:cs="仿宋"/>
                <w:sz w:val="32"/>
                <w:szCs w:val="32"/>
              </w:rPr>
              <w:t>13176835320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468" w:type="dxa"/>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2143" w:type="dxa"/>
            <w:gridSpan w:val="2"/>
            <w:vMerge w:val="continue"/>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947"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电子邮箱</w:t>
            </w:r>
          </w:p>
        </w:tc>
        <w:tc>
          <w:tcPr>
            <w:tcW w:w="4411" w:type="dxa"/>
            <w:gridSpan w:val="3"/>
            <w:vAlign w:val="center"/>
          </w:tcPr>
          <w:p>
            <w:pPr>
              <w:autoSpaceDE w:val="0"/>
              <w:autoSpaceDN w:val="0"/>
              <w:spacing w:before="120" w:beforeLines="50" w:after="120" w:afterLines="50" w:line="400" w:lineRule="atLeast"/>
              <w:rPr>
                <w:rFonts w:hint="eastAsia" w:ascii="仿宋" w:hAnsi="仿宋" w:eastAsia="仿宋" w:cs="仿宋"/>
                <w:kern w:val="2"/>
                <w:sz w:val="32"/>
                <w:szCs w:val="32"/>
                <w:lang w:val="en-US" w:eastAsia="zh-CN" w:bidi="ar-SA"/>
              </w:rPr>
            </w:pPr>
            <w:r>
              <w:rPr>
                <w:rFonts w:ascii="仿宋" w:hAnsi="仿宋" w:eastAsia="仿宋" w:cs="仿宋"/>
                <w:sz w:val="32"/>
                <w:szCs w:val="32"/>
              </w:rPr>
              <w:t>wanglin26@ccccltd.cn</w:t>
            </w:r>
          </w:p>
        </w:tc>
      </w:tr>
    </w:tbl>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pPr>
    </w:p>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pPr>
    </w:p>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pPr>
    </w:p>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pPr>
    </w:p>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pPr>
    </w:p>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sectPr>
          <w:headerReference r:id="rId10" w:type="first"/>
          <w:headerReference r:id="rId9" w:type="default"/>
          <w:footerReference r:id="rId11" w:type="default"/>
          <w:footerReference r:id="rId12" w:type="even"/>
          <w:pgSz w:w="11906" w:h="16838"/>
          <w:pgMar w:top="1418" w:right="1701" w:bottom="1418" w:left="1701" w:header="851" w:footer="992" w:gutter="0"/>
          <w:pgNumType w:fmt="numberInDash"/>
          <w:cols w:space="720" w:num="1"/>
          <w:docGrid w:linePitch="312" w:charSpace="0"/>
        </w:sectPr>
      </w:pPr>
    </w:p>
    <w:p>
      <w:pPr>
        <w:autoSpaceDE w:val="0"/>
        <w:autoSpaceDN w:val="0"/>
        <w:spacing w:before="120" w:beforeLines="50" w:after="120" w:afterLines="50" w:line="400" w:lineRule="atLeast"/>
        <w:ind w:firstLine="640" w:firstLineChars="200"/>
        <w:jc w:val="center"/>
        <w:rPr>
          <w:rFonts w:hint="eastAsia" w:ascii="仿宋" w:hAnsi="仿宋" w:eastAsia="仿宋" w:cs="仿宋"/>
          <w:sz w:val="32"/>
          <w:szCs w:val="32"/>
        </w:rPr>
      </w:pPr>
      <w:r>
        <w:rPr>
          <w:rFonts w:hint="eastAsia" w:ascii="仿宋" w:hAnsi="仿宋" w:eastAsia="仿宋" w:cs="仿宋"/>
          <w:sz w:val="32"/>
          <w:szCs w:val="32"/>
        </w:rPr>
        <w:t>项目参加人员基本情况表</w:t>
      </w:r>
    </w:p>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 xml:space="preserve">表B2 </w:t>
      </w:r>
    </w:p>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项目名称： 模型驱动的钢箱梁建造全过程技术体系研究</w:t>
      </w:r>
    </w:p>
    <w:tbl>
      <w:tblPr>
        <w:tblStyle w:val="22"/>
        <w:tblW w:w="9645" w:type="dxa"/>
        <w:jc w:val="center"/>
        <w:tblLayout w:type="fixed"/>
        <w:tblCellMar>
          <w:top w:w="0" w:type="dxa"/>
          <w:left w:w="0" w:type="dxa"/>
          <w:bottom w:w="0" w:type="dxa"/>
          <w:right w:w="0" w:type="dxa"/>
        </w:tblCellMar>
      </w:tblPr>
      <w:tblGrid>
        <w:gridCol w:w="493"/>
        <w:gridCol w:w="690"/>
        <w:gridCol w:w="1530"/>
        <w:gridCol w:w="3818"/>
        <w:gridCol w:w="972"/>
        <w:gridCol w:w="1240"/>
        <w:gridCol w:w="902"/>
      </w:tblGrid>
      <w:tr>
        <w:tblPrEx>
          <w:tblCellMar>
            <w:top w:w="0" w:type="dxa"/>
            <w:left w:w="0" w:type="dxa"/>
            <w:bottom w:w="0" w:type="dxa"/>
            <w:right w:w="0" w:type="dxa"/>
          </w:tblCellMar>
        </w:tblPrEx>
        <w:trPr>
          <w:cantSplit/>
          <w:trHeight w:val="397" w:hRule="atLeast"/>
          <w:jc w:val="center"/>
        </w:trPr>
        <w:tc>
          <w:tcPr>
            <w:tcW w:w="9645" w:type="dxa"/>
            <w:gridSpan w:val="7"/>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autoSpaceDE w:val="0"/>
              <w:autoSpaceDN w:val="0"/>
              <w:spacing w:before="120" w:beforeLines="50" w:after="120" w:afterLines="50" w:line="400" w:lineRule="atLeast"/>
              <w:rPr>
                <w:rFonts w:hint="eastAsia" w:ascii="仿宋" w:hAnsi="仿宋" w:eastAsia="仿宋" w:cs="仿宋"/>
                <w:bCs/>
                <w:sz w:val="32"/>
                <w:szCs w:val="32"/>
              </w:rPr>
            </w:pPr>
            <w:r>
              <w:rPr>
                <w:rFonts w:hint="eastAsia" w:ascii="仿宋" w:hAnsi="仿宋" w:eastAsia="仿宋" w:cs="仿宋"/>
                <w:bCs/>
                <w:sz w:val="32"/>
                <w:szCs w:val="32"/>
              </w:rPr>
              <w:t>填表说明：1. 职称分类：A、正高级  B、副高级  C、中级  D、初级  E、其他；</w:t>
            </w:r>
          </w:p>
          <w:p>
            <w:pPr>
              <w:autoSpaceDE w:val="0"/>
              <w:autoSpaceDN w:val="0"/>
              <w:spacing w:before="120" w:beforeLines="50" w:after="120" w:afterLines="50" w:line="400" w:lineRule="atLeast"/>
              <w:ind w:firstLine="1600" w:firstLineChars="500"/>
              <w:rPr>
                <w:rFonts w:hint="eastAsia" w:ascii="仿宋" w:hAnsi="仿宋" w:eastAsia="仿宋" w:cs="仿宋"/>
                <w:bCs/>
                <w:sz w:val="32"/>
                <w:szCs w:val="32"/>
              </w:rPr>
            </w:pPr>
            <w:r>
              <w:rPr>
                <w:rFonts w:hint="eastAsia" w:ascii="仿宋" w:hAnsi="仿宋" w:eastAsia="仿宋" w:cs="仿宋"/>
                <w:bCs/>
                <w:sz w:val="32"/>
                <w:szCs w:val="32"/>
              </w:rPr>
              <w:t>2. 人员分类代码：A、项目负责人  B、项目主要研究人员；</w:t>
            </w:r>
          </w:p>
        </w:tc>
      </w:tr>
      <w:tr>
        <w:tblPrEx>
          <w:tblCellMar>
            <w:top w:w="0" w:type="dxa"/>
            <w:left w:w="0" w:type="dxa"/>
            <w:bottom w:w="0" w:type="dxa"/>
            <w:right w:w="0" w:type="dxa"/>
          </w:tblCellMar>
        </w:tblPrEx>
        <w:trPr>
          <w:cantSplit/>
          <w:trHeight w:val="1450" w:hRule="atLeast"/>
          <w:jc w:val="center"/>
        </w:trPr>
        <w:tc>
          <w:tcPr>
            <w:tcW w:w="493" w:type="dxa"/>
            <w:vMerge w:val="restar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序号</w:t>
            </w:r>
          </w:p>
        </w:tc>
        <w:tc>
          <w:tcPr>
            <w:tcW w:w="69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姓名</w:t>
            </w:r>
          </w:p>
        </w:tc>
        <w:tc>
          <w:tcPr>
            <w:tcW w:w="153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身份证号码</w:t>
            </w:r>
          </w:p>
        </w:tc>
        <w:tc>
          <w:tcPr>
            <w:tcW w:w="3818"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工作单位</w:t>
            </w:r>
          </w:p>
        </w:tc>
        <w:tc>
          <w:tcPr>
            <w:tcW w:w="972"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技术职称</w:t>
            </w:r>
          </w:p>
        </w:tc>
        <w:tc>
          <w:tcPr>
            <w:tcW w:w="124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投入本项目的全时工作时间</w:t>
            </w:r>
          </w:p>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（人月）</w:t>
            </w:r>
          </w:p>
        </w:tc>
        <w:tc>
          <w:tcPr>
            <w:tcW w:w="902"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 xml:space="preserve">                 </w:t>
            </w:r>
          </w:p>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人员</w:t>
            </w:r>
          </w:p>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分类</w:t>
            </w:r>
          </w:p>
        </w:tc>
      </w:tr>
      <w:tr>
        <w:tblPrEx>
          <w:tblCellMar>
            <w:top w:w="0" w:type="dxa"/>
            <w:left w:w="0" w:type="dxa"/>
            <w:bottom w:w="0" w:type="dxa"/>
            <w:right w:w="0" w:type="dxa"/>
          </w:tblCellMar>
        </w:tblPrEx>
        <w:trPr>
          <w:cantSplit/>
          <w:trHeight w:val="397" w:hRule="atLeast"/>
          <w:jc w:val="center"/>
        </w:trPr>
        <w:tc>
          <w:tcPr>
            <w:tcW w:w="493" w:type="dxa"/>
            <w:vMerge w:val="continue"/>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sz w:val="32"/>
                <w:szCs w:val="32"/>
              </w:rPr>
            </w:pP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（1）</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（2）</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（3）</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（4）</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（5）</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（6）</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1</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2</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3</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4</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韩达光</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210902198207212017</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24</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5</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kern w:val="2"/>
                <w:sz w:val="28"/>
                <w:szCs w:val="28"/>
                <w:lang w:val="en-US" w:eastAsia="zh-CN" w:bidi="ar-SA"/>
              </w:rPr>
            </w:pPr>
            <w:r>
              <w:rPr>
                <w:rFonts w:hint="eastAsia" w:ascii="仿宋" w:hAnsi="仿宋" w:eastAsia="仿宋" w:cs="仿宋"/>
                <w:bCs/>
                <w:sz w:val="32"/>
                <w:szCs w:val="32"/>
                <w:lang w:val="en-US" w:eastAsia="zh-CN"/>
              </w:rPr>
              <w:t>张国栋</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370203198705107618</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12</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6</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kern w:val="2"/>
                <w:sz w:val="28"/>
                <w:szCs w:val="28"/>
                <w:lang w:val="en-US" w:eastAsia="zh-CN" w:bidi="ar-SA"/>
              </w:rPr>
            </w:pPr>
            <w:r>
              <w:rPr>
                <w:rFonts w:hint="eastAsia" w:ascii="仿宋" w:hAnsi="仿宋" w:eastAsia="仿宋" w:cs="仿宋"/>
                <w:bCs/>
                <w:sz w:val="32"/>
                <w:szCs w:val="32"/>
                <w:lang w:val="en-US" w:eastAsia="zh-CN"/>
              </w:rPr>
              <w:t>钱靖</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530302199612226590</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C</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12</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7</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kern w:val="2"/>
                <w:sz w:val="28"/>
                <w:szCs w:val="28"/>
                <w:lang w:val="en-US" w:eastAsia="zh-CN" w:bidi="ar-SA"/>
              </w:rPr>
            </w:pPr>
            <w:r>
              <w:rPr>
                <w:rFonts w:hint="eastAsia" w:ascii="仿宋" w:hAnsi="仿宋" w:eastAsia="仿宋" w:cs="仿宋"/>
                <w:bCs/>
                <w:sz w:val="32"/>
                <w:szCs w:val="32"/>
                <w:lang w:val="en-US" w:eastAsia="zh-CN"/>
              </w:rPr>
              <w:t>刘中祥</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342921199001142417</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12</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default"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8</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kern w:val="2"/>
                <w:sz w:val="28"/>
                <w:szCs w:val="28"/>
                <w:lang w:val="en-US" w:eastAsia="zh-CN" w:bidi="ar-SA"/>
              </w:rPr>
            </w:pPr>
            <w:r>
              <w:rPr>
                <w:rFonts w:hint="eastAsia" w:ascii="仿宋" w:hAnsi="仿宋" w:eastAsia="仿宋" w:cs="仿宋"/>
                <w:bCs/>
                <w:sz w:val="32"/>
                <w:szCs w:val="32"/>
                <w:lang w:val="en-US" w:eastAsia="zh-CN"/>
              </w:rPr>
              <w:t>管东芝</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320882198901291212</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12</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9</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应春莉</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330381198403113366</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10</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刘艳辉</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220104196903212928</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11</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齐玉军</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210213198212195419</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12</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魏来</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AR417770</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13</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张宝华</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152301196411161058</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14</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陈龙</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rPr>
              <w:t>430624199209280555</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A</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15</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袁程</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rPr>
              <w:t>620103198903293016</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16</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color w:val="000000"/>
                <w:sz w:val="28"/>
                <w:szCs w:val="28"/>
                <w:lang w:val="en-US" w:eastAsia="zh-CN"/>
              </w:rPr>
            </w:pPr>
            <w:r>
              <w:rPr>
                <w:rFonts w:hint="eastAsia" w:ascii="仿宋" w:hAnsi="仿宋" w:eastAsia="仿宋" w:cs="仿宋"/>
                <w:bCs/>
                <w:sz w:val="32"/>
                <w:szCs w:val="32"/>
                <w:lang w:val="en-US" w:eastAsia="zh-CN"/>
              </w:rPr>
              <w:t>秦大强</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32132219980302581</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E</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12</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493" w:type="dxa"/>
            <w:tcBorders>
              <w:top w:val="single" w:color="auto" w:sz="4" w:space="0"/>
              <w:left w:val="single" w:color="auto" w:sz="4" w:space="0"/>
              <w:bottom w:val="single" w:color="auto" w:sz="4" w:space="0"/>
              <w:right w:val="single" w:color="auto" w:sz="4" w:space="0"/>
            </w:tcBorders>
            <w:vAlign w:val="center"/>
          </w:tcPr>
          <w:p>
            <w:pPr>
              <w:spacing w:before="120" w:beforeLines="50" w:after="120" w:afterLines="50" w:line="400" w:lineRule="atLeast"/>
              <w:rPr>
                <w:rFonts w:hint="default"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17</w:t>
            </w:r>
          </w:p>
        </w:tc>
        <w:tc>
          <w:tcPr>
            <w:tcW w:w="690" w:type="dxa"/>
            <w:tcBorders>
              <w:top w:val="nil"/>
              <w:left w:val="nil"/>
              <w:bottom w:val="single" w:color="auto" w:sz="4" w:space="0"/>
              <w:right w:val="single" w:color="auto" w:sz="4" w:space="0"/>
            </w:tcBorders>
            <w:tcMar>
              <w:top w:w="15" w:type="dxa"/>
              <w:left w:w="15" w:type="dxa"/>
              <w:bottom w:w="0" w:type="dxa"/>
              <w:right w:w="15" w:type="dxa"/>
            </w:tcMar>
            <w:vAlign w:val="top"/>
          </w:tcPr>
          <w:p>
            <w:pPr>
              <w:spacing w:before="120" w:beforeLines="50" w:after="120" w:afterLines="50" w:line="400" w:lineRule="atLeast"/>
              <w:jc w:val="center"/>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方艺欢</w:t>
            </w:r>
          </w:p>
        </w:tc>
        <w:tc>
          <w:tcPr>
            <w:tcW w:w="153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511524199705231168</w:t>
            </w:r>
          </w:p>
        </w:tc>
        <w:tc>
          <w:tcPr>
            <w:tcW w:w="3818"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东南大学</w:t>
            </w:r>
          </w:p>
        </w:tc>
        <w:tc>
          <w:tcPr>
            <w:tcW w:w="97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E</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12</w:t>
            </w: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bCs/>
                <w:kern w:val="2"/>
                <w:sz w:val="32"/>
                <w:szCs w:val="32"/>
                <w:lang w:val="en-US" w:eastAsia="zh-CN" w:bidi="ar-SA"/>
              </w:rPr>
            </w:pPr>
            <w:r>
              <w:rPr>
                <w:rFonts w:hint="eastAsia" w:ascii="仿宋" w:hAnsi="仿宋" w:eastAsia="仿宋" w:cs="仿宋"/>
                <w:bCs/>
                <w:sz w:val="32"/>
                <w:szCs w:val="32"/>
                <w:lang w:val="en-US" w:eastAsia="zh-CN"/>
              </w:rPr>
              <w:t>B</w:t>
            </w:r>
          </w:p>
        </w:tc>
      </w:tr>
      <w:tr>
        <w:tblPrEx>
          <w:tblCellMar>
            <w:top w:w="0" w:type="dxa"/>
            <w:left w:w="0" w:type="dxa"/>
            <w:bottom w:w="0" w:type="dxa"/>
            <w:right w:w="0" w:type="dxa"/>
          </w:tblCellMar>
        </w:tblPrEx>
        <w:trPr>
          <w:cantSplit/>
          <w:trHeight w:val="397" w:hRule="atLeast"/>
          <w:jc w:val="center"/>
        </w:trPr>
        <w:tc>
          <w:tcPr>
            <w:tcW w:w="7503" w:type="dxa"/>
            <w:gridSpan w:val="5"/>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合计</w:t>
            </w:r>
          </w:p>
        </w:tc>
        <w:tc>
          <w:tcPr>
            <w:tcW w:w="1240"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sz w:val="32"/>
                <w:szCs w:val="32"/>
              </w:rPr>
            </w:pPr>
          </w:p>
        </w:tc>
        <w:tc>
          <w:tcPr>
            <w:tcW w:w="902" w:type="dxa"/>
            <w:tcBorders>
              <w:top w:val="nil"/>
              <w:left w:val="nil"/>
              <w:bottom w:val="single" w:color="auto" w:sz="4" w:space="0"/>
              <w:right w:val="single" w:color="auto" w:sz="4" w:space="0"/>
            </w:tcBorders>
            <w:tcMar>
              <w:top w:w="15" w:type="dxa"/>
              <w:left w:w="15" w:type="dxa"/>
              <w:bottom w:w="0" w:type="dxa"/>
              <w:right w:w="15" w:type="dxa"/>
            </w:tcMar>
            <w:vAlign w:val="center"/>
          </w:tcPr>
          <w:p>
            <w:pPr>
              <w:spacing w:before="120" w:beforeLines="50" w:after="120" w:afterLines="50" w:line="400" w:lineRule="atLeast"/>
              <w:jc w:val="center"/>
              <w:rPr>
                <w:rFonts w:hint="eastAsia" w:ascii="仿宋" w:hAnsi="仿宋" w:eastAsia="仿宋" w:cs="仿宋"/>
                <w:sz w:val="32"/>
                <w:szCs w:val="32"/>
              </w:rPr>
            </w:pPr>
          </w:p>
        </w:tc>
      </w:tr>
    </w:tbl>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p>
    <w:p>
      <w:pPr>
        <w:autoSpaceDE w:val="0"/>
        <w:autoSpaceDN w:val="0"/>
        <w:spacing w:before="120" w:beforeLines="50" w:after="120" w:afterLines="50" w:line="400" w:lineRule="atLeast"/>
        <w:jc w:val="both"/>
        <w:rPr>
          <w:rFonts w:hint="eastAsia" w:ascii="仿宋" w:hAnsi="仿宋" w:eastAsia="仿宋" w:cs="仿宋"/>
          <w:sz w:val="32"/>
          <w:szCs w:val="32"/>
        </w:rPr>
      </w:pPr>
    </w:p>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预算表</w:t>
      </w:r>
    </w:p>
    <w:p>
      <w:pPr>
        <w:autoSpaceDE w:val="0"/>
        <w:autoSpaceDN w:val="0"/>
        <w:adjustRightInd w:val="0"/>
        <w:snapToGrid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表B3</w:t>
      </w:r>
    </w:p>
    <w:p>
      <w:pPr>
        <w:autoSpaceDE w:val="0"/>
        <w:autoSpaceDN w:val="0"/>
        <w:adjustRightInd w:val="0"/>
        <w:snapToGrid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项目名称：模型驱动的钢箱梁建造全过程技术体系研究</w:t>
      </w:r>
    </w:p>
    <w:p>
      <w:pPr>
        <w:autoSpaceDE w:val="0"/>
        <w:autoSpaceDN w:val="0"/>
        <w:adjustRightInd w:val="0"/>
        <w:snapToGrid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 xml:space="preserve">金额单位：万元　                                     </w:t>
      </w:r>
    </w:p>
    <w:tbl>
      <w:tblPr>
        <w:tblStyle w:val="22"/>
        <w:tblW w:w="904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196"/>
        <w:gridCol w:w="1302"/>
        <w:gridCol w:w="4132"/>
        <w:gridCol w:w="141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498"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经 费 投 入 预 算</w:t>
            </w:r>
          </w:p>
        </w:tc>
        <w:tc>
          <w:tcPr>
            <w:tcW w:w="5544"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经 费 支 出 预 算</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科    目</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金  额</w:t>
            </w: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科     目</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金  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合    计</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258</w:t>
            </w:r>
            <w:r>
              <w:rPr>
                <w:rFonts w:hint="eastAsia" w:ascii="仿宋" w:hAnsi="仿宋" w:eastAsia="仿宋" w:cs="仿宋"/>
                <w:color w:val="000000"/>
                <w:kern w:val="0"/>
                <w:sz w:val="30"/>
                <w:szCs w:val="30"/>
                <w:highlight w:val="none"/>
                <w:lang w:val="en-US" w:eastAsia="zh-CN"/>
              </w:rPr>
              <w:t>.00</w:t>
            </w: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合     计</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lang w:val="en-US" w:eastAsia="zh-CN"/>
              </w:rPr>
              <w:t>258</w:t>
            </w:r>
            <w:r>
              <w:rPr>
                <w:rFonts w:hint="eastAsia" w:ascii="仿宋" w:hAnsi="仿宋" w:eastAsia="仿宋" w:cs="仿宋"/>
                <w:color w:val="000000"/>
                <w:kern w:val="0"/>
                <w:sz w:val="30"/>
                <w:szCs w:val="30"/>
                <w:highlight w:val="none"/>
                <w:lang w:val="en-US" w:eastAsia="zh-CN"/>
              </w:rPr>
              <w:t>.00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国 家 拨 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（一）人员人工费用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75.00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公 司 拨 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（二）直接投入费用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15.00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承担单位拨款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1.材料费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协作单位拨款</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2.燃料动力费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自       筹</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258</w:t>
            </w:r>
            <w:r>
              <w:rPr>
                <w:rFonts w:hint="eastAsia" w:ascii="仿宋" w:hAnsi="仿宋" w:eastAsia="仿宋" w:cs="仿宋"/>
                <w:color w:val="000000"/>
                <w:kern w:val="0"/>
                <w:sz w:val="30"/>
                <w:szCs w:val="30"/>
                <w:highlight w:val="none"/>
                <w:lang w:val="en-US" w:eastAsia="zh-CN"/>
              </w:rPr>
              <w:t>.00</w:t>
            </w: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3.</w:t>
            </w:r>
            <w:r>
              <w:rPr>
                <w:rFonts w:hint="eastAsia" w:ascii="仿宋" w:hAnsi="仿宋" w:eastAsia="仿宋" w:cs="仿宋"/>
                <w:color w:val="000000"/>
                <w:sz w:val="32"/>
                <w:szCs w:val="32"/>
              </w:rPr>
              <w:t>工艺装备开发及制造费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其       它</w:t>
            </w: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firstLine="320" w:firstLineChars="10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4.设备费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15.00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（三）折旧费用与长期待摊费用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（四）无形资产摊销费用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（五）设计费用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（六）装备调试费用与试验费用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20.00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（七）委托外部研究开发费用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52.00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（八）其他费用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25.80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1.技术图书资料费、资料翻译费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2.专家咨询费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2.00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3.研发成果的检索、论证、评审、鉴定、验收费用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3.00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4.知识产权的申请费、注册费、代理费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5.会议费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eastAsia"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6.差旅费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jc w:val="center"/>
              <w:rPr>
                <w:rFonts w:hint="default" w:ascii="仿宋" w:hAnsi="仿宋" w:eastAsia="仿宋" w:cs="仿宋"/>
                <w:color w:val="000000"/>
                <w:kern w:val="0"/>
                <w:sz w:val="30"/>
                <w:szCs w:val="30"/>
                <w:highlight w:val="none"/>
                <w:lang w:val="en-US" w:eastAsia="zh-CN" w:bidi="ar-SA"/>
              </w:rPr>
            </w:pPr>
            <w:r>
              <w:rPr>
                <w:rFonts w:hint="eastAsia" w:ascii="仿宋" w:hAnsi="仿宋" w:eastAsia="仿宋" w:cs="仿宋"/>
                <w:color w:val="000000"/>
                <w:kern w:val="0"/>
                <w:sz w:val="30"/>
                <w:szCs w:val="30"/>
                <w:highlight w:val="none"/>
                <w:lang w:val="en-US" w:eastAsia="zh-CN"/>
              </w:rPr>
              <w:t>10.00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7.打印费用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ind w:left="210" w:leftChars="100"/>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0.8</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both"/>
              <w:rPr>
                <w:rFonts w:hint="eastAsia" w:ascii="仿宋" w:hAnsi="仿宋" w:eastAsia="仿宋" w:cs="仿宋"/>
                <w:color w:val="000000"/>
                <w:kern w:val="0"/>
                <w:sz w:val="32"/>
                <w:szCs w:val="32"/>
                <w:lang w:val="en-US" w:eastAsia="zh-CN" w:bidi="ar-SA"/>
              </w:rPr>
            </w:pPr>
            <w:r>
              <w:rPr>
                <w:rFonts w:hint="eastAsia" w:ascii="仿宋" w:hAnsi="仿宋" w:eastAsia="仿宋" w:cs="仿宋"/>
                <w:color w:val="000000"/>
                <w:kern w:val="0"/>
                <w:sz w:val="32"/>
                <w:szCs w:val="32"/>
                <w:lang w:eastAsia="zh-CN"/>
              </w:rPr>
              <w:t>（</w:t>
            </w:r>
            <w:r>
              <w:rPr>
                <w:rFonts w:hint="eastAsia" w:ascii="仿宋" w:hAnsi="仿宋" w:eastAsia="仿宋" w:cs="仿宋"/>
                <w:color w:val="000000"/>
                <w:kern w:val="0"/>
                <w:sz w:val="32"/>
                <w:szCs w:val="32"/>
                <w:lang w:val="en-US" w:eastAsia="zh-CN"/>
              </w:rPr>
              <w:t>九）</w:t>
            </w:r>
            <w:r>
              <w:rPr>
                <w:rFonts w:hint="eastAsia" w:ascii="仿宋" w:hAnsi="仿宋" w:eastAsia="仿宋" w:cs="仿宋"/>
                <w:color w:val="000000"/>
                <w:kern w:val="0"/>
                <w:sz w:val="32"/>
                <w:szCs w:val="32"/>
              </w:rPr>
              <w:t>培训费用</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ind w:left="210" w:leftChars="100"/>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20</w:t>
            </w:r>
            <w:r>
              <w:rPr>
                <w:rFonts w:hint="eastAsia" w:ascii="仿宋" w:hAnsi="仿宋" w:eastAsia="仿宋" w:cs="仿宋"/>
                <w:color w:val="000000"/>
                <w:kern w:val="0"/>
                <w:sz w:val="30"/>
                <w:szCs w:val="30"/>
                <w:highlight w:val="none"/>
                <w:lang w:val="en-US" w:eastAsia="zh-CN"/>
              </w:rPr>
              <w:t>.00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19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center"/>
              <w:rPr>
                <w:rFonts w:hint="eastAsia" w:ascii="仿宋" w:hAnsi="仿宋" w:eastAsia="仿宋" w:cs="仿宋"/>
                <w:color w:val="000000"/>
                <w:kern w:val="0"/>
                <w:sz w:val="32"/>
                <w:szCs w:val="32"/>
              </w:rPr>
            </w:pPr>
          </w:p>
        </w:tc>
        <w:tc>
          <w:tcPr>
            <w:tcW w:w="130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ind w:left="210" w:leftChars="100"/>
              <w:jc w:val="center"/>
              <w:rPr>
                <w:rFonts w:hint="eastAsia" w:ascii="仿宋" w:hAnsi="仿宋" w:eastAsia="仿宋" w:cs="仿宋"/>
                <w:color w:val="000000"/>
                <w:kern w:val="0"/>
                <w:sz w:val="32"/>
                <w:szCs w:val="32"/>
              </w:rPr>
            </w:pPr>
          </w:p>
        </w:tc>
        <w:tc>
          <w:tcPr>
            <w:tcW w:w="4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line="0" w:lineRule="atLeast"/>
              <w:jc w:val="both"/>
              <w:rPr>
                <w:rFonts w:hint="eastAsia" w:ascii="仿宋" w:hAnsi="仿宋" w:eastAsia="仿宋" w:cs="仿宋"/>
                <w:color w:val="000000"/>
                <w:kern w:val="0"/>
                <w:sz w:val="32"/>
                <w:szCs w:val="32"/>
                <w:lang w:val="en-US" w:eastAsia="zh-CN" w:bidi="ar-SA"/>
              </w:rPr>
            </w:pPr>
            <w:r>
              <w:rPr>
                <w:rFonts w:hint="eastAsia" w:ascii="仿宋" w:hAnsi="仿宋" w:eastAsia="仿宋" w:cs="仿宋"/>
                <w:color w:val="000000"/>
                <w:kern w:val="0"/>
                <w:sz w:val="32"/>
                <w:szCs w:val="32"/>
                <w:lang w:eastAsia="zh-CN"/>
              </w:rPr>
              <w:t>（</w:t>
            </w:r>
            <w:r>
              <w:rPr>
                <w:rFonts w:hint="eastAsia" w:ascii="仿宋" w:hAnsi="仿宋" w:eastAsia="仿宋" w:cs="仿宋"/>
                <w:color w:val="000000"/>
                <w:kern w:val="0"/>
                <w:sz w:val="32"/>
                <w:szCs w:val="32"/>
                <w:lang w:val="en-US" w:eastAsia="zh-CN"/>
              </w:rPr>
              <w:t>十）</w:t>
            </w:r>
            <w:r>
              <w:rPr>
                <w:rFonts w:hint="eastAsia" w:ascii="仿宋" w:hAnsi="仿宋" w:eastAsia="仿宋" w:cs="仿宋"/>
                <w:color w:val="000000"/>
                <w:kern w:val="0"/>
                <w:sz w:val="32"/>
                <w:szCs w:val="32"/>
              </w:rPr>
              <w:t>管理费及税费</w:t>
            </w:r>
          </w:p>
        </w:tc>
        <w:tc>
          <w:tcPr>
            <w:tcW w:w="14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before="100" w:beforeAutospacing="1" w:after="100" w:afterAutospacing="1"/>
              <w:ind w:left="210" w:leftChars="100"/>
              <w:jc w:val="center"/>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50.20</w:t>
            </w:r>
          </w:p>
        </w:tc>
      </w:tr>
    </w:tbl>
    <w:p>
      <w:pPr>
        <w:spacing w:before="120" w:beforeLines="50" w:after="120" w:afterLines="50" w:line="400" w:lineRule="atLeast"/>
        <w:rPr>
          <w:rFonts w:hint="eastAsia" w:ascii="仿宋" w:hAnsi="仿宋" w:eastAsia="仿宋" w:cs="仿宋"/>
          <w:sz w:val="32"/>
          <w:szCs w:val="32"/>
        </w:rPr>
        <w:sectPr>
          <w:footerReference r:id="rId13" w:type="default"/>
          <w:footerReference r:id="rId14" w:type="even"/>
          <w:pgSz w:w="11906" w:h="16838"/>
          <w:pgMar w:top="1418" w:right="1701" w:bottom="1418" w:left="1701" w:header="851" w:footer="992" w:gutter="0"/>
          <w:cols w:space="720" w:num="1"/>
          <w:docGrid w:linePitch="312" w:charSpace="0"/>
        </w:sectPr>
      </w:pP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设备费——购置/试制设备预算明细表</w:t>
      </w:r>
    </w:p>
    <w:p>
      <w:pPr>
        <w:autoSpaceDE w:val="0"/>
        <w:autoSpaceDN w:val="0"/>
        <w:spacing w:before="120" w:beforeLines="50" w:after="120" w:afterLines="50" w:line="400" w:lineRule="atLeast"/>
        <w:ind w:left="601" w:hanging="181"/>
        <w:jc w:val="center"/>
        <w:rPr>
          <w:rFonts w:hint="eastAsia" w:ascii="仿宋" w:hAnsi="仿宋" w:eastAsia="仿宋" w:cs="仿宋"/>
          <w:sz w:val="32"/>
          <w:szCs w:val="32"/>
        </w:rPr>
      </w:pP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表B4</w:t>
      </w: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项目名称：模型驱动的钢箱梁建造全过程技术体系研究</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 xml:space="preserve">金额单位：万元                                                                         </w:t>
      </w:r>
    </w:p>
    <w:tbl>
      <w:tblPr>
        <w:tblStyle w:val="22"/>
        <w:tblW w:w="1448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452"/>
        <w:gridCol w:w="2818"/>
        <w:gridCol w:w="540"/>
        <w:gridCol w:w="1282"/>
        <w:gridCol w:w="922"/>
        <w:gridCol w:w="1159"/>
        <w:gridCol w:w="1440"/>
        <w:gridCol w:w="1545"/>
        <w:gridCol w:w="1476"/>
        <w:gridCol w:w="285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trPr>
        <w:tc>
          <w:tcPr>
            <w:tcW w:w="14484" w:type="dxa"/>
            <w:gridSpan w:val="10"/>
            <w:vAlign w:val="center"/>
          </w:tcPr>
          <w:p>
            <w:pPr>
              <w:autoSpaceDE w:val="0"/>
              <w:autoSpaceDN w:val="0"/>
              <w:adjustRightInd w:val="0"/>
              <w:snapToGrid w:val="0"/>
              <w:spacing w:before="120" w:beforeLines="50" w:after="120" w:afterLines="50" w:line="400" w:lineRule="atLeast"/>
              <w:rPr>
                <w:rFonts w:hint="eastAsia" w:ascii="仿宋" w:hAnsi="仿宋" w:eastAsia="仿宋" w:cs="仿宋"/>
                <w:bCs/>
                <w:sz w:val="32"/>
                <w:szCs w:val="32"/>
              </w:rPr>
            </w:pPr>
            <w:r>
              <w:rPr>
                <w:rFonts w:hint="eastAsia" w:ascii="仿宋" w:hAnsi="仿宋" w:eastAsia="仿宋" w:cs="仿宋"/>
                <w:bCs/>
                <w:sz w:val="32"/>
                <w:szCs w:val="32"/>
              </w:rPr>
              <w:t>填表说明：</w:t>
            </w:r>
            <w:bookmarkStart w:id="1" w:name="OLE_LINK1"/>
            <w:bookmarkStart w:id="2" w:name="OLE_LINK2"/>
            <w:bookmarkStart w:id="3" w:name="OLE_LINK3"/>
            <w:r>
              <w:rPr>
                <w:rFonts w:hint="eastAsia" w:ascii="仿宋" w:hAnsi="仿宋" w:eastAsia="仿宋" w:cs="仿宋"/>
                <w:bCs/>
                <w:sz w:val="32"/>
                <w:szCs w:val="32"/>
              </w:rPr>
              <w:t>1、设备分类代码：A购置、B折旧、C租赁；</w:t>
            </w:r>
            <w:bookmarkEnd w:id="1"/>
            <w:bookmarkEnd w:id="2"/>
            <w:bookmarkEnd w:id="3"/>
          </w:p>
          <w:p>
            <w:pPr>
              <w:autoSpaceDE w:val="0"/>
              <w:autoSpaceDN w:val="0"/>
              <w:adjustRightInd w:val="0"/>
              <w:snapToGrid w:val="0"/>
              <w:spacing w:before="120" w:beforeLines="50" w:after="120" w:afterLines="50" w:line="400" w:lineRule="atLeast"/>
              <w:ind w:firstLine="1600" w:firstLineChars="500"/>
              <w:jc w:val="left"/>
              <w:rPr>
                <w:rFonts w:hint="eastAsia" w:ascii="仿宋" w:hAnsi="仿宋" w:eastAsia="仿宋" w:cs="仿宋"/>
                <w:bCs/>
                <w:sz w:val="32"/>
                <w:szCs w:val="32"/>
              </w:rPr>
            </w:pPr>
            <w:r>
              <w:rPr>
                <w:rFonts w:hint="eastAsia" w:ascii="仿宋" w:hAnsi="仿宋" w:eastAsia="仿宋" w:cs="仿宋"/>
                <w:bCs/>
                <w:sz w:val="32"/>
                <w:szCs w:val="32"/>
              </w:rPr>
              <w:t>2、折旧和租赁设备不需填列本表（6）列、（7）列。</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trPr>
        <w:tc>
          <w:tcPr>
            <w:tcW w:w="452" w:type="dxa"/>
            <w:vMerge w:val="restart"/>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序号</w:t>
            </w:r>
          </w:p>
        </w:tc>
        <w:tc>
          <w:tcPr>
            <w:tcW w:w="2818"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设备名称</w:t>
            </w:r>
          </w:p>
        </w:tc>
        <w:tc>
          <w:tcPr>
            <w:tcW w:w="540"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设备</w:t>
            </w:r>
          </w:p>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分类</w:t>
            </w:r>
          </w:p>
        </w:tc>
        <w:tc>
          <w:tcPr>
            <w:tcW w:w="1282"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单价             (元/台件)</w:t>
            </w:r>
          </w:p>
        </w:tc>
        <w:tc>
          <w:tcPr>
            <w:tcW w:w="922"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数量　（台件）</w:t>
            </w:r>
          </w:p>
        </w:tc>
        <w:tc>
          <w:tcPr>
            <w:tcW w:w="1159"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 xml:space="preserve">金额            </w:t>
            </w:r>
          </w:p>
        </w:tc>
        <w:tc>
          <w:tcPr>
            <w:tcW w:w="1440"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购置设备</w:t>
            </w:r>
          </w:p>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型号</w:t>
            </w:r>
          </w:p>
        </w:tc>
        <w:tc>
          <w:tcPr>
            <w:tcW w:w="1545"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购置设备生产国别与地区</w:t>
            </w:r>
          </w:p>
        </w:tc>
        <w:tc>
          <w:tcPr>
            <w:tcW w:w="1476" w:type="dxa"/>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主要技术</w:t>
            </w:r>
          </w:p>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性能指标</w:t>
            </w:r>
          </w:p>
        </w:tc>
        <w:tc>
          <w:tcPr>
            <w:tcW w:w="2850" w:type="dxa"/>
            <w:tcBorders>
              <w:lef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用途</w:t>
            </w:r>
          </w:p>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（与项目研究任务的关系）</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trPr>
        <w:tc>
          <w:tcPr>
            <w:tcW w:w="452" w:type="dxa"/>
            <w:vMerge w:val="continue"/>
            <w:vAlign w:val="center"/>
          </w:tcPr>
          <w:p>
            <w:pPr>
              <w:autoSpaceDE w:val="0"/>
              <w:autoSpaceDN w:val="0"/>
              <w:spacing w:before="120" w:beforeLines="50" w:after="120" w:afterLines="50" w:line="400" w:lineRule="atLeast"/>
              <w:jc w:val="right"/>
              <w:rPr>
                <w:rFonts w:hint="eastAsia" w:ascii="仿宋" w:hAnsi="仿宋" w:eastAsia="仿宋" w:cs="仿宋"/>
                <w:bCs/>
                <w:sz w:val="32"/>
                <w:szCs w:val="32"/>
              </w:rPr>
            </w:pPr>
          </w:p>
        </w:tc>
        <w:tc>
          <w:tcPr>
            <w:tcW w:w="2818"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(1)</w:t>
            </w:r>
          </w:p>
        </w:tc>
        <w:tc>
          <w:tcPr>
            <w:tcW w:w="540"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(2)</w:t>
            </w:r>
          </w:p>
        </w:tc>
        <w:tc>
          <w:tcPr>
            <w:tcW w:w="1282"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(3)</w:t>
            </w:r>
          </w:p>
        </w:tc>
        <w:tc>
          <w:tcPr>
            <w:tcW w:w="922"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(4)</w:t>
            </w:r>
          </w:p>
        </w:tc>
        <w:tc>
          <w:tcPr>
            <w:tcW w:w="1159"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(5)</w:t>
            </w:r>
          </w:p>
        </w:tc>
        <w:tc>
          <w:tcPr>
            <w:tcW w:w="1440"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(6)</w:t>
            </w:r>
          </w:p>
        </w:tc>
        <w:tc>
          <w:tcPr>
            <w:tcW w:w="1545"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(7)</w:t>
            </w:r>
          </w:p>
        </w:tc>
        <w:tc>
          <w:tcPr>
            <w:tcW w:w="1476" w:type="dxa"/>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(8)</w:t>
            </w:r>
          </w:p>
        </w:tc>
        <w:tc>
          <w:tcPr>
            <w:tcW w:w="2850" w:type="dxa"/>
            <w:tcBorders>
              <w:lef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(9)</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trPr>
        <w:tc>
          <w:tcPr>
            <w:tcW w:w="452"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c>
          <w:tcPr>
            <w:tcW w:w="2818" w:type="dxa"/>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lang w:val="en-US" w:eastAsia="zh-CN"/>
              </w:rPr>
              <w:t>行为感算一体智慧网关</w:t>
            </w:r>
          </w:p>
        </w:tc>
        <w:tc>
          <w:tcPr>
            <w:tcW w:w="540" w:type="dxa"/>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A</w:t>
            </w:r>
          </w:p>
        </w:tc>
        <w:tc>
          <w:tcPr>
            <w:tcW w:w="1282" w:type="dxa"/>
            <w:vAlign w:val="center"/>
          </w:tcPr>
          <w:p>
            <w:pPr>
              <w:widowControl/>
              <w:adjustRightInd w:val="0"/>
              <w:snapToGrid w:val="0"/>
              <w:spacing w:before="100" w:beforeAutospacing="1" w:after="100" w:afterAutospacing="1" w:line="0" w:lineRule="atLeast"/>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0.80</w:t>
            </w:r>
          </w:p>
        </w:tc>
        <w:tc>
          <w:tcPr>
            <w:tcW w:w="922" w:type="dxa"/>
            <w:vAlign w:val="center"/>
          </w:tcPr>
          <w:p>
            <w:pPr>
              <w:widowControl/>
              <w:adjustRightInd w:val="0"/>
              <w:snapToGrid w:val="0"/>
              <w:spacing w:before="100" w:beforeAutospacing="1" w:after="100" w:afterAutospacing="1" w:line="0" w:lineRule="atLeast"/>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10</w:t>
            </w:r>
          </w:p>
        </w:tc>
        <w:tc>
          <w:tcPr>
            <w:tcW w:w="1159" w:type="dxa"/>
            <w:vAlign w:val="center"/>
          </w:tcPr>
          <w:p>
            <w:pPr>
              <w:widowControl/>
              <w:adjustRightInd w:val="0"/>
              <w:snapToGrid w:val="0"/>
              <w:spacing w:before="100" w:beforeAutospacing="1" w:after="100" w:afterAutospacing="1" w:line="0" w:lineRule="atLeast"/>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8.00</w:t>
            </w:r>
          </w:p>
        </w:tc>
        <w:tc>
          <w:tcPr>
            <w:tcW w:w="1440" w:type="dxa"/>
            <w:vAlign w:val="center"/>
          </w:tcPr>
          <w:p>
            <w:pPr>
              <w:widowControl/>
              <w:adjustRightInd w:val="0"/>
              <w:snapToGrid w:val="0"/>
              <w:spacing w:before="100" w:beforeAutospacing="1" w:after="100" w:afterAutospacing="1" w:line="0" w:lineRule="atLeast"/>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1.0</w:t>
            </w:r>
          </w:p>
        </w:tc>
        <w:tc>
          <w:tcPr>
            <w:tcW w:w="1545" w:type="dxa"/>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中国</w:t>
            </w:r>
          </w:p>
        </w:tc>
        <w:tc>
          <w:tcPr>
            <w:tcW w:w="1476" w:type="dxa"/>
            <w:tcBorders>
              <w:right w:val="single" w:color="auto" w:sz="4" w:space="0"/>
            </w:tcBorders>
            <w:vAlign w:val="center"/>
          </w:tcPr>
          <w:p>
            <w:pPr>
              <w:widowControl/>
              <w:adjustRightInd w:val="0"/>
              <w:snapToGrid w:val="0"/>
              <w:spacing w:before="100" w:beforeAutospacing="1" w:after="100" w:afterAutospacing="1" w:line="0" w:lineRule="atLeast"/>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数据采集处理、边缘计算、</w:t>
            </w:r>
          </w:p>
        </w:tc>
        <w:tc>
          <w:tcPr>
            <w:tcW w:w="2850" w:type="dxa"/>
            <w:tcBorders>
              <w:left w:val="single" w:color="auto" w:sz="4" w:space="0"/>
            </w:tcBorders>
            <w:vAlign w:val="center"/>
          </w:tcPr>
          <w:p>
            <w:pPr>
              <w:widowControl/>
              <w:adjustRightInd w:val="0"/>
              <w:snapToGrid w:val="0"/>
              <w:spacing w:before="100" w:beforeAutospacing="1" w:after="100" w:afterAutospacing="1" w:line="0" w:lineRule="atLeast"/>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用于课题1、2、3中的数据采集计算</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trPr>
        <w:tc>
          <w:tcPr>
            <w:tcW w:w="452"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2818" w:type="dxa"/>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分布式训练服务器</w:t>
            </w:r>
          </w:p>
        </w:tc>
        <w:tc>
          <w:tcPr>
            <w:tcW w:w="540" w:type="dxa"/>
            <w:vAlign w:val="center"/>
          </w:tcPr>
          <w:p>
            <w:pPr>
              <w:widowControl/>
              <w:adjustRightInd w:val="0"/>
              <w:snapToGrid w:val="0"/>
              <w:spacing w:before="100" w:beforeAutospacing="1" w:after="100" w:afterAutospacing="1" w:line="0" w:lineRule="atLeast"/>
              <w:rPr>
                <w:rFonts w:hint="eastAsia"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A</w:t>
            </w:r>
          </w:p>
        </w:tc>
        <w:tc>
          <w:tcPr>
            <w:tcW w:w="1282" w:type="dxa"/>
            <w:vAlign w:val="center"/>
          </w:tcPr>
          <w:p>
            <w:pPr>
              <w:widowControl/>
              <w:adjustRightInd w:val="0"/>
              <w:snapToGrid w:val="0"/>
              <w:spacing w:before="100" w:beforeAutospacing="1" w:after="100" w:afterAutospacing="1" w:line="0" w:lineRule="atLeast"/>
              <w:rPr>
                <w:rFonts w:hint="default" w:ascii="仿宋" w:hAnsi="仿宋" w:eastAsia="仿宋" w:cs="仿宋"/>
                <w:color w:val="000000"/>
                <w:kern w:val="0"/>
                <w:sz w:val="32"/>
                <w:szCs w:val="32"/>
                <w:lang w:val="en-US" w:eastAsia="zh-CN"/>
              </w:rPr>
            </w:pPr>
            <w:r>
              <w:rPr>
                <w:rFonts w:hint="eastAsia" w:ascii="仿宋" w:hAnsi="仿宋" w:eastAsia="仿宋" w:cs="仿宋"/>
                <w:color w:val="000000"/>
                <w:kern w:val="0"/>
                <w:sz w:val="32"/>
                <w:szCs w:val="32"/>
                <w:lang w:val="en-US" w:eastAsia="zh-CN"/>
              </w:rPr>
              <w:t>3.50</w:t>
            </w:r>
          </w:p>
        </w:tc>
        <w:tc>
          <w:tcPr>
            <w:tcW w:w="922"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159" w:type="dxa"/>
            <w:vAlign w:val="center"/>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7.00</w:t>
            </w:r>
          </w:p>
        </w:tc>
        <w:tc>
          <w:tcPr>
            <w:tcW w:w="1440" w:type="dxa"/>
            <w:vAlign w:val="center"/>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2.0</w:t>
            </w:r>
          </w:p>
        </w:tc>
        <w:tc>
          <w:tcPr>
            <w:tcW w:w="1545"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中国</w:t>
            </w:r>
          </w:p>
        </w:tc>
        <w:tc>
          <w:tcPr>
            <w:tcW w:w="1476" w:type="dxa"/>
            <w:tcBorders>
              <w:right w:val="single" w:color="auto" w:sz="4" w:space="0"/>
            </w:tcBorders>
            <w:vAlign w:val="center"/>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模型训练、大数据分析、协同计算</w:t>
            </w:r>
          </w:p>
        </w:tc>
        <w:tc>
          <w:tcPr>
            <w:tcW w:w="2850" w:type="dxa"/>
            <w:tcBorders>
              <w:lef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lang w:val="en-US" w:eastAsia="zh-CN"/>
              </w:rPr>
              <w:t>用于课题1、2、3中的模型训练、数据分析计算</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trPr>
        <w:tc>
          <w:tcPr>
            <w:tcW w:w="3270" w:type="dxa"/>
            <w:gridSpan w:val="2"/>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累计</w:t>
            </w:r>
          </w:p>
        </w:tc>
        <w:tc>
          <w:tcPr>
            <w:tcW w:w="540"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282"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922"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p>
        </w:tc>
        <w:tc>
          <w:tcPr>
            <w:tcW w:w="1159"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p>
        </w:tc>
        <w:tc>
          <w:tcPr>
            <w:tcW w:w="1440" w:type="dxa"/>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545"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476" w:type="dxa"/>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2850" w:type="dxa"/>
            <w:tcBorders>
              <w:left w:val="single" w:color="auto" w:sz="4" w:space="0"/>
            </w:tcBorders>
          </w:tcPr>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r>
    </w:tbl>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材料费预算明细表</w:t>
      </w: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表B5</w:t>
      </w: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项目名称：</w:t>
      </w:r>
      <w:r>
        <w:rPr>
          <w:rFonts w:hint="eastAsia" w:ascii="仿宋" w:hAnsi="仿宋" w:eastAsia="仿宋" w:cs="仿宋"/>
          <w:sz w:val="32"/>
          <w:szCs w:val="32"/>
        </w:rPr>
        <w:tab/>
      </w:r>
      <w:r>
        <w:rPr>
          <w:rFonts w:hint="eastAsia" w:ascii="仿宋" w:hAnsi="仿宋" w:eastAsia="仿宋" w:cs="仿宋"/>
          <w:sz w:val="32"/>
          <w:szCs w:val="32"/>
        </w:rPr>
        <w:t>模型驱动的钢箱梁建造全过程技术体系研究</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 xml:space="preserve">             金额单位：万元                               </w:t>
      </w:r>
    </w:p>
    <w:tbl>
      <w:tblPr>
        <w:tblStyle w:val="22"/>
        <w:tblW w:w="1398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555"/>
        <w:gridCol w:w="6624"/>
        <w:gridCol w:w="1289"/>
        <w:gridCol w:w="2146"/>
        <w:gridCol w:w="1689"/>
        <w:gridCol w:w="168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795" w:hRule="atLeast"/>
          <w:jc w:val="center"/>
        </w:trPr>
        <w:tc>
          <w:tcPr>
            <w:tcW w:w="555" w:type="dxa"/>
            <w:vMerge w:val="restart"/>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序号</w:t>
            </w:r>
          </w:p>
        </w:tc>
        <w:tc>
          <w:tcPr>
            <w:tcW w:w="6624"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材料名称</w:t>
            </w:r>
          </w:p>
        </w:tc>
        <w:tc>
          <w:tcPr>
            <w:tcW w:w="1289"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计量单位</w:t>
            </w:r>
          </w:p>
        </w:tc>
        <w:tc>
          <w:tcPr>
            <w:tcW w:w="2146"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单价</w:t>
            </w:r>
          </w:p>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（元/单位数量）</w:t>
            </w:r>
          </w:p>
        </w:tc>
        <w:tc>
          <w:tcPr>
            <w:tcW w:w="1689"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购置数量</w:t>
            </w:r>
          </w:p>
        </w:tc>
        <w:tc>
          <w:tcPr>
            <w:tcW w:w="1684"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金额</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vMerge w:val="continue"/>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p>
        </w:tc>
        <w:tc>
          <w:tcPr>
            <w:tcW w:w="6624"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(1)</w:t>
            </w:r>
          </w:p>
        </w:tc>
        <w:tc>
          <w:tcPr>
            <w:tcW w:w="1289"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(2)</w:t>
            </w:r>
          </w:p>
        </w:tc>
        <w:tc>
          <w:tcPr>
            <w:tcW w:w="2146"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(3)</w:t>
            </w:r>
          </w:p>
        </w:tc>
        <w:tc>
          <w:tcPr>
            <w:tcW w:w="1689"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(4)</w:t>
            </w:r>
          </w:p>
        </w:tc>
        <w:tc>
          <w:tcPr>
            <w:tcW w:w="1684"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662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2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2146"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4"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662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2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2146"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4"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662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2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2146"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4"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662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2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2146"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9"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684"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7179" w:type="dxa"/>
            <w:gridSpan w:val="2"/>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累计</w:t>
            </w:r>
          </w:p>
        </w:tc>
        <w:tc>
          <w:tcPr>
            <w:tcW w:w="1289"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2146"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689"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684" w:type="dxa"/>
          </w:tcPr>
          <w:p>
            <w:pPr>
              <w:autoSpaceDE w:val="0"/>
              <w:autoSpaceDN w:val="0"/>
              <w:spacing w:before="120" w:beforeLines="50" w:after="120" w:afterLines="50" w:line="400" w:lineRule="atLeast"/>
              <w:jc w:val="right"/>
              <w:rPr>
                <w:rFonts w:hint="eastAsia" w:ascii="仿宋" w:hAnsi="仿宋" w:eastAsia="仿宋" w:cs="仿宋"/>
                <w:sz w:val="32"/>
                <w:szCs w:val="32"/>
              </w:rPr>
            </w:pPr>
          </w:p>
        </w:tc>
      </w:tr>
    </w:tbl>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br w:type="page"/>
      </w:r>
      <w:r>
        <w:rPr>
          <w:rFonts w:hint="eastAsia" w:ascii="仿宋" w:hAnsi="仿宋" w:eastAsia="仿宋" w:cs="仿宋"/>
          <w:sz w:val="32"/>
          <w:szCs w:val="32"/>
        </w:rPr>
        <w:t>试验费预算明细表</w:t>
      </w: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表B6</w:t>
      </w: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项目名称：</w:t>
      </w:r>
      <w:r>
        <w:rPr>
          <w:rFonts w:hint="eastAsia" w:ascii="仿宋" w:hAnsi="仿宋" w:eastAsia="仿宋" w:cs="仿宋"/>
          <w:sz w:val="32"/>
          <w:szCs w:val="32"/>
        </w:rPr>
        <w:tab/>
      </w:r>
      <w:r>
        <w:rPr>
          <w:rFonts w:hint="eastAsia" w:ascii="仿宋" w:hAnsi="仿宋" w:eastAsia="仿宋" w:cs="仿宋"/>
          <w:sz w:val="32"/>
          <w:szCs w:val="32"/>
        </w:rPr>
        <w:t>模型驱动的钢箱梁建造全过程技术体系研究</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 xml:space="preserve">        金额单位：万元                           </w:t>
      </w:r>
    </w:p>
    <w:tbl>
      <w:tblPr>
        <w:tblStyle w:val="22"/>
        <w:tblW w:w="1399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555"/>
        <w:gridCol w:w="4410"/>
        <w:gridCol w:w="3465"/>
        <w:gridCol w:w="1044"/>
        <w:gridCol w:w="1811"/>
        <w:gridCol w:w="1154"/>
        <w:gridCol w:w="155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705" w:hRule="atLeast"/>
          <w:jc w:val="center"/>
        </w:trPr>
        <w:tc>
          <w:tcPr>
            <w:tcW w:w="555" w:type="dxa"/>
            <w:vMerge w:val="restart"/>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序号</w:t>
            </w:r>
          </w:p>
        </w:tc>
        <w:tc>
          <w:tcPr>
            <w:tcW w:w="4410"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试验的内容</w:t>
            </w:r>
          </w:p>
        </w:tc>
        <w:tc>
          <w:tcPr>
            <w:tcW w:w="3465"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做试验单位</w:t>
            </w:r>
          </w:p>
        </w:tc>
        <w:tc>
          <w:tcPr>
            <w:tcW w:w="1044"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计量单位</w:t>
            </w:r>
          </w:p>
        </w:tc>
        <w:tc>
          <w:tcPr>
            <w:tcW w:w="1811"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单价</w:t>
            </w:r>
          </w:p>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（元/单位数量）</w:t>
            </w:r>
          </w:p>
        </w:tc>
        <w:tc>
          <w:tcPr>
            <w:tcW w:w="1154"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数量</w:t>
            </w:r>
          </w:p>
        </w:tc>
        <w:tc>
          <w:tcPr>
            <w:tcW w:w="1556" w:type="dxa"/>
            <w:tcBorders>
              <w:bottom w:val="single" w:color="auto" w:sz="6"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金额</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vMerge w:val="continue"/>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p>
        </w:tc>
        <w:tc>
          <w:tcPr>
            <w:tcW w:w="4410"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(1)</w:t>
            </w:r>
          </w:p>
        </w:tc>
        <w:tc>
          <w:tcPr>
            <w:tcW w:w="3465"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(2)</w:t>
            </w:r>
          </w:p>
        </w:tc>
        <w:tc>
          <w:tcPr>
            <w:tcW w:w="1044"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(3)</w:t>
            </w:r>
          </w:p>
        </w:tc>
        <w:tc>
          <w:tcPr>
            <w:tcW w:w="1811"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(4)</w:t>
            </w:r>
          </w:p>
        </w:tc>
        <w:tc>
          <w:tcPr>
            <w:tcW w:w="1154"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(5)</w:t>
            </w:r>
          </w:p>
        </w:tc>
        <w:tc>
          <w:tcPr>
            <w:tcW w:w="1556"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(6)</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c>
          <w:tcPr>
            <w:tcW w:w="4410" w:type="dxa"/>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软件平台及硬件设施现场调试对接</w:t>
            </w:r>
          </w:p>
        </w:tc>
        <w:tc>
          <w:tcPr>
            <w:tcW w:w="3465" w:type="dxa"/>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bookmarkStart w:id="4" w:name="_GoBack"/>
            <w:r>
              <w:rPr>
                <w:rFonts w:hint="eastAsia" w:ascii="仿宋" w:hAnsi="仿宋" w:eastAsia="仿宋" w:cs="仿宋"/>
                <w:sz w:val="32"/>
                <w:szCs w:val="32"/>
                <w:lang w:val="en-US" w:eastAsia="zh-CN"/>
              </w:rPr>
              <w:t>暂定</w:t>
            </w:r>
            <w:bookmarkEnd w:id="4"/>
          </w:p>
        </w:tc>
        <w:tc>
          <w:tcPr>
            <w:tcW w:w="1044" w:type="dxa"/>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次</w:t>
            </w:r>
          </w:p>
        </w:tc>
        <w:tc>
          <w:tcPr>
            <w:tcW w:w="1811" w:type="dxa"/>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2.00/次</w:t>
            </w:r>
          </w:p>
        </w:tc>
        <w:tc>
          <w:tcPr>
            <w:tcW w:w="1154" w:type="dxa"/>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10</w:t>
            </w:r>
          </w:p>
        </w:tc>
        <w:tc>
          <w:tcPr>
            <w:tcW w:w="1556" w:type="dxa"/>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20.00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4410"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346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04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811"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15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556"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4410"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346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04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811"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15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556"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4410"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346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04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811"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15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556"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4410"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3465"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04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811"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154" w:type="dxa"/>
          </w:tcPr>
          <w:p>
            <w:pPr>
              <w:autoSpaceDE w:val="0"/>
              <w:autoSpaceDN w:val="0"/>
              <w:spacing w:before="120" w:beforeLines="50" w:after="120" w:afterLines="50" w:line="400" w:lineRule="atLeast"/>
              <w:rPr>
                <w:rFonts w:hint="eastAsia" w:ascii="仿宋" w:hAnsi="仿宋" w:eastAsia="仿宋" w:cs="仿宋"/>
                <w:sz w:val="32"/>
                <w:szCs w:val="32"/>
              </w:rPr>
            </w:pPr>
          </w:p>
        </w:tc>
        <w:tc>
          <w:tcPr>
            <w:tcW w:w="1556" w:type="dxa"/>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4965" w:type="dxa"/>
            <w:gridSpan w:val="2"/>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累计</w:t>
            </w:r>
          </w:p>
        </w:tc>
        <w:tc>
          <w:tcPr>
            <w:tcW w:w="3465"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044"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811"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154" w:type="dxa"/>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w:t>
            </w:r>
          </w:p>
        </w:tc>
        <w:tc>
          <w:tcPr>
            <w:tcW w:w="1556" w:type="dxa"/>
          </w:tcPr>
          <w:p>
            <w:pPr>
              <w:autoSpaceDE w:val="0"/>
              <w:autoSpaceDN w:val="0"/>
              <w:spacing w:before="120" w:beforeLines="50" w:after="120" w:afterLines="50" w:line="400" w:lineRule="atLeast"/>
              <w:jc w:val="right"/>
              <w:rPr>
                <w:rFonts w:hint="eastAsia" w:ascii="仿宋" w:hAnsi="仿宋" w:eastAsia="仿宋" w:cs="仿宋"/>
                <w:sz w:val="32"/>
                <w:szCs w:val="32"/>
              </w:rPr>
            </w:pPr>
          </w:p>
        </w:tc>
      </w:tr>
    </w:tbl>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 xml:space="preserve"> </w:t>
      </w:r>
    </w:p>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承担单位研究经费支出预算明细表</w:t>
      </w: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表B7</w:t>
      </w:r>
    </w:p>
    <w:p>
      <w:pPr>
        <w:autoSpaceDE w:val="0"/>
        <w:autoSpaceDN w:val="0"/>
        <w:spacing w:before="120" w:beforeLines="50" w:after="120" w:afterLines="50" w:line="400" w:lineRule="atLeast"/>
        <w:ind w:firstLine="320" w:firstLineChars="100"/>
        <w:rPr>
          <w:rFonts w:hint="eastAsia" w:ascii="仿宋" w:hAnsi="仿宋" w:eastAsia="仿宋" w:cs="仿宋"/>
          <w:sz w:val="32"/>
          <w:szCs w:val="32"/>
        </w:rPr>
      </w:pPr>
      <w:r>
        <w:rPr>
          <w:rFonts w:hint="eastAsia" w:ascii="仿宋" w:hAnsi="仿宋" w:eastAsia="仿宋" w:cs="仿宋"/>
          <w:sz w:val="32"/>
          <w:szCs w:val="32"/>
        </w:rPr>
        <w:t>项目名称：模型驱动的钢箱梁建造全过程技术体系研究</w:t>
      </w:r>
      <w:r>
        <w:rPr>
          <w:rFonts w:hint="eastAsia" w:ascii="仿宋" w:hAnsi="仿宋" w:eastAsia="仿宋" w:cs="仿宋"/>
          <w:sz w:val="32"/>
          <w:szCs w:val="32"/>
        </w:rPr>
        <w:tab/>
      </w: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 xml:space="preserve">金额单位：万元                            </w:t>
      </w:r>
    </w:p>
    <w:tbl>
      <w:tblPr>
        <w:tblStyle w:val="22"/>
        <w:tblW w:w="14019" w:type="dxa"/>
        <w:jc w:val="center"/>
        <w:tblLayout w:type="fixed"/>
        <w:tblCellMar>
          <w:top w:w="0" w:type="dxa"/>
          <w:left w:w="0" w:type="dxa"/>
          <w:bottom w:w="0" w:type="dxa"/>
          <w:right w:w="0" w:type="dxa"/>
        </w:tblCellMar>
      </w:tblPr>
      <w:tblGrid>
        <w:gridCol w:w="456"/>
        <w:gridCol w:w="3225"/>
        <w:gridCol w:w="1463"/>
        <w:gridCol w:w="883"/>
        <w:gridCol w:w="4096"/>
        <w:gridCol w:w="1307"/>
        <w:gridCol w:w="1253"/>
        <w:gridCol w:w="1336"/>
      </w:tblGrid>
      <w:tr>
        <w:tblPrEx>
          <w:tblCellMar>
            <w:top w:w="0" w:type="dxa"/>
            <w:left w:w="0" w:type="dxa"/>
            <w:bottom w:w="0" w:type="dxa"/>
            <w:right w:w="0" w:type="dxa"/>
          </w:tblCellMar>
        </w:tblPrEx>
        <w:trPr>
          <w:cantSplit/>
          <w:trHeight w:val="397" w:hRule="atLeast"/>
          <w:jc w:val="center"/>
        </w:trPr>
        <w:tc>
          <w:tcPr>
            <w:tcW w:w="14019" w:type="dxa"/>
            <w:gridSpan w:val="8"/>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pPr>
              <w:autoSpaceDE w:val="0"/>
              <w:autoSpaceDN w:val="0"/>
              <w:spacing w:before="120" w:beforeLines="50" w:after="120" w:afterLines="50" w:line="400" w:lineRule="atLeast"/>
              <w:rPr>
                <w:rFonts w:hint="eastAsia" w:ascii="仿宋" w:hAnsi="仿宋" w:eastAsia="仿宋" w:cs="仿宋"/>
                <w:bCs/>
                <w:sz w:val="32"/>
                <w:szCs w:val="32"/>
              </w:rPr>
            </w:pPr>
            <w:r>
              <w:rPr>
                <w:rFonts w:hint="eastAsia" w:ascii="仿宋" w:hAnsi="仿宋" w:eastAsia="仿宋" w:cs="仿宋"/>
                <w:bCs/>
                <w:sz w:val="32"/>
                <w:szCs w:val="32"/>
              </w:rPr>
              <w:t>填表说明：承担单位性质分为，A、第一承担单位  B、其他承担单位。</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41" w:hRule="atLeast"/>
          <w:jc w:val="center"/>
        </w:trPr>
        <w:tc>
          <w:tcPr>
            <w:tcW w:w="456" w:type="dxa"/>
            <w:vMerge w:val="restart"/>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序号</w:t>
            </w:r>
          </w:p>
        </w:tc>
        <w:tc>
          <w:tcPr>
            <w:tcW w:w="3225" w:type="dxa"/>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单位名称</w:t>
            </w:r>
          </w:p>
        </w:tc>
        <w:tc>
          <w:tcPr>
            <w:tcW w:w="1463" w:type="dxa"/>
            <w:tcBorders>
              <w:lef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组织机构代码</w:t>
            </w:r>
          </w:p>
        </w:tc>
        <w:tc>
          <w:tcPr>
            <w:tcW w:w="883"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承担单位性质</w:t>
            </w:r>
          </w:p>
        </w:tc>
        <w:tc>
          <w:tcPr>
            <w:tcW w:w="4096"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任务分工</w:t>
            </w:r>
          </w:p>
        </w:tc>
        <w:tc>
          <w:tcPr>
            <w:tcW w:w="1307" w:type="dxa"/>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研究任务负责人</w:t>
            </w:r>
          </w:p>
        </w:tc>
        <w:tc>
          <w:tcPr>
            <w:tcW w:w="1253" w:type="dxa"/>
            <w:tcBorders>
              <w:left w:val="single" w:color="auto" w:sz="4" w:space="0"/>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拨款经费</w:t>
            </w:r>
          </w:p>
        </w:tc>
        <w:tc>
          <w:tcPr>
            <w:tcW w:w="1336" w:type="dxa"/>
            <w:tcBorders>
              <w:lef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自筹经费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00" w:hRule="atLeast"/>
          <w:jc w:val="center"/>
        </w:trPr>
        <w:tc>
          <w:tcPr>
            <w:tcW w:w="456" w:type="dxa"/>
            <w:vMerge w:val="continue"/>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p>
        </w:tc>
        <w:tc>
          <w:tcPr>
            <w:tcW w:w="3225" w:type="dxa"/>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（1）</w:t>
            </w:r>
          </w:p>
        </w:tc>
        <w:tc>
          <w:tcPr>
            <w:tcW w:w="1463" w:type="dxa"/>
            <w:tcBorders>
              <w:lef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（2）</w:t>
            </w:r>
          </w:p>
        </w:tc>
        <w:tc>
          <w:tcPr>
            <w:tcW w:w="883"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（3）</w:t>
            </w:r>
          </w:p>
        </w:tc>
        <w:tc>
          <w:tcPr>
            <w:tcW w:w="4096" w:type="dxa"/>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（4）</w:t>
            </w:r>
          </w:p>
        </w:tc>
        <w:tc>
          <w:tcPr>
            <w:tcW w:w="1307" w:type="dxa"/>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（5）</w:t>
            </w:r>
          </w:p>
        </w:tc>
        <w:tc>
          <w:tcPr>
            <w:tcW w:w="1253" w:type="dxa"/>
            <w:tcBorders>
              <w:left w:val="single" w:color="auto" w:sz="4" w:space="0"/>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（6）</w:t>
            </w:r>
          </w:p>
        </w:tc>
        <w:tc>
          <w:tcPr>
            <w:tcW w:w="1336" w:type="dxa"/>
            <w:tcBorders>
              <w:lef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Cs/>
                <w:sz w:val="32"/>
                <w:szCs w:val="32"/>
              </w:rPr>
              <w:t>（7）</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456"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p>
        </w:tc>
        <w:tc>
          <w:tcPr>
            <w:tcW w:w="3225" w:type="dxa"/>
            <w:tcBorders>
              <w:right w:val="single" w:color="auto" w:sz="4" w:space="0"/>
            </w:tcBorders>
            <w:vAlign w:val="center"/>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rPr>
              <w:t>中交第一航务工程局有限公司南昌分公司</w:t>
            </w:r>
          </w:p>
        </w:tc>
        <w:tc>
          <w:tcPr>
            <w:tcW w:w="1463" w:type="dxa"/>
            <w:tcBorders>
              <w:lef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rPr>
              <w:t>MA3AEC22-X</w:t>
            </w:r>
          </w:p>
        </w:tc>
        <w:tc>
          <w:tcPr>
            <w:tcW w:w="883"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w:t>
            </w:r>
          </w:p>
        </w:tc>
        <w:tc>
          <w:tcPr>
            <w:tcW w:w="4096"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统筹协调</w:t>
            </w:r>
          </w:p>
        </w:tc>
        <w:tc>
          <w:tcPr>
            <w:tcW w:w="1307" w:type="dxa"/>
            <w:tcBorders>
              <w:righ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253" w:type="dxa"/>
            <w:tcBorders>
              <w:left w:val="single" w:color="auto" w:sz="4" w:space="0"/>
              <w:righ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336" w:type="dxa"/>
            <w:tcBorders>
              <w:lef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456"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3225" w:type="dxa"/>
            <w:tcBorders>
              <w:righ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lang w:val="en-US" w:eastAsia="zh-CN"/>
              </w:rPr>
              <w:t>东南大学</w:t>
            </w:r>
          </w:p>
        </w:tc>
        <w:tc>
          <w:tcPr>
            <w:tcW w:w="1463" w:type="dxa"/>
            <w:tcBorders>
              <w:lef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46600677-0</w:t>
            </w:r>
          </w:p>
        </w:tc>
        <w:tc>
          <w:tcPr>
            <w:tcW w:w="883" w:type="dxa"/>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w:t>
            </w:r>
          </w:p>
        </w:tc>
        <w:tc>
          <w:tcPr>
            <w:tcW w:w="4096" w:type="dxa"/>
            <w:vAlign w:val="center"/>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课题一、课题二、课题三</w:t>
            </w:r>
          </w:p>
        </w:tc>
        <w:tc>
          <w:tcPr>
            <w:tcW w:w="1307" w:type="dxa"/>
            <w:tcBorders>
              <w:righ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韩达光</w:t>
            </w:r>
          </w:p>
        </w:tc>
        <w:tc>
          <w:tcPr>
            <w:tcW w:w="1253" w:type="dxa"/>
            <w:tcBorders>
              <w:left w:val="single" w:color="auto" w:sz="4" w:space="0"/>
              <w:right w:val="single" w:color="auto" w:sz="4" w:space="0"/>
            </w:tcBorders>
            <w:vAlign w:val="center"/>
          </w:tcPr>
          <w:p>
            <w:pPr>
              <w:autoSpaceDE w:val="0"/>
              <w:autoSpaceDN w:val="0"/>
              <w:spacing w:before="120" w:beforeLines="50" w:after="120" w:afterLines="50" w:line="400" w:lineRule="atLeast"/>
              <w:rPr>
                <w:rFonts w:hint="eastAsia" w:ascii="仿宋" w:hAnsi="仿宋" w:eastAsia="仿宋" w:cs="仿宋"/>
                <w:sz w:val="32"/>
                <w:szCs w:val="32"/>
              </w:rPr>
            </w:pPr>
          </w:p>
        </w:tc>
        <w:tc>
          <w:tcPr>
            <w:tcW w:w="1336" w:type="dxa"/>
            <w:tcBorders>
              <w:left w:val="single" w:color="auto" w:sz="4" w:space="0"/>
            </w:tcBorders>
            <w:vAlign w:val="center"/>
          </w:tcPr>
          <w:p>
            <w:pPr>
              <w:autoSpaceDE w:val="0"/>
              <w:autoSpaceDN w:val="0"/>
              <w:spacing w:before="120" w:beforeLines="50" w:after="120" w:afterLines="50" w:line="400" w:lineRule="atLeast"/>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258.00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00" w:hRule="atLeast"/>
          <w:jc w:val="center"/>
        </w:trPr>
        <w:tc>
          <w:tcPr>
            <w:tcW w:w="11430" w:type="dxa"/>
            <w:gridSpan w:val="6"/>
            <w:tcBorders>
              <w:righ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累计</w:t>
            </w:r>
          </w:p>
        </w:tc>
        <w:tc>
          <w:tcPr>
            <w:tcW w:w="1253" w:type="dxa"/>
            <w:tcBorders>
              <w:left w:val="single" w:color="auto" w:sz="4" w:space="0"/>
            </w:tcBorders>
            <w:vAlign w:val="center"/>
          </w:tcPr>
          <w:p>
            <w:pPr>
              <w:autoSpaceDE w:val="0"/>
              <w:autoSpaceDN w:val="0"/>
              <w:spacing w:before="120" w:beforeLines="50" w:after="120" w:afterLines="50" w:line="400" w:lineRule="atLeast"/>
              <w:jc w:val="center"/>
              <w:rPr>
                <w:rFonts w:hint="eastAsia" w:ascii="仿宋" w:hAnsi="仿宋" w:eastAsia="仿宋" w:cs="仿宋"/>
                <w:sz w:val="32"/>
                <w:szCs w:val="32"/>
              </w:rPr>
            </w:pPr>
          </w:p>
        </w:tc>
        <w:tc>
          <w:tcPr>
            <w:tcW w:w="1336" w:type="dxa"/>
            <w:vAlign w:val="center"/>
          </w:tcPr>
          <w:p>
            <w:pPr>
              <w:autoSpaceDE w:val="0"/>
              <w:autoSpaceDN w:val="0"/>
              <w:spacing w:before="120" w:beforeLines="50" w:after="120" w:afterLines="50" w:line="400" w:lineRule="atLeast"/>
              <w:rPr>
                <w:rFonts w:hint="eastAsia" w:ascii="仿宋" w:hAnsi="仿宋" w:eastAsia="仿宋" w:cs="仿宋"/>
                <w:sz w:val="32"/>
                <w:szCs w:val="32"/>
              </w:rPr>
            </w:pPr>
          </w:p>
        </w:tc>
      </w:tr>
    </w:tbl>
    <w:p>
      <w:pPr>
        <w:autoSpaceDE w:val="0"/>
        <w:autoSpaceDN w:val="0"/>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sectPr>
          <w:pgSz w:w="16838" w:h="11906" w:orient="landscape"/>
          <w:pgMar w:top="1701" w:right="1418" w:bottom="1701" w:left="1418" w:header="851" w:footer="992" w:gutter="0"/>
          <w:cols w:space="720" w:num="1"/>
          <w:docGrid w:linePitch="312" w:charSpace="0"/>
        </w:sectPr>
      </w:pPr>
    </w:p>
    <w:p>
      <w:pPr>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预算说明书</w:t>
      </w:r>
    </w:p>
    <w:tbl>
      <w:tblPr>
        <w:tblStyle w:val="22"/>
        <w:tblW w:w="8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35" w:type="dxa"/>
          </w:tcPr>
          <w:p>
            <w:pPr>
              <w:numPr>
                <w:ilvl w:val="0"/>
                <w:numId w:val="5"/>
              </w:num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对承担单位和相关部门承诺提供的支撑条件进行详细说明，并针对项目实施可能形成的科技条件资源和成果，提出共享的方案。</w:t>
            </w: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本项目承担单位为中交第一航务工程局有限公司南昌分公司，负责本项目研究方案的提出、制定、研讨、优化、实施、总结，材料物资及人员的筹备、调遣等研究任务，负责与各实验室、机器设备及技术服务厂家的沟通交流。</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lang w:val="en-US" w:eastAsia="zh-CN"/>
              </w:rPr>
              <w:t>东南大学</w:t>
            </w:r>
            <w:r>
              <w:rPr>
                <w:rFonts w:hint="eastAsia" w:ascii="仿宋" w:hAnsi="仿宋" w:eastAsia="仿宋" w:cs="仿宋"/>
                <w:sz w:val="32"/>
                <w:szCs w:val="32"/>
              </w:rPr>
              <w:t>为协作单位，负责本项目子课题的研究任务，以及资源协调与进度管理等相关工作。</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课题研究成果可由一航局</w:t>
            </w:r>
            <w:r>
              <w:rPr>
                <w:rFonts w:hint="eastAsia" w:ascii="仿宋" w:hAnsi="仿宋" w:eastAsia="仿宋" w:cs="仿宋"/>
                <w:sz w:val="32"/>
                <w:szCs w:val="32"/>
                <w:lang w:val="en-US" w:eastAsia="zh-CN"/>
              </w:rPr>
              <w:t>和东南大学</w:t>
            </w:r>
            <w:r>
              <w:rPr>
                <w:rFonts w:hint="eastAsia" w:ascii="仿宋" w:hAnsi="仿宋" w:eastAsia="仿宋" w:cs="仿宋"/>
                <w:sz w:val="32"/>
                <w:szCs w:val="32"/>
              </w:rPr>
              <w:t>共享使用，共享方案根据合作协议确定。</w:t>
            </w: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6" w:hRule="atLeast"/>
          <w:jc w:val="center"/>
        </w:trPr>
        <w:tc>
          <w:tcPr>
            <w:tcW w:w="8835" w:type="dxa"/>
          </w:tcPr>
          <w:p>
            <w:pPr>
              <w:numPr>
                <w:ilvl w:val="0"/>
                <w:numId w:val="5"/>
              </w:num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从项目任务分工、任务的主要内容、经费测算理由等角度，对各承担单位经费安排进行详细说明。</w:t>
            </w: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ind w:firstLine="600" w:firstLineChars="200"/>
              <w:rPr>
                <w:rFonts w:hint="eastAsia" w:ascii="仿宋" w:hAnsi="仿宋" w:eastAsia="仿宋" w:cs="仿宋"/>
                <w:sz w:val="32"/>
                <w:szCs w:val="32"/>
              </w:rPr>
            </w:pPr>
            <w:r>
              <w:rPr>
                <w:rFonts w:hint="eastAsia" w:eastAsia="仿宋_GB2312"/>
                <w:sz w:val="30"/>
                <w:szCs w:val="30"/>
              </w:rPr>
              <w:t>中交一航局南昌分公司主要负责</w:t>
            </w:r>
            <w:r>
              <w:rPr>
                <w:rFonts w:hint="eastAsia" w:eastAsia="仿宋_GB2312"/>
                <w:sz w:val="30"/>
                <w:szCs w:val="30"/>
                <w:lang w:val="en-US" w:eastAsia="zh-CN"/>
              </w:rPr>
              <w:t>项目总协调等</w:t>
            </w:r>
            <w:r>
              <w:rPr>
                <w:rFonts w:hint="eastAsia" w:eastAsia="仿宋_GB2312"/>
                <w:sz w:val="30"/>
                <w:szCs w:val="30"/>
              </w:rPr>
              <w:t>，</w:t>
            </w:r>
            <w:r>
              <w:rPr>
                <w:rFonts w:hint="eastAsia" w:ascii="仿宋" w:hAnsi="仿宋" w:eastAsia="仿宋" w:cs="仿宋"/>
                <w:sz w:val="32"/>
                <w:szCs w:val="32"/>
                <w:lang w:val="en-US" w:eastAsia="zh-CN"/>
              </w:rPr>
              <w:t>东南大学</w:t>
            </w:r>
            <w:r>
              <w:rPr>
                <w:rFonts w:hint="eastAsia" w:eastAsia="仿宋_GB2312"/>
                <w:sz w:val="30"/>
                <w:szCs w:val="30"/>
              </w:rPr>
              <w:t>主要负责课题一、课题二</w:t>
            </w:r>
            <w:r>
              <w:rPr>
                <w:rFonts w:hint="eastAsia" w:eastAsia="仿宋_GB2312"/>
                <w:sz w:val="30"/>
                <w:szCs w:val="30"/>
                <w:lang w:eastAsia="zh-CN"/>
              </w:rPr>
              <w:t>、</w:t>
            </w:r>
            <w:r>
              <w:rPr>
                <w:rFonts w:hint="eastAsia" w:eastAsia="仿宋_GB2312"/>
                <w:sz w:val="30"/>
                <w:szCs w:val="30"/>
              </w:rPr>
              <w:t>课题三。</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模型驱动的钢箱梁建造全过程技术体系研究</w:t>
            </w:r>
            <w:r>
              <w:rPr>
                <w:rFonts w:hint="eastAsia" w:ascii="仿宋" w:hAnsi="仿宋" w:eastAsia="仿宋" w:cs="仿宋"/>
                <w:sz w:val="32"/>
                <w:szCs w:val="32"/>
                <w:lang w:eastAsia="zh-CN"/>
              </w:rPr>
              <w:t>》</w:t>
            </w:r>
            <w:r>
              <w:rPr>
                <w:rFonts w:hint="eastAsia" w:ascii="仿宋" w:hAnsi="仿宋" w:eastAsia="仿宋" w:cs="仿宋"/>
                <w:sz w:val="32"/>
                <w:szCs w:val="32"/>
              </w:rPr>
              <w:t>项目共申请经费258万元，主要用于设计与施工技术开发、研究及总结，其中人员人工费用：75万元、设备费15万元；装备调试费用与实验费用20万元、委托外部研究开发费用52万元；专家咨询费2万元、研发成果的检索、论证、评审、鉴定、验收费用3万元，知识产权的申请费、注册费、代理费10万元、差旅费10万元、打印费0.8万元；培训费用20万元；管理费及税费50.20万元。</w:t>
            </w: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5" w:hRule="atLeast"/>
          <w:jc w:val="center"/>
        </w:trPr>
        <w:tc>
          <w:tcPr>
            <w:tcW w:w="8835" w:type="dxa"/>
          </w:tcPr>
          <w:p>
            <w:pPr>
              <w:numPr>
                <w:ilvl w:val="0"/>
                <w:numId w:val="5"/>
              </w:num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对各科目支出的主要用途、与项目研究的相关性及测算方法、测算依据进行详细分析说明。</w:t>
            </w:r>
          </w:p>
          <w:p>
            <w:pPr>
              <w:spacing w:before="120" w:beforeLines="50" w:after="120" w:afterLines="50" w:line="400" w:lineRule="atLeast"/>
              <w:ind w:left="420"/>
              <w:rPr>
                <w:rFonts w:hint="eastAsia" w:ascii="仿宋" w:hAnsi="仿宋" w:eastAsia="仿宋" w:cs="仿宋"/>
                <w:sz w:val="32"/>
                <w:szCs w:val="32"/>
              </w:rPr>
            </w:pP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（一）人员人工费用  ：75万元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（二）直接投入费用  ：15万元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（三）折旧费用与长期待摊费用  ：0万元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 xml:space="preserve">（四）无形资产摊销费用：0万元  </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（五）设计费用 ：0万元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（六）装备调试费用与试验费用  ：20万元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（七）委托外部研究开发费用 ：52万元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（八）其他费用  :25.8万元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1.技术图书资料费、资料翻译费：0万元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2.专家咨询费：2万元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3.研发成果的检索、论证、评审、鉴定、验收费用：3万元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4.知识产权的申请费、注册费、代理费：10万元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5.会议费：0万元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6.差旅费：10万元、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 xml:space="preserve">  7.打印费用：0.8万元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（九）培训费用 :20万元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（十）管理费及税费：50.20万元</w:t>
            </w:r>
          </w:p>
          <w:p>
            <w:pPr>
              <w:spacing w:before="120" w:beforeLines="50" w:after="120" w:afterLines="50" w:line="400" w:lineRule="atLeast"/>
              <w:ind w:left="420"/>
              <w:rPr>
                <w:rFonts w:hint="eastAsia" w:ascii="仿宋" w:hAnsi="仿宋" w:eastAsia="仿宋" w:cs="仿宋"/>
                <w:sz w:val="32"/>
                <w:szCs w:val="32"/>
              </w:rPr>
            </w:pPr>
            <w:r>
              <w:rPr>
                <w:rFonts w:hint="eastAsia" w:ascii="仿宋" w:hAnsi="仿宋" w:eastAsia="仿宋" w:cs="仿宋"/>
                <w:sz w:val="32"/>
                <w:szCs w:val="32"/>
              </w:rPr>
              <w:t>总计：258万元</w:t>
            </w:r>
          </w:p>
          <w:p>
            <w:pPr>
              <w:spacing w:before="120" w:beforeLines="50" w:after="120" w:afterLines="50" w:line="400" w:lineRule="atLeast"/>
              <w:ind w:left="420"/>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ind w:left="420"/>
              <w:rPr>
                <w:rFonts w:hint="eastAsia" w:ascii="仿宋" w:hAnsi="仿宋" w:eastAsia="仿宋" w:cs="仿宋"/>
                <w:sz w:val="32"/>
                <w:szCs w:val="32"/>
              </w:rPr>
            </w:pPr>
          </w:p>
          <w:p>
            <w:pPr>
              <w:spacing w:before="120" w:beforeLines="50" w:after="120" w:afterLines="50" w:line="400" w:lineRule="atLeast"/>
              <w:rPr>
                <w:rFonts w:hint="eastAsia" w:ascii="仿宋" w:hAnsi="仿宋" w:eastAsia="仿宋" w:cs="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71" w:hRule="atLeast"/>
          <w:jc w:val="center"/>
        </w:trPr>
        <w:tc>
          <w:tcPr>
            <w:tcW w:w="8835" w:type="dxa"/>
            <w:tcBorders>
              <w:bottom w:val="single" w:color="auto" w:sz="4" w:space="0"/>
            </w:tcBorders>
          </w:tcPr>
          <w:p>
            <w:pPr>
              <w:spacing w:before="120" w:beforeLines="50" w:after="120" w:afterLines="50" w:line="400" w:lineRule="atLeast"/>
              <w:ind w:left="480" w:hanging="640" w:hangingChars="200"/>
              <w:rPr>
                <w:rFonts w:hint="eastAsia" w:ascii="仿宋" w:hAnsi="仿宋" w:eastAsia="仿宋" w:cs="仿宋"/>
                <w:sz w:val="32"/>
                <w:szCs w:val="32"/>
              </w:rPr>
            </w:pPr>
            <w:r>
              <w:rPr>
                <w:rFonts w:hint="eastAsia" w:ascii="仿宋" w:hAnsi="仿宋" w:eastAsia="仿宋" w:cs="仿宋"/>
                <w:sz w:val="32"/>
                <w:szCs w:val="32"/>
              </w:rPr>
              <w:t>四、其他来源经费说明（需说明经费的来源、落实和到位情况、用途，并提供证明材料）</w:t>
            </w:r>
          </w:p>
          <w:p>
            <w:pPr>
              <w:spacing w:before="120" w:beforeLines="50" w:after="120" w:afterLines="50" w:line="400" w:lineRule="atLeast"/>
              <w:ind w:left="480" w:hanging="640" w:hangingChars="200"/>
              <w:rPr>
                <w:rFonts w:hint="eastAsia" w:ascii="仿宋" w:hAnsi="仿宋" w:eastAsia="仿宋" w:cs="仿宋"/>
                <w:sz w:val="32"/>
                <w:szCs w:val="32"/>
              </w:rPr>
            </w:pPr>
            <w:r>
              <w:rPr>
                <w:rFonts w:hint="eastAsia" w:ascii="仿宋" w:hAnsi="仿宋" w:eastAsia="仿宋" w:cs="仿宋"/>
                <w:sz w:val="32"/>
                <w:szCs w:val="32"/>
              </w:rPr>
              <w:t>无其他经费来源。</w:t>
            </w:r>
          </w:p>
        </w:tc>
      </w:tr>
    </w:tbl>
    <w:p>
      <w:pPr>
        <w:snapToGrid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br w:type="page"/>
      </w:r>
    </w:p>
    <w:p>
      <w:pPr>
        <w:snapToGrid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中交第一航务工程局有限公司科技研发项目自筹经费来源证明（格式）</w:t>
      </w:r>
    </w:p>
    <w:p>
      <w:pPr>
        <w:snapToGrid w:val="0"/>
        <w:spacing w:before="120" w:beforeLines="50" w:after="120" w:afterLines="50" w:line="400" w:lineRule="atLeast"/>
        <w:jc w:val="center"/>
        <w:rPr>
          <w:rFonts w:hint="eastAsia" w:ascii="仿宋" w:hAnsi="仿宋" w:eastAsia="仿宋" w:cs="仿宋"/>
          <w:b/>
          <w:sz w:val="32"/>
          <w:szCs w:val="32"/>
        </w:rPr>
      </w:pPr>
    </w:p>
    <w:p>
      <w:pPr>
        <w:snapToGrid w:val="0"/>
        <w:spacing w:before="120" w:beforeLines="50" w:after="120" w:afterLines="50" w:line="400" w:lineRule="atLeast"/>
        <w:ind w:firstLine="640" w:firstLineChars="200"/>
        <w:rPr>
          <w:rFonts w:hint="eastAsia" w:ascii="仿宋" w:hAnsi="仿宋" w:eastAsia="仿宋" w:cs="仿宋"/>
          <w:sz w:val="32"/>
          <w:szCs w:val="32"/>
        </w:rPr>
      </w:pPr>
      <w:r>
        <w:rPr>
          <w:rFonts w:hint="eastAsia" w:ascii="仿宋" w:hAnsi="仿宋" w:eastAsia="仿宋" w:cs="仿宋"/>
          <w:sz w:val="32"/>
          <w:szCs w:val="32"/>
          <w:u w:val="single"/>
        </w:rPr>
        <w:t>__中交第一航务工程局有限公司南昌分公司_</w:t>
      </w:r>
      <w:r>
        <w:rPr>
          <w:rFonts w:hint="eastAsia" w:ascii="仿宋" w:hAnsi="仿宋" w:eastAsia="仿宋" w:cs="仿宋"/>
          <w:sz w:val="32"/>
          <w:szCs w:val="32"/>
        </w:rPr>
        <w:t>（单位全称），为</w:t>
      </w:r>
      <w:r>
        <w:rPr>
          <w:rFonts w:hint="eastAsia" w:ascii="仿宋" w:hAnsi="仿宋" w:eastAsia="仿宋" w:cs="仿宋"/>
          <w:sz w:val="32"/>
          <w:szCs w:val="32"/>
          <w:u w:val="single"/>
        </w:rPr>
        <w:t>_</w:t>
      </w:r>
      <w:r>
        <w:rPr>
          <w:rFonts w:hint="eastAsia" w:ascii="仿宋" w:hAnsi="仿宋" w:eastAsia="仿宋"/>
          <w:kern w:val="0"/>
          <w:sz w:val="32"/>
          <w:szCs w:val="32"/>
          <w:u w:val="single"/>
        </w:rPr>
        <w:t>模型驱动的钢箱梁建造全过程技术体系研究</w:t>
      </w:r>
      <w:r>
        <w:rPr>
          <w:rFonts w:hint="eastAsia" w:ascii="仿宋" w:hAnsi="仿宋" w:eastAsia="仿宋" w:cs="仿宋"/>
          <w:sz w:val="32"/>
          <w:szCs w:val="32"/>
        </w:rPr>
        <w:t>项目提供</w:t>
      </w:r>
      <w:r>
        <w:rPr>
          <w:rFonts w:hint="eastAsia" w:ascii="仿宋" w:hAnsi="仿宋" w:eastAsia="仿宋" w:cs="仿宋"/>
          <w:sz w:val="32"/>
          <w:szCs w:val="32"/>
          <w:u w:val="single"/>
        </w:rPr>
        <w:t>_____</w:t>
      </w:r>
      <w:r>
        <w:rPr>
          <w:rFonts w:hint="eastAsia" w:ascii="仿宋" w:hAnsi="仿宋" w:eastAsia="仿宋" w:cs="仿宋"/>
          <w:sz w:val="32"/>
          <w:szCs w:val="32"/>
          <w:u w:val="single"/>
          <w:lang w:val="en-US" w:eastAsia="zh-CN"/>
        </w:rPr>
        <w:t>258</w:t>
      </w:r>
      <w:r>
        <w:rPr>
          <w:rFonts w:hint="eastAsia" w:ascii="仿宋" w:hAnsi="仿宋" w:eastAsia="仿宋" w:cs="仿宋"/>
          <w:sz w:val="32"/>
          <w:szCs w:val="32"/>
          <w:u w:val="single"/>
        </w:rPr>
        <w:t>_____</w:t>
      </w:r>
      <w:r>
        <w:rPr>
          <w:rFonts w:hint="eastAsia" w:ascii="仿宋" w:hAnsi="仿宋" w:eastAsia="仿宋" w:cs="仿宋"/>
          <w:sz w:val="32"/>
          <w:szCs w:val="32"/>
        </w:rPr>
        <w:t>万元的配套资金，资金来源为________________________（1、国家其他财政拨款  2、地方财政拨款  3、从依托单位获得的资助  4、从其他渠道获得的捐助）。</w:t>
      </w:r>
    </w:p>
    <w:p>
      <w:pPr>
        <w:snapToGrid w:val="0"/>
        <w:spacing w:before="120" w:beforeLines="50" w:after="120" w:afterLines="50" w:line="400" w:lineRule="atLeast"/>
        <w:ind w:firstLine="640" w:firstLineChars="200"/>
        <w:jc w:val="left"/>
        <w:rPr>
          <w:rFonts w:hint="eastAsia" w:ascii="仿宋" w:hAnsi="仿宋" w:eastAsia="仿宋" w:cs="仿宋"/>
          <w:sz w:val="32"/>
          <w:szCs w:val="32"/>
        </w:rPr>
      </w:pPr>
      <w:r>
        <w:rPr>
          <w:rFonts w:hint="eastAsia" w:ascii="仿宋" w:hAnsi="仿宋" w:eastAsia="仿宋" w:cs="仿宋"/>
          <w:sz w:val="32"/>
          <w:szCs w:val="32"/>
        </w:rPr>
        <w:t>配套资金主要用于：</w:t>
      </w:r>
      <w:r>
        <w:rPr>
          <w:rFonts w:hint="eastAsia" w:ascii="仿宋" w:hAnsi="仿宋" w:eastAsia="仿宋" w:cs="仿宋"/>
          <w:sz w:val="32"/>
          <w:szCs w:val="32"/>
          <w:u w:val="single"/>
        </w:rPr>
        <w:t>人员费、燃料及动力费、试验费、调研费、会议费、差旅费、设备费、管理费等</w:t>
      </w:r>
      <w:r>
        <w:rPr>
          <w:rFonts w:hint="eastAsia" w:ascii="仿宋" w:hAnsi="仿宋" w:eastAsia="仿宋" w:cs="仿宋"/>
          <w:sz w:val="32"/>
          <w:szCs w:val="32"/>
        </w:rPr>
        <w:t>（填写具体预算支出科目）</w:t>
      </w:r>
    </w:p>
    <w:p>
      <w:pPr>
        <w:snapToGrid w:val="0"/>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 xml:space="preserve">    特此证明！</w:t>
      </w:r>
    </w:p>
    <w:p>
      <w:pPr>
        <w:snapToGrid w:val="0"/>
        <w:spacing w:before="120" w:beforeLines="50" w:after="120" w:afterLines="50" w:line="400" w:lineRule="atLeast"/>
        <w:jc w:val="center"/>
        <w:rPr>
          <w:rFonts w:hint="eastAsia" w:ascii="仿宋" w:hAnsi="仿宋" w:eastAsia="仿宋" w:cs="仿宋"/>
          <w:b/>
          <w:sz w:val="32"/>
          <w:szCs w:val="32"/>
        </w:rPr>
      </w:pPr>
    </w:p>
    <w:p>
      <w:pPr>
        <w:snapToGrid w:val="0"/>
        <w:spacing w:before="120" w:beforeLines="50" w:after="120" w:afterLines="50" w:line="400" w:lineRule="atLeast"/>
        <w:jc w:val="center"/>
        <w:rPr>
          <w:rFonts w:hint="eastAsia" w:ascii="仿宋" w:hAnsi="仿宋" w:eastAsia="仿宋" w:cs="仿宋"/>
          <w:b/>
          <w:sz w:val="32"/>
          <w:szCs w:val="32"/>
        </w:rPr>
      </w:pPr>
    </w:p>
    <w:p>
      <w:pPr>
        <w:snapToGrid w:val="0"/>
        <w:spacing w:before="120" w:beforeLines="50" w:after="120" w:afterLines="50" w:line="400" w:lineRule="atLeast"/>
        <w:jc w:val="center"/>
        <w:rPr>
          <w:rFonts w:hint="eastAsia" w:ascii="仿宋" w:hAnsi="仿宋" w:eastAsia="仿宋" w:cs="仿宋"/>
          <w:b/>
          <w:sz w:val="32"/>
          <w:szCs w:val="32"/>
        </w:rPr>
      </w:pPr>
    </w:p>
    <w:p>
      <w:pPr>
        <w:snapToGrid w:val="0"/>
        <w:spacing w:before="120" w:beforeLines="50" w:after="120" w:afterLines="50" w:line="400" w:lineRule="atLeast"/>
        <w:jc w:val="center"/>
        <w:rPr>
          <w:rFonts w:hint="eastAsia" w:ascii="仿宋" w:hAnsi="仿宋" w:eastAsia="仿宋" w:cs="仿宋"/>
          <w:sz w:val="32"/>
          <w:szCs w:val="32"/>
        </w:rPr>
      </w:pPr>
      <w:r>
        <w:rPr>
          <w:rFonts w:hint="eastAsia" w:ascii="仿宋" w:hAnsi="仿宋" w:eastAsia="仿宋" w:cs="仿宋"/>
          <w:sz w:val="32"/>
          <w:szCs w:val="32"/>
        </w:rPr>
        <w:t xml:space="preserve">                        出资单位（公章）：</w:t>
      </w:r>
    </w:p>
    <w:p>
      <w:pPr>
        <w:snapToGrid w:val="0"/>
        <w:spacing w:before="120" w:beforeLines="50" w:after="120" w:afterLines="50" w:line="400" w:lineRule="atLeast"/>
        <w:jc w:val="center"/>
        <w:rPr>
          <w:rFonts w:hint="eastAsia" w:ascii="仿宋" w:hAnsi="仿宋" w:eastAsia="仿宋" w:cs="仿宋"/>
          <w:b/>
          <w:sz w:val="32"/>
          <w:szCs w:val="32"/>
        </w:rPr>
      </w:pPr>
      <w:r>
        <w:rPr>
          <w:rFonts w:hint="eastAsia" w:ascii="仿宋" w:hAnsi="仿宋" w:eastAsia="仿宋" w:cs="仿宋"/>
          <w:sz w:val="32"/>
          <w:szCs w:val="32"/>
        </w:rPr>
        <w:t xml:space="preserve">                        年    月   日</w:t>
      </w:r>
    </w:p>
    <w:p>
      <w:pPr>
        <w:spacing w:before="120" w:beforeLines="50" w:after="120" w:afterLines="50" w:line="400" w:lineRule="atLeast"/>
        <w:rPr>
          <w:rFonts w:hint="eastAsia" w:ascii="仿宋" w:hAnsi="仿宋" w:eastAsia="仿宋" w:cs="仿宋"/>
          <w:b/>
          <w:sz w:val="32"/>
          <w:szCs w:val="32"/>
        </w:rPr>
      </w:pPr>
    </w:p>
    <w:p>
      <w:pPr>
        <w:spacing w:before="120" w:beforeLines="50" w:after="120" w:afterLines="50" w:line="400" w:lineRule="atLeast"/>
        <w:ind w:left="852" w:hanging="1136" w:hangingChars="355"/>
        <w:rPr>
          <w:rFonts w:hint="eastAsia" w:ascii="仿宋" w:hAnsi="仿宋" w:eastAsia="仿宋" w:cs="仿宋"/>
          <w:bCs/>
          <w:sz w:val="32"/>
          <w:szCs w:val="32"/>
        </w:rPr>
      </w:pPr>
      <w:r>
        <w:rPr>
          <w:rFonts w:hint="eastAsia" w:ascii="仿宋" w:hAnsi="仿宋" w:eastAsia="仿宋" w:cs="仿宋"/>
          <w:bCs/>
          <w:sz w:val="32"/>
          <w:szCs w:val="32"/>
        </w:rPr>
        <w:t>注：1、</w:t>
      </w:r>
      <w:r>
        <w:rPr>
          <w:rFonts w:hint="eastAsia" w:ascii="仿宋" w:hAnsi="仿宋" w:eastAsia="仿宋" w:cs="仿宋"/>
          <w:sz w:val="32"/>
          <w:szCs w:val="32"/>
        </w:rPr>
        <w:t>国家其他财政或地方财政资金提供的经费，</w:t>
      </w:r>
      <w:r>
        <w:rPr>
          <w:rFonts w:hint="eastAsia" w:ascii="仿宋" w:hAnsi="仿宋" w:eastAsia="仿宋" w:cs="仿宋"/>
          <w:bCs/>
          <w:sz w:val="32"/>
          <w:szCs w:val="32"/>
        </w:rPr>
        <w:t>需提供</w:t>
      </w:r>
      <w:r>
        <w:rPr>
          <w:rFonts w:hint="eastAsia" w:ascii="仿宋" w:hAnsi="仿宋" w:eastAsia="仿宋" w:cs="仿宋"/>
          <w:sz w:val="32"/>
          <w:szCs w:val="32"/>
        </w:rPr>
        <w:t>依托单位上级主管部门的财务证明</w:t>
      </w:r>
      <w:r>
        <w:rPr>
          <w:rFonts w:hint="eastAsia" w:ascii="仿宋" w:hAnsi="仿宋" w:eastAsia="仿宋" w:cs="仿宋"/>
          <w:bCs/>
          <w:sz w:val="32"/>
          <w:szCs w:val="32"/>
        </w:rPr>
        <w:t>以及依托单位证明。</w:t>
      </w:r>
    </w:p>
    <w:p>
      <w:pPr>
        <w:spacing w:before="120" w:beforeLines="50" w:after="120" w:afterLines="50" w:line="400" w:lineRule="atLeast"/>
        <w:ind w:left="909" w:leftChars="200" w:hanging="489" w:hangingChars="153"/>
        <w:rPr>
          <w:rFonts w:hint="eastAsia" w:ascii="仿宋" w:hAnsi="仿宋" w:eastAsia="仿宋" w:cs="仿宋"/>
          <w:bCs/>
          <w:sz w:val="32"/>
          <w:szCs w:val="32"/>
        </w:rPr>
      </w:pPr>
      <w:r>
        <w:rPr>
          <w:rFonts w:hint="eastAsia" w:ascii="仿宋" w:hAnsi="仿宋" w:eastAsia="仿宋" w:cs="仿宋"/>
          <w:bCs/>
          <w:sz w:val="32"/>
          <w:szCs w:val="32"/>
        </w:rPr>
        <w:t>2、依托单位自有资金提供的经费，需提供依托单位证明。</w:t>
      </w:r>
    </w:p>
    <w:p>
      <w:pPr>
        <w:spacing w:before="120" w:beforeLines="50" w:after="120" w:afterLines="50" w:line="400" w:lineRule="atLeast"/>
        <w:ind w:left="909" w:leftChars="200" w:hanging="489" w:hangingChars="153"/>
        <w:rPr>
          <w:rFonts w:hint="eastAsia" w:ascii="仿宋" w:hAnsi="仿宋" w:eastAsia="仿宋" w:cs="仿宋"/>
          <w:sz w:val="32"/>
          <w:szCs w:val="32"/>
        </w:rPr>
      </w:pPr>
      <w:r>
        <w:rPr>
          <w:rFonts w:hint="eastAsia" w:ascii="仿宋" w:hAnsi="仿宋" w:eastAsia="仿宋" w:cs="仿宋"/>
          <w:sz w:val="32"/>
          <w:szCs w:val="32"/>
        </w:rPr>
        <w:t>3、其他渠道提供的捐助，需提供资金来源证明以及依托单位证明。</w:t>
      </w:r>
    </w:p>
    <w:p>
      <w:pPr>
        <w:spacing w:before="120" w:beforeLines="50" w:after="120" w:afterLines="50" w:line="400" w:lineRule="atLeast"/>
        <w:rPr>
          <w:rFonts w:hint="eastAsia" w:ascii="仿宋" w:hAnsi="仿宋" w:eastAsia="仿宋" w:cs="仿宋"/>
          <w:b/>
          <w:bCs/>
          <w:sz w:val="32"/>
          <w:szCs w:val="32"/>
        </w:rPr>
      </w:pPr>
      <w:r>
        <w:rPr>
          <w:rFonts w:hint="eastAsia" w:ascii="仿宋" w:hAnsi="仿宋" w:eastAsia="仿宋" w:cs="仿宋"/>
          <w:sz w:val="32"/>
          <w:szCs w:val="32"/>
        </w:rPr>
        <w:br w:type="page"/>
      </w:r>
      <w:r>
        <w:rPr>
          <w:rFonts w:hint="eastAsia" w:ascii="黑体" w:hAnsi="黑体" w:eastAsia="黑体" w:cs="黑体"/>
          <w:sz w:val="28"/>
          <w:szCs w:val="28"/>
        </w:rPr>
        <w:t xml:space="preserve">附表2.7     </w:t>
      </w:r>
      <w:r>
        <w:rPr>
          <w:rFonts w:hint="eastAsia" w:ascii="仿宋" w:hAnsi="仿宋" w:eastAsia="仿宋" w:cs="仿宋"/>
          <w:b/>
          <w:bCs/>
          <w:sz w:val="32"/>
          <w:szCs w:val="32"/>
        </w:rPr>
        <w:t xml:space="preserve"> </w:t>
      </w:r>
    </w:p>
    <w:p>
      <w:pPr>
        <w:spacing w:before="120" w:beforeLines="50" w:after="120" w:afterLines="50" w:line="400" w:lineRule="atLeast"/>
        <w:jc w:val="center"/>
        <w:rPr>
          <w:rFonts w:hint="eastAsia" w:ascii="仿宋" w:hAnsi="仿宋" w:eastAsia="仿宋" w:cs="仿宋"/>
          <w:bCs/>
          <w:sz w:val="32"/>
          <w:szCs w:val="32"/>
        </w:rPr>
      </w:pPr>
      <w:r>
        <w:rPr>
          <w:rFonts w:hint="eastAsia" w:ascii="仿宋" w:hAnsi="仿宋" w:eastAsia="仿宋" w:cs="仿宋"/>
          <w:b/>
          <w:bCs/>
          <w:sz w:val="32"/>
          <w:szCs w:val="32"/>
        </w:rPr>
        <w:t>申报单位与主管部门意见及签章</w:t>
      </w:r>
    </w:p>
    <w:tbl>
      <w:tblPr>
        <w:tblStyle w:val="22"/>
        <w:tblW w:w="836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541"/>
        <w:gridCol w:w="1525"/>
        <w:gridCol w:w="349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1806" w:type="dxa"/>
            <w:vAlign w:val="center"/>
          </w:tcPr>
          <w:p>
            <w:pPr>
              <w:spacing w:before="120" w:beforeLines="50" w:after="120" w:afterLines="50" w:line="400" w:lineRule="atLeast"/>
              <w:ind w:left="-2" w:leftChars="-1" w:firstLine="345" w:firstLineChars="108"/>
              <w:rPr>
                <w:rFonts w:hint="eastAsia" w:ascii="仿宋" w:hAnsi="仿宋" w:eastAsia="仿宋" w:cs="仿宋"/>
                <w:sz w:val="32"/>
                <w:szCs w:val="32"/>
              </w:rPr>
            </w:pPr>
            <w:r>
              <w:rPr>
                <w:rFonts w:hint="eastAsia" w:ascii="仿宋" w:hAnsi="仿宋" w:eastAsia="仿宋" w:cs="仿宋"/>
                <w:sz w:val="32"/>
                <w:szCs w:val="32"/>
              </w:rPr>
              <w:t>联系人</w:t>
            </w:r>
          </w:p>
        </w:tc>
        <w:tc>
          <w:tcPr>
            <w:tcW w:w="1541" w:type="dxa"/>
            <w:vAlign w:val="center"/>
          </w:tcPr>
          <w:p>
            <w:pPr>
              <w:spacing w:before="120" w:beforeLines="50" w:after="120" w:afterLines="50" w:line="400" w:lineRule="atLeast"/>
              <w:jc w:val="center"/>
              <w:rPr>
                <w:rFonts w:hint="eastAsia" w:ascii="仿宋" w:hAnsi="仿宋" w:eastAsia="仿宋" w:cs="仿宋"/>
                <w:sz w:val="32"/>
                <w:szCs w:val="32"/>
              </w:rPr>
            </w:pPr>
          </w:p>
        </w:tc>
        <w:tc>
          <w:tcPr>
            <w:tcW w:w="1525" w:type="dxa"/>
            <w:vAlign w:val="center"/>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联系电话</w:t>
            </w:r>
          </w:p>
        </w:tc>
        <w:tc>
          <w:tcPr>
            <w:tcW w:w="3497" w:type="dxa"/>
            <w:vAlign w:val="center"/>
          </w:tcPr>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办公室：</w:t>
            </w:r>
          </w:p>
          <w:p>
            <w:pPr>
              <w:spacing w:before="120" w:beforeLines="50" w:after="120" w:afterLines="50" w:line="400" w:lineRule="atLeast"/>
              <w:rPr>
                <w:rFonts w:hint="eastAsia" w:ascii="仿宋" w:hAnsi="仿宋" w:eastAsia="仿宋" w:cs="仿宋"/>
                <w:sz w:val="32"/>
                <w:szCs w:val="32"/>
              </w:rPr>
            </w:pPr>
            <w:r>
              <w:rPr>
                <w:rFonts w:hint="eastAsia" w:ascii="仿宋" w:hAnsi="仿宋" w:eastAsia="仿宋" w:cs="仿宋"/>
                <w:sz w:val="32"/>
                <w:szCs w:val="32"/>
              </w:rPr>
              <w:t>手机：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69" w:type="dxa"/>
            <w:gridSpan w:val="4"/>
          </w:tcPr>
          <w:p>
            <w:pPr>
              <w:spacing w:before="120" w:beforeLines="50" w:after="120" w:afterLines="50" w:line="400" w:lineRule="atLeast"/>
              <w:ind w:left="12"/>
              <w:rPr>
                <w:rFonts w:hint="eastAsia" w:ascii="仿宋" w:hAnsi="仿宋" w:eastAsia="仿宋" w:cs="仿宋"/>
                <w:sz w:val="32"/>
                <w:szCs w:val="32"/>
              </w:rPr>
            </w:pPr>
            <w:r>
              <w:rPr>
                <w:rFonts w:hint="eastAsia" w:ascii="仿宋" w:hAnsi="仿宋" w:eastAsia="仿宋" w:cs="仿宋"/>
                <w:b/>
                <w:bCs/>
                <w:sz w:val="32"/>
                <w:szCs w:val="32"/>
              </w:rPr>
              <w:t>项目申报单位意见：</w:t>
            </w: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ind w:firstLine="5046" w:firstLineChars="1577"/>
              <w:rPr>
                <w:rFonts w:hint="eastAsia" w:ascii="仿宋" w:hAnsi="仿宋" w:eastAsia="仿宋" w:cs="仿宋"/>
                <w:sz w:val="32"/>
                <w:szCs w:val="32"/>
              </w:rPr>
            </w:pPr>
            <w:r>
              <w:rPr>
                <w:rFonts w:hint="eastAsia" w:ascii="仿宋" w:hAnsi="仿宋" w:eastAsia="仿宋" w:cs="仿宋"/>
                <w:sz w:val="32"/>
                <w:szCs w:val="32"/>
              </w:rPr>
              <w:t>（公 章）</w:t>
            </w:r>
          </w:p>
          <w:p>
            <w:pPr>
              <w:spacing w:before="120" w:beforeLines="50" w:after="120" w:afterLines="50" w:line="400" w:lineRule="atLeast"/>
              <w:ind w:firstLine="3520" w:firstLineChars="1100"/>
              <w:rPr>
                <w:rFonts w:hint="eastAsia" w:ascii="仿宋" w:hAnsi="仿宋" w:eastAsia="仿宋" w:cs="仿宋"/>
                <w:sz w:val="32"/>
                <w:szCs w:val="32"/>
              </w:rPr>
            </w:pPr>
            <w:r>
              <w:rPr>
                <w:rFonts w:hint="eastAsia" w:ascii="仿宋" w:hAnsi="仿宋" w:eastAsia="仿宋" w:cs="仿宋"/>
                <w:sz w:val="32"/>
                <w:szCs w:val="32"/>
                <w:lang w:val="en-US" w:eastAsia="zh-CN"/>
              </w:rPr>
              <w:t>单位</w:t>
            </w:r>
            <w:r>
              <w:rPr>
                <w:rFonts w:hint="eastAsia" w:ascii="仿宋" w:hAnsi="仿宋" w:eastAsia="仿宋" w:cs="仿宋"/>
                <w:sz w:val="32"/>
                <w:szCs w:val="32"/>
              </w:rPr>
              <w:t>负责人（签字）：</w:t>
            </w:r>
          </w:p>
          <w:p>
            <w:pPr>
              <w:spacing w:before="120" w:beforeLines="50" w:after="120" w:afterLines="50" w:line="400" w:lineRule="atLeast"/>
              <w:ind w:left="567" w:firstLine="4236"/>
              <w:rPr>
                <w:rFonts w:hint="eastAsia" w:ascii="仿宋" w:hAnsi="仿宋" w:eastAsia="仿宋" w:cs="仿宋"/>
                <w:sz w:val="32"/>
                <w:szCs w:val="32"/>
              </w:rPr>
            </w:pPr>
            <w:r>
              <w:rPr>
                <w:rFonts w:hint="eastAsia" w:ascii="仿宋" w:hAnsi="仿宋" w:eastAsia="仿宋" w:cs="仿宋"/>
                <w:sz w:val="32"/>
                <w:szCs w:val="32"/>
              </w:rPr>
              <w:t>年     月     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76" w:hRule="atLeast"/>
          <w:jc w:val="center"/>
        </w:trPr>
        <w:tc>
          <w:tcPr>
            <w:tcW w:w="8369" w:type="dxa"/>
            <w:gridSpan w:val="4"/>
          </w:tcPr>
          <w:p>
            <w:pPr>
              <w:spacing w:before="120" w:beforeLines="50" w:after="120" w:afterLines="50" w:line="400" w:lineRule="atLeast"/>
              <w:rPr>
                <w:rFonts w:hint="eastAsia" w:ascii="仿宋" w:hAnsi="仿宋" w:eastAsia="仿宋" w:cs="仿宋"/>
                <w:b/>
                <w:bCs/>
                <w:sz w:val="32"/>
                <w:szCs w:val="32"/>
              </w:rPr>
            </w:pPr>
            <w:r>
              <w:rPr>
                <w:rFonts w:hint="eastAsia" w:ascii="仿宋" w:hAnsi="仿宋" w:eastAsia="仿宋" w:cs="仿宋"/>
                <w:b/>
                <w:sz w:val="32"/>
                <w:szCs w:val="32"/>
              </w:rPr>
              <w:t>业务主管部门</w:t>
            </w:r>
            <w:r>
              <w:rPr>
                <w:rFonts w:hint="eastAsia" w:ascii="仿宋" w:hAnsi="仿宋" w:eastAsia="仿宋" w:cs="仿宋"/>
                <w:b/>
                <w:bCs/>
                <w:sz w:val="32"/>
                <w:szCs w:val="32"/>
              </w:rPr>
              <w:t>意见：</w:t>
            </w:r>
          </w:p>
          <w:p>
            <w:pPr>
              <w:spacing w:before="120" w:beforeLines="50" w:after="120" w:afterLines="50" w:line="400" w:lineRule="atLeast"/>
              <w:rPr>
                <w:rFonts w:hint="eastAsia" w:ascii="仿宋" w:hAnsi="仿宋" w:eastAsia="仿宋" w:cs="仿宋"/>
                <w:sz w:val="32"/>
                <w:szCs w:val="32"/>
              </w:rPr>
            </w:pPr>
          </w:p>
          <w:p>
            <w:pPr>
              <w:spacing w:before="120" w:beforeLines="50" w:after="120" w:afterLines="50" w:line="400" w:lineRule="atLeast"/>
              <w:ind w:left="567" w:leftChars="270" w:firstLine="5046" w:firstLineChars="1577"/>
              <w:rPr>
                <w:rFonts w:hint="eastAsia" w:ascii="仿宋" w:hAnsi="仿宋" w:eastAsia="仿宋" w:cs="仿宋"/>
                <w:sz w:val="32"/>
                <w:szCs w:val="32"/>
              </w:rPr>
            </w:pPr>
            <w:r>
              <w:rPr>
                <w:rFonts w:hint="eastAsia" w:ascii="仿宋" w:hAnsi="仿宋" w:eastAsia="仿宋" w:cs="仿宋"/>
                <w:sz w:val="32"/>
                <w:szCs w:val="32"/>
              </w:rPr>
              <w:t>（公 章）</w:t>
            </w:r>
          </w:p>
          <w:p>
            <w:pPr>
              <w:spacing w:before="120" w:beforeLines="50" w:after="120" w:afterLines="50" w:line="400" w:lineRule="atLeast"/>
              <w:ind w:firstLine="3520" w:firstLineChars="1100"/>
              <w:rPr>
                <w:rFonts w:hint="eastAsia" w:ascii="仿宋" w:hAnsi="仿宋" w:eastAsia="仿宋" w:cs="仿宋"/>
                <w:sz w:val="32"/>
                <w:szCs w:val="32"/>
              </w:rPr>
            </w:pPr>
            <w:r>
              <w:rPr>
                <w:rFonts w:hint="eastAsia" w:ascii="仿宋" w:hAnsi="仿宋" w:eastAsia="仿宋" w:cs="仿宋"/>
                <w:sz w:val="32"/>
                <w:szCs w:val="32"/>
                <w:lang w:val="en-US" w:eastAsia="zh-CN"/>
              </w:rPr>
              <w:t>部门</w:t>
            </w:r>
            <w:r>
              <w:rPr>
                <w:rFonts w:hint="eastAsia" w:ascii="仿宋" w:hAnsi="仿宋" w:eastAsia="仿宋" w:cs="仿宋"/>
                <w:sz w:val="32"/>
                <w:szCs w:val="32"/>
              </w:rPr>
              <w:t>负责人（签字）：</w:t>
            </w:r>
          </w:p>
          <w:p>
            <w:pPr>
              <w:spacing w:before="120" w:beforeLines="50" w:after="120" w:afterLines="50" w:line="400" w:lineRule="atLeast"/>
              <w:ind w:left="567" w:firstLine="4236"/>
              <w:rPr>
                <w:rFonts w:hint="eastAsia" w:ascii="仿宋" w:hAnsi="仿宋" w:eastAsia="仿宋" w:cs="仿宋"/>
                <w:sz w:val="32"/>
                <w:szCs w:val="32"/>
              </w:rPr>
            </w:pPr>
            <w:r>
              <w:rPr>
                <w:rFonts w:hint="eastAsia" w:ascii="仿宋" w:hAnsi="仿宋" w:eastAsia="仿宋" w:cs="仿宋"/>
                <w:sz w:val="32"/>
                <w:szCs w:val="32"/>
              </w:rPr>
              <w:t>年     月     日</w:t>
            </w:r>
          </w:p>
        </w:tc>
      </w:tr>
    </w:tbl>
    <w:p>
      <w:pPr>
        <w:jc w:val="center"/>
        <w:rPr>
          <w:rFonts w:hint="eastAsia" w:ascii="仿宋" w:hAnsi="仿宋" w:eastAsia="仿宋" w:cs="仿宋"/>
          <w:sz w:val="24"/>
        </w:rPr>
      </w:pPr>
    </w:p>
    <w:p>
      <w:pPr>
        <w:jc w:val="center"/>
        <w:rPr>
          <w:rFonts w:hint="eastAsia" w:ascii="仿宋" w:hAnsi="仿宋" w:eastAsia="仿宋" w:cs="仿宋"/>
          <w:sz w:val="24"/>
        </w:rPr>
      </w:pPr>
    </w:p>
    <w:p>
      <w:pPr>
        <w:keepNext w:val="0"/>
        <w:keepLines w:val="0"/>
        <w:pageBreakBefore w:val="0"/>
        <w:widowControl w:val="0"/>
        <w:kinsoku/>
        <w:wordWrap/>
        <w:overflowPunct/>
        <w:topLinePunct w:val="0"/>
        <w:autoSpaceDE/>
        <w:autoSpaceDN/>
        <w:bidi w:val="0"/>
        <w:adjustRightInd w:val="0"/>
        <w:snapToGrid w:val="0"/>
        <w:spacing w:line="480" w:lineRule="auto"/>
        <w:jc w:val="left"/>
        <w:textAlignment w:val="auto"/>
        <w:rPr>
          <w:rFonts w:hint="default" w:ascii="仿宋" w:hAnsi="仿宋" w:eastAsia="仿宋"/>
          <w:sz w:val="32"/>
          <w:szCs w:val="32"/>
          <w:lang w:val="en-US" w:eastAsia="zh-CN"/>
        </w:rPr>
      </w:pPr>
    </w:p>
    <w:sectPr>
      <w:headerReference r:id="rId15" w:type="default"/>
      <w:footerReference r:id="rId16" w:type="default"/>
      <w:footerReference r:id="rId17" w:type="even"/>
      <w:pgSz w:w="11906" w:h="16838"/>
      <w:pgMar w:top="1134" w:right="1134" w:bottom="1134" w:left="1797"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imes New Roman”“">
    <w:altName w:val="宋体"/>
    <w:panose1 w:val="00000000000000000000"/>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keepNext w:val="0"/>
      <w:keepLines w:val="0"/>
      <w:pageBreakBefore w:val="0"/>
      <w:widowControl w:val="0"/>
      <w:kinsoku/>
      <w:wordWrap/>
      <w:overflowPunct/>
      <w:topLinePunct w:val="0"/>
      <w:bidi w:val="0"/>
      <w:adjustRightInd w:val="0"/>
      <w:snapToGrid w:val="0"/>
      <w:textAlignment w:val="auto"/>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- 2 -</w:t>
                          </w:r>
                          <w:r>
                            <w:rPr>
                              <w:rFonts w:hint="eastAsia" w:ascii="仿宋" w:hAnsi="仿宋" w:eastAsia="仿宋" w:cs="仿宋"/>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- 2 -</w:t>
                    </w:r>
                    <w:r>
                      <w:rPr>
                        <w:rFonts w:hint="eastAsia" w:ascii="仿宋" w:hAnsi="仿宋" w:eastAsia="仿宋" w:cs="仿宋"/>
                        <w:sz w:val="32"/>
                        <w:szCs w:val="3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280" w:firstLineChars="100"/>
      <w:rPr>
        <w:rFonts w:ascii="宋体" w:hAnsi="宋体"/>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- 27 -</w:t>
                          </w:r>
                          <w:r>
                            <w:rPr>
                              <w:rFonts w:hint="eastAsia" w:ascii="仿宋" w:hAnsi="仿宋" w:eastAsia="仿宋" w:cs="仿宋"/>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- 27 -</w:t>
                    </w:r>
                    <w:r>
                      <w:rPr>
                        <w:rFonts w:hint="eastAsia" w:ascii="仿宋" w:hAnsi="仿宋" w:eastAsia="仿宋" w:cs="仿宋"/>
                        <w:sz w:val="32"/>
                        <w:szCs w:val="32"/>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- 29 -</w:t>
                          </w:r>
                          <w:r>
                            <w:rPr>
                              <w:rFonts w:hint="eastAsia" w:ascii="仿宋" w:hAnsi="仿宋" w:eastAsia="仿宋" w:cs="仿宋"/>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- 29 -</w:t>
                    </w:r>
                    <w:r>
                      <w:rPr>
                        <w:rFonts w:hint="eastAsia" w:ascii="仿宋" w:hAnsi="仿宋" w:eastAsia="仿宋" w:cs="仿宋"/>
                        <w:sz w:val="32"/>
                        <w:szCs w:val="32"/>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- 38 -</w:t>
                          </w:r>
                          <w:r>
                            <w:rPr>
                              <w:rFonts w:hint="eastAsia" w:ascii="仿宋" w:hAnsi="仿宋" w:eastAsia="仿宋" w:cs="仿宋"/>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- 38 -</w:t>
                    </w:r>
                    <w:r>
                      <w:rPr>
                        <w:rFonts w:hint="eastAsia" w:ascii="仿宋" w:hAnsi="仿宋" w:eastAsia="仿宋" w:cs="仿宋"/>
                        <w:sz w:val="32"/>
                        <w:szCs w:val="32"/>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- 86 -</w:t>
                          </w:r>
                          <w:r>
                            <w:rPr>
                              <w:rFonts w:hint="eastAsia" w:ascii="仿宋" w:hAnsi="仿宋" w:eastAsia="仿宋" w:cs="仿宋"/>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pPr>
                      <w:pStyle w:val="15"/>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- 86 -</w:t>
                    </w:r>
                    <w:r>
                      <w:rPr>
                        <w:rFonts w:hint="eastAsia" w:ascii="仿宋" w:hAnsi="仿宋" w:eastAsia="仿宋" w:cs="仿宋"/>
                        <w:sz w:val="32"/>
                        <w:szCs w:val="32"/>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B5024"/>
    <w:multiLevelType w:val="multilevel"/>
    <w:tmpl w:val="0BAB5024"/>
    <w:lvl w:ilvl="0" w:tentative="0">
      <w:start w:val="1"/>
      <w:numFmt w:val="decimal"/>
      <w:lvlText w:val="（%1）"/>
      <w:lvlJc w:val="left"/>
      <w:pPr>
        <w:tabs>
          <w:tab w:val="left" w:pos="1281"/>
        </w:tabs>
        <w:ind w:left="1281" w:hanging="720"/>
      </w:pPr>
      <w:rPr>
        <w:rFonts w:hint="default"/>
      </w:rPr>
    </w:lvl>
    <w:lvl w:ilvl="1" w:tentative="0">
      <w:start w:val="1"/>
      <w:numFmt w:val="lowerLetter"/>
      <w:lvlText w:val="%2)"/>
      <w:lvlJc w:val="left"/>
      <w:pPr>
        <w:tabs>
          <w:tab w:val="left" w:pos="1401"/>
        </w:tabs>
        <w:ind w:left="1401" w:hanging="420"/>
      </w:pPr>
    </w:lvl>
    <w:lvl w:ilvl="2" w:tentative="0">
      <w:start w:val="1"/>
      <w:numFmt w:val="lowerRoman"/>
      <w:lvlText w:val="%3."/>
      <w:lvlJc w:val="right"/>
      <w:pPr>
        <w:tabs>
          <w:tab w:val="left" w:pos="1821"/>
        </w:tabs>
        <w:ind w:left="1821" w:hanging="420"/>
      </w:pPr>
    </w:lvl>
    <w:lvl w:ilvl="3" w:tentative="0">
      <w:start w:val="1"/>
      <w:numFmt w:val="decimal"/>
      <w:lvlText w:val="%4."/>
      <w:lvlJc w:val="left"/>
      <w:pPr>
        <w:tabs>
          <w:tab w:val="left" w:pos="2241"/>
        </w:tabs>
        <w:ind w:left="2241" w:hanging="420"/>
      </w:pPr>
    </w:lvl>
    <w:lvl w:ilvl="4" w:tentative="0">
      <w:start w:val="1"/>
      <w:numFmt w:val="lowerLetter"/>
      <w:lvlText w:val="%5)"/>
      <w:lvlJc w:val="left"/>
      <w:pPr>
        <w:tabs>
          <w:tab w:val="left" w:pos="2661"/>
        </w:tabs>
        <w:ind w:left="2661" w:hanging="420"/>
      </w:pPr>
    </w:lvl>
    <w:lvl w:ilvl="5" w:tentative="0">
      <w:start w:val="1"/>
      <w:numFmt w:val="lowerRoman"/>
      <w:lvlText w:val="%6."/>
      <w:lvlJc w:val="right"/>
      <w:pPr>
        <w:tabs>
          <w:tab w:val="left" w:pos="3081"/>
        </w:tabs>
        <w:ind w:left="3081" w:hanging="420"/>
      </w:pPr>
    </w:lvl>
    <w:lvl w:ilvl="6" w:tentative="0">
      <w:start w:val="1"/>
      <w:numFmt w:val="decimal"/>
      <w:lvlText w:val="%7."/>
      <w:lvlJc w:val="left"/>
      <w:pPr>
        <w:tabs>
          <w:tab w:val="left" w:pos="3501"/>
        </w:tabs>
        <w:ind w:left="3501" w:hanging="420"/>
      </w:pPr>
    </w:lvl>
    <w:lvl w:ilvl="7" w:tentative="0">
      <w:start w:val="1"/>
      <w:numFmt w:val="lowerLetter"/>
      <w:lvlText w:val="%8)"/>
      <w:lvlJc w:val="left"/>
      <w:pPr>
        <w:tabs>
          <w:tab w:val="left" w:pos="3921"/>
        </w:tabs>
        <w:ind w:left="3921" w:hanging="420"/>
      </w:pPr>
    </w:lvl>
    <w:lvl w:ilvl="8" w:tentative="0">
      <w:start w:val="1"/>
      <w:numFmt w:val="lowerRoman"/>
      <w:lvlText w:val="%9."/>
      <w:lvlJc w:val="right"/>
      <w:pPr>
        <w:tabs>
          <w:tab w:val="left" w:pos="4341"/>
        </w:tabs>
        <w:ind w:left="4341" w:hanging="420"/>
      </w:pPr>
    </w:lvl>
  </w:abstractNum>
  <w:abstractNum w:abstractNumId="1">
    <w:nsid w:val="341716D7"/>
    <w:multiLevelType w:val="multilevel"/>
    <w:tmpl w:val="341716D7"/>
    <w:lvl w:ilvl="0" w:tentative="0">
      <w:start w:val="1"/>
      <w:numFmt w:val="japaneseCounting"/>
      <w:pStyle w:val="21"/>
      <w:lvlText w:val="第%1条"/>
      <w:lvlJc w:val="left"/>
      <w:pPr>
        <w:tabs>
          <w:tab w:val="left" w:pos="0"/>
        </w:tabs>
        <w:ind w:left="0" w:hanging="840"/>
      </w:pPr>
      <w:rPr>
        <w:rFonts w:hint="eastAsia"/>
      </w:rPr>
    </w:lvl>
    <w:lvl w:ilvl="1" w:tentative="0">
      <w:start w:val="1"/>
      <w:numFmt w:val="bullet"/>
      <w:lvlText w:val=""/>
      <w:lvlJc w:val="left"/>
      <w:pPr>
        <w:tabs>
          <w:tab w:val="left" w:pos="0"/>
        </w:tabs>
        <w:ind w:left="0" w:hanging="420"/>
      </w:pPr>
      <w:rPr>
        <w:rFonts w:hint="default" w:ascii="Wingdings" w:hAnsi="Wingdings"/>
      </w:rPr>
    </w:lvl>
    <w:lvl w:ilvl="2" w:tentative="0">
      <w:start w:val="1"/>
      <w:numFmt w:val="japaneseCounting"/>
      <w:lvlText w:val="（%3）"/>
      <w:lvlJc w:val="left"/>
      <w:pPr>
        <w:tabs>
          <w:tab w:val="left" w:pos="720"/>
        </w:tabs>
        <w:ind w:left="720" w:hanging="720"/>
      </w:pPr>
      <w:rPr>
        <w:rFonts w:hint="eastAsia"/>
      </w:rPr>
    </w:lvl>
    <w:lvl w:ilvl="3" w:tentative="0">
      <w:start w:val="1"/>
      <w:numFmt w:val="bullet"/>
      <w:lvlText w:val=""/>
      <w:lvlJc w:val="left"/>
      <w:pPr>
        <w:tabs>
          <w:tab w:val="left" w:pos="840"/>
        </w:tabs>
        <w:ind w:left="840" w:hanging="420"/>
      </w:pPr>
      <w:rPr>
        <w:rFonts w:hint="default" w:ascii="Wingdings" w:hAnsi="Wingdings"/>
      </w:rPr>
    </w:lvl>
    <w:lvl w:ilvl="4" w:tentative="0">
      <w:start w:val="1"/>
      <w:numFmt w:val="decimal"/>
      <w:lvlText w:val="%5．"/>
      <w:lvlJc w:val="left"/>
      <w:pPr>
        <w:tabs>
          <w:tab w:val="left" w:pos="1200"/>
        </w:tabs>
        <w:ind w:left="1200" w:hanging="360"/>
      </w:pPr>
      <w:rPr>
        <w:rFonts w:hint="eastAsia"/>
        <w:color w:val="auto"/>
      </w:rPr>
    </w:lvl>
    <w:lvl w:ilvl="5" w:tentative="0">
      <w:start w:val="1"/>
      <w:numFmt w:val="decimal"/>
      <w:lvlText w:val="%6."/>
      <w:lvlJc w:val="left"/>
      <w:pPr>
        <w:tabs>
          <w:tab w:val="left" w:pos="1620"/>
        </w:tabs>
        <w:ind w:left="1620" w:hanging="360"/>
      </w:pPr>
      <w:rPr>
        <w:rFonts w:hint="default"/>
      </w:rPr>
    </w:lvl>
    <w:lvl w:ilvl="6" w:tentative="0">
      <w:start w:val="1"/>
      <w:numFmt w:val="decimal"/>
      <w:lvlText w:val="%7."/>
      <w:lvlJc w:val="left"/>
      <w:pPr>
        <w:tabs>
          <w:tab w:val="left" w:pos="2100"/>
        </w:tabs>
        <w:ind w:left="2100" w:hanging="420"/>
      </w:pPr>
    </w:lvl>
    <w:lvl w:ilvl="7" w:tentative="0">
      <w:start w:val="1"/>
      <w:numFmt w:val="lowerLetter"/>
      <w:lvlText w:val="%8)"/>
      <w:lvlJc w:val="left"/>
      <w:pPr>
        <w:tabs>
          <w:tab w:val="left" w:pos="2520"/>
        </w:tabs>
        <w:ind w:left="2520" w:hanging="420"/>
      </w:pPr>
    </w:lvl>
    <w:lvl w:ilvl="8" w:tentative="0">
      <w:start w:val="1"/>
      <w:numFmt w:val="lowerRoman"/>
      <w:lvlText w:val="%9."/>
      <w:lvlJc w:val="right"/>
      <w:pPr>
        <w:tabs>
          <w:tab w:val="left" w:pos="2940"/>
        </w:tabs>
        <w:ind w:left="2940" w:hanging="420"/>
      </w:pPr>
    </w:lvl>
  </w:abstractNum>
  <w:abstractNum w:abstractNumId="2">
    <w:nsid w:val="4B816AB5"/>
    <w:multiLevelType w:val="multilevel"/>
    <w:tmpl w:val="4B816AB5"/>
    <w:lvl w:ilvl="0" w:tentative="0">
      <w:start w:val="1"/>
      <w:numFmt w:val="japaneseCounting"/>
      <w:lvlText w:val="%1、"/>
      <w:lvlJc w:val="left"/>
      <w:pPr>
        <w:tabs>
          <w:tab w:val="left" w:pos="480"/>
        </w:tabs>
        <w:ind w:left="480" w:hanging="480"/>
      </w:pPr>
      <w:rPr>
        <w:rFonts w:hint="eastAsia"/>
      </w:rPr>
    </w:lvl>
    <w:lvl w:ilvl="1" w:tentative="0">
      <w:start w:val="2"/>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84753A3"/>
    <w:multiLevelType w:val="multilevel"/>
    <w:tmpl w:val="584753A3"/>
    <w:lvl w:ilvl="0" w:tentative="0">
      <w:start w:val="3"/>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7C9E1A0E"/>
    <w:multiLevelType w:val="multilevel"/>
    <w:tmpl w:val="7C9E1A0E"/>
    <w:lvl w:ilvl="0" w:tentative="0">
      <w:start w:val="1"/>
      <w:numFmt w:val="decimal"/>
      <w:pStyle w:val="4"/>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00D97B92"/>
    <w:rsid w:val="00005C90"/>
    <w:rsid w:val="000101BA"/>
    <w:rsid w:val="00012183"/>
    <w:rsid w:val="0001285A"/>
    <w:rsid w:val="00017C6F"/>
    <w:rsid w:val="000229EA"/>
    <w:rsid w:val="00024185"/>
    <w:rsid w:val="000268F9"/>
    <w:rsid w:val="0003226B"/>
    <w:rsid w:val="00043AAF"/>
    <w:rsid w:val="00045073"/>
    <w:rsid w:val="0004521A"/>
    <w:rsid w:val="000530B2"/>
    <w:rsid w:val="000540BC"/>
    <w:rsid w:val="000541AE"/>
    <w:rsid w:val="00056259"/>
    <w:rsid w:val="00060927"/>
    <w:rsid w:val="00064C39"/>
    <w:rsid w:val="00065250"/>
    <w:rsid w:val="00067EEA"/>
    <w:rsid w:val="00075561"/>
    <w:rsid w:val="00076451"/>
    <w:rsid w:val="0008175C"/>
    <w:rsid w:val="00082400"/>
    <w:rsid w:val="00083FEE"/>
    <w:rsid w:val="0008622D"/>
    <w:rsid w:val="000906A4"/>
    <w:rsid w:val="00094B61"/>
    <w:rsid w:val="00095993"/>
    <w:rsid w:val="000A0CE0"/>
    <w:rsid w:val="000A228D"/>
    <w:rsid w:val="000A50D3"/>
    <w:rsid w:val="000B01A5"/>
    <w:rsid w:val="000B0F9C"/>
    <w:rsid w:val="000B1C9D"/>
    <w:rsid w:val="000B57B2"/>
    <w:rsid w:val="000D1473"/>
    <w:rsid w:val="000D2A9E"/>
    <w:rsid w:val="000D3573"/>
    <w:rsid w:val="000E433B"/>
    <w:rsid w:val="000F2116"/>
    <w:rsid w:val="00101378"/>
    <w:rsid w:val="0010506E"/>
    <w:rsid w:val="00105269"/>
    <w:rsid w:val="0010706A"/>
    <w:rsid w:val="0012316D"/>
    <w:rsid w:val="0013252F"/>
    <w:rsid w:val="00143AC6"/>
    <w:rsid w:val="00143FD1"/>
    <w:rsid w:val="00144CDF"/>
    <w:rsid w:val="001467C0"/>
    <w:rsid w:val="001728F9"/>
    <w:rsid w:val="0018165B"/>
    <w:rsid w:val="00186DB9"/>
    <w:rsid w:val="00187931"/>
    <w:rsid w:val="00190B30"/>
    <w:rsid w:val="00191AF4"/>
    <w:rsid w:val="0019246A"/>
    <w:rsid w:val="0019685A"/>
    <w:rsid w:val="0019749C"/>
    <w:rsid w:val="001A2409"/>
    <w:rsid w:val="001B0832"/>
    <w:rsid w:val="001B739C"/>
    <w:rsid w:val="001D0199"/>
    <w:rsid w:val="001D0F60"/>
    <w:rsid w:val="001D55FE"/>
    <w:rsid w:val="001E79EB"/>
    <w:rsid w:val="00202A07"/>
    <w:rsid w:val="002125F5"/>
    <w:rsid w:val="002154BF"/>
    <w:rsid w:val="00220EB8"/>
    <w:rsid w:val="0022367E"/>
    <w:rsid w:val="002370E9"/>
    <w:rsid w:val="002418BD"/>
    <w:rsid w:val="00242638"/>
    <w:rsid w:val="00254AD4"/>
    <w:rsid w:val="00260D63"/>
    <w:rsid w:val="002919E3"/>
    <w:rsid w:val="00292B8B"/>
    <w:rsid w:val="00295197"/>
    <w:rsid w:val="00295498"/>
    <w:rsid w:val="002A6F65"/>
    <w:rsid w:val="002C40D1"/>
    <w:rsid w:val="002C7EC9"/>
    <w:rsid w:val="002D7B89"/>
    <w:rsid w:val="002F0B06"/>
    <w:rsid w:val="002F6EEF"/>
    <w:rsid w:val="002F74F2"/>
    <w:rsid w:val="003029CA"/>
    <w:rsid w:val="003033AF"/>
    <w:rsid w:val="003044E8"/>
    <w:rsid w:val="00310B8B"/>
    <w:rsid w:val="0031403B"/>
    <w:rsid w:val="00314551"/>
    <w:rsid w:val="00315041"/>
    <w:rsid w:val="00315659"/>
    <w:rsid w:val="00316828"/>
    <w:rsid w:val="00335C88"/>
    <w:rsid w:val="00352016"/>
    <w:rsid w:val="003521C7"/>
    <w:rsid w:val="00352686"/>
    <w:rsid w:val="00353BD4"/>
    <w:rsid w:val="003644DB"/>
    <w:rsid w:val="003657F6"/>
    <w:rsid w:val="00377826"/>
    <w:rsid w:val="003815D0"/>
    <w:rsid w:val="0038218C"/>
    <w:rsid w:val="00390D0C"/>
    <w:rsid w:val="00397F7F"/>
    <w:rsid w:val="003A521C"/>
    <w:rsid w:val="003B36E7"/>
    <w:rsid w:val="003B5D02"/>
    <w:rsid w:val="003B67A3"/>
    <w:rsid w:val="003C0CFF"/>
    <w:rsid w:val="003C2190"/>
    <w:rsid w:val="003C52B2"/>
    <w:rsid w:val="003C5433"/>
    <w:rsid w:val="003D11B5"/>
    <w:rsid w:val="003D3535"/>
    <w:rsid w:val="003D5023"/>
    <w:rsid w:val="003D7289"/>
    <w:rsid w:val="003E054E"/>
    <w:rsid w:val="003E0D1C"/>
    <w:rsid w:val="003E406B"/>
    <w:rsid w:val="003E5250"/>
    <w:rsid w:val="003E63BE"/>
    <w:rsid w:val="003F10A4"/>
    <w:rsid w:val="003F4280"/>
    <w:rsid w:val="003F7899"/>
    <w:rsid w:val="003F7A07"/>
    <w:rsid w:val="00406EAC"/>
    <w:rsid w:val="00411BE2"/>
    <w:rsid w:val="00426BE0"/>
    <w:rsid w:val="0043419C"/>
    <w:rsid w:val="00435B33"/>
    <w:rsid w:val="00440D83"/>
    <w:rsid w:val="004446CF"/>
    <w:rsid w:val="004457CC"/>
    <w:rsid w:val="00446249"/>
    <w:rsid w:val="00455300"/>
    <w:rsid w:val="0046268A"/>
    <w:rsid w:val="0046271C"/>
    <w:rsid w:val="00470FBE"/>
    <w:rsid w:val="00472A37"/>
    <w:rsid w:val="0047379F"/>
    <w:rsid w:val="00474B68"/>
    <w:rsid w:val="004861B0"/>
    <w:rsid w:val="00490ED2"/>
    <w:rsid w:val="00491EE1"/>
    <w:rsid w:val="0049293F"/>
    <w:rsid w:val="004B28A8"/>
    <w:rsid w:val="004B7C3B"/>
    <w:rsid w:val="004C102F"/>
    <w:rsid w:val="004D2B55"/>
    <w:rsid w:val="004E1636"/>
    <w:rsid w:val="004F09C9"/>
    <w:rsid w:val="00506DE6"/>
    <w:rsid w:val="00513F8F"/>
    <w:rsid w:val="00514A3C"/>
    <w:rsid w:val="00515255"/>
    <w:rsid w:val="00524ABB"/>
    <w:rsid w:val="005275A8"/>
    <w:rsid w:val="00536ABF"/>
    <w:rsid w:val="00540C74"/>
    <w:rsid w:val="0054580B"/>
    <w:rsid w:val="00556C50"/>
    <w:rsid w:val="00561BC8"/>
    <w:rsid w:val="00567FDF"/>
    <w:rsid w:val="005702B5"/>
    <w:rsid w:val="005772CC"/>
    <w:rsid w:val="005819F7"/>
    <w:rsid w:val="00581C5E"/>
    <w:rsid w:val="00592D5D"/>
    <w:rsid w:val="005A1B52"/>
    <w:rsid w:val="005A1D5A"/>
    <w:rsid w:val="005B305A"/>
    <w:rsid w:val="005B4F6E"/>
    <w:rsid w:val="005B7D8D"/>
    <w:rsid w:val="005C145C"/>
    <w:rsid w:val="005C33C4"/>
    <w:rsid w:val="005E271E"/>
    <w:rsid w:val="005E4313"/>
    <w:rsid w:val="005E49CC"/>
    <w:rsid w:val="005E538A"/>
    <w:rsid w:val="005F3C38"/>
    <w:rsid w:val="005F3FC5"/>
    <w:rsid w:val="006048A4"/>
    <w:rsid w:val="006112E3"/>
    <w:rsid w:val="00614C87"/>
    <w:rsid w:val="00617F80"/>
    <w:rsid w:val="006234A2"/>
    <w:rsid w:val="00625526"/>
    <w:rsid w:val="00631964"/>
    <w:rsid w:val="00636A10"/>
    <w:rsid w:val="00636C0D"/>
    <w:rsid w:val="0064002F"/>
    <w:rsid w:val="0064070F"/>
    <w:rsid w:val="0064320D"/>
    <w:rsid w:val="006477FF"/>
    <w:rsid w:val="00654FFA"/>
    <w:rsid w:val="0066163C"/>
    <w:rsid w:val="00664496"/>
    <w:rsid w:val="0067236D"/>
    <w:rsid w:val="00676197"/>
    <w:rsid w:val="00682141"/>
    <w:rsid w:val="00685FAD"/>
    <w:rsid w:val="00693490"/>
    <w:rsid w:val="006A6BB6"/>
    <w:rsid w:val="006B1735"/>
    <w:rsid w:val="006B1757"/>
    <w:rsid w:val="006B2EFF"/>
    <w:rsid w:val="006B4D72"/>
    <w:rsid w:val="006B5CB1"/>
    <w:rsid w:val="006B7791"/>
    <w:rsid w:val="006B7815"/>
    <w:rsid w:val="006C0688"/>
    <w:rsid w:val="006C17AA"/>
    <w:rsid w:val="006D2E87"/>
    <w:rsid w:val="006F338F"/>
    <w:rsid w:val="007041C4"/>
    <w:rsid w:val="007065A5"/>
    <w:rsid w:val="00712E82"/>
    <w:rsid w:val="0071434C"/>
    <w:rsid w:val="00720B10"/>
    <w:rsid w:val="007239BA"/>
    <w:rsid w:val="00723E3B"/>
    <w:rsid w:val="00730A31"/>
    <w:rsid w:val="00732326"/>
    <w:rsid w:val="00732F53"/>
    <w:rsid w:val="00734D69"/>
    <w:rsid w:val="007666DC"/>
    <w:rsid w:val="007731C6"/>
    <w:rsid w:val="007777B1"/>
    <w:rsid w:val="00777D9C"/>
    <w:rsid w:val="00781812"/>
    <w:rsid w:val="00782050"/>
    <w:rsid w:val="00790445"/>
    <w:rsid w:val="00792802"/>
    <w:rsid w:val="00795034"/>
    <w:rsid w:val="007A2732"/>
    <w:rsid w:val="007A3907"/>
    <w:rsid w:val="007B18F0"/>
    <w:rsid w:val="007C1E1C"/>
    <w:rsid w:val="007C261E"/>
    <w:rsid w:val="007C7CAD"/>
    <w:rsid w:val="007D1C53"/>
    <w:rsid w:val="007D4062"/>
    <w:rsid w:val="007D5B72"/>
    <w:rsid w:val="007E1C9A"/>
    <w:rsid w:val="0080386D"/>
    <w:rsid w:val="00803DBF"/>
    <w:rsid w:val="00811F99"/>
    <w:rsid w:val="00816CF9"/>
    <w:rsid w:val="00817C77"/>
    <w:rsid w:val="00831D0E"/>
    <w:rsid w:val="00833166"/>
    <w:rsid w:val="0083594E"/>
    <w:rsid w:val="00835D9D"/>
    <w:rsid w:val="008465BE"/>
    <w:rsid w:val="00851141"/>
    <w:rsid w:val="008559E2"/>
    <w:rsid w:val="00856AE9"/>
    <w:rsid w:val="00861C70"/>
    <w:rsid w:val="00863A1D"/>
    <w:rsid w:val="0086630D"/>
    <w:rsid w:val="00873384"/>
    <w:rsid w:val="00885667"/>
    <w:rsid w:val="008A0726"/>
    <w:rsid w:val="008B1AAE"/>
    <w:rsid w:val="008B3D62"/>
    <w:rsid w:val="008C1625"/>
    <w:rsid w:val="008C3642"/>
    <w:rsid w:val="008D38B0"/>
    <w:rsid w:val="008D565C"/>
    <w:rsid w:val="008E1088"/>
    <w:rsid w:val="008F1236"/>
    <w:rsid w:val="008F2A90"/>
    <w:rsid w:val="008F619C"/>
    <w:rsid w:val="00901D4B"/>
    <w:rsid w:val="00903170"/>
    <w:rsid w:val="0091072C"/>
    <w:rsid w:val="00911EE4"/>
    <w:rsid w:val="00914C72"/>
    <w:rsid w:val="00920C1B"/>
    <w:rsid w:val="009255F6"/>
    <w:rsid w:val="00935F58"/>
    <w:rsid w:val="00945120"/>
    <w:rsid w:val="009459A8"/>
    <w:rsid w:val="0095211F"/>
    <w:rsid w:val="00973BC9"/>
    <w:rsid w:val="00994423"/>
    <w:rsid w:val="00996611"/>
    <w:rsid w:val="009A3A74"/>
    <w:rsid w:val="009A4D42"/>
    <w:rsid w:val="009B3A3B"/>
    <w:rsid w:val="009B4D79"/>
    <w:rsid w:val="009C5396"/>
    <w:rsid w:val="009C5F6E"/>
    <w:rsid w:val="009C6805"/>
    <w:rsid w:val="009D51BB"/>
    <w:rsid w:val="009F42F4"/>
    <w:rsid w:val="009F4302"/>
    <w:rsid w:val="009F7D8B"/>
    <w:rsid w:val="00A00850"/>
    <w:rsid w:val="00A07709"/>
    <w:rsid w:val="00A12292"/>
    <w:rsid w:val="00A1273C"/>
    <w:rsid w:val="00A14E99"/>
    <w:rsid w:val="00A1542F"/>
    <w:rsid w:val="00A25B23"/>
    <w:rsid w:val="00A25C87"/>
    <w:rsid w:val="00A26393"/>
    <w:rsid w:val="00A273F5"/>
    <w:rsid w:val="00A32F7B"/>
    <w:rsid w:val="00A35E65"/>
    <w:rsid w:val="00A36E7D"/>
    <w:rsid w:val="00A41435"/>
    <w:rsid w:val="00A43E14"/>
    <w:rsid w:val="00A54D0F"/>
    <w:rsid w:val="00A56688"/>
    <w:rsid w:val="00A57B4D"/>
    <w:rsid w:val="00A57EC8"/>
    <w:rsid w:val="00A6765D"/>
    <w:rsid w:val="00A73B9D"/>
    <w:rsid w:val="00A76B8F"/>
    <w:rsid w:val="00A819D7"/>
    <w:rsid w:val="00A8346E"/>
    <w:rsid w:val="00A8407E"/>
    <w:rsid w:val="00A8416D"/>
    <w:rsid w:val="00A86DD3"/>
    <w:rsid w:val="00A90D6D"/>
    <w:rsid w:val="00A9604B"/>
    <w:rsid w:val="00A9664F"/>
    <w:rsid w:val="00AA40C4"/>
    <w:rsid w:val="00AC6344"/>
    <w:rsid w:val="00AD5BBD"/>
    <w:rsid w:val="00AF161E"/>
    <w:rsid w:val="00AF4877"/>
    <w:rsid w:val="00B101B6"/>
    <w:rsid w:val="00B14040"/>
    <w:rsid w:val="00B1792B"/>
    <w:rsid w:val="00B301A7"/>
    <w:rsid w:val="00B30350"/>
    <w:rsid w:val="00B308CB"/>
    <w:rsid w:val="00B5547D"/>
    <w:rsid w:val="00B576B6"/>
    <w:rsid w:val="00B61163"/>
    <w:rsid w:val="00B62AE7"/>
    <w:rsid w:val="00B67B16"/>
    <w:rsid w:val="00B72DC8"/>
    <w:rsid w:val="00B756B2"/>
    <w:rsid w:val="00B75EF1"/>
    <w:rsid w:val="00B77287"/>
    <w:rsid w:val="00B9039F"/>
    <w:rsid w:val="00B9200F"/>
    <w:rsid w:val="00BB0A42"/>
    <w:rsid w:val="00BB256E"/>
    <w:rsid w:val="00BB2DBC"/>
    <w:rsid w:val="00BB720D"/>
    <w:rsid w:val="00BC5381"/>
    <w:rsid w:val="00BD4AEC"/>
    <w:rsid w:val="00BD4C84"/>
    <w:rsid w:val="00BF196F"/>
    <w:rsid w:val="00BF1F0D"/>
    <w:rsid w:val="00C02744"/>
    <w:rsid w:val="00C04661"/>
    <w:rsid w:val="00C32A18"/>
    <w:rsid w:val="00C32CD6"/>
    <w:rsid w:val="00C33DEA"/>
    <w:rsid w:val="00C35B94"/>
    <w:rsid w:val="00C36B2D"/>
    <w:rsid w:val="00C409AC"/>
    <w:rsid w:val="00C455F0"/>
    <w:rsid w:val="00C52CB0"/>
    <w:rsid w:val="00C52E62"/>
    <w:rsid w:val="00C5324C"/>
    <w:rsid w:val="00C56F98"/>
    <w:rsid w:val="00C6486D"/>
    <w:rsid w:val="00C93FC2"/>
    <w:rsid w:val="00C9791C"/>
    <w:rsid w:val="00CA4E83"/>
    <w:rsid w:val="00CB406E"/>
    <w:rsid w:val="00CC77C0"/>
    <w:rsid w:val="00CD00A9"/>
    <w:rsid w:val="00CD1E94"/>
    <w:rsid w:val="00CD46DB"/>
    <w:rsid w:val="00CD61ED"/>
    <w:rsid w:val="00CD7402"/>
    <w:rsid w:val="00CE1215"/>
    <w:rsid w:val="00CE67CE"/>
    <w:rsid w:val="00CE7AB9"/>
    <w:rsid w:val="00CF0EA8"/>
    <w:rsid w:val="00CF583E"/>
    <w:rsid w:val="00D06B7B"/>
    <w:rsid w:val="00D11406"/>
    <w:rsid w:val="00D12F29"/>
    <w:rsid w:val="00D1321C"/>
    <w:rsid w:val="00D24BF4"/>
    <w:rsid w:val="00D26660"/>
    <w:rsid w:val="00D31A70"/>
    <w:rsid w:val="00D32E18"/>
    <w:rsid w:val="00D42057"/>
    <w:rsid w:val="00D44FD9"/>
    <w:rsid w:val="00D50FB8"/>
    <w:rsid w:val="00D515C8"/>
    <w:rsid w:val="00D6066B"/>
    <w:rsid w:val="00D778CD"/>
    <w:rsid w:val="00D8232E"/>
    <w:rsid w:val="00D90A8A"/>
    <w:rsid w:val="00D94532"/>
    <w:rsid w:val="00D97B92"/>
    <w:rsid w:val="00DA2E03"/>
    <w:rsid w:val="00DA5919"/>
    <w:rsid w:val="00DC4957"/>
    <w:rsid w:val="00DC5040"/>
    <w:rsid w:val="00DC51C1"/>
    <w:rsid w:val="00DD3B68"/>
    <w:rsid w:val="00DD6209"/>
    <w:rsid w:val="00DE0AE9"/>
    <w:rsid w:val="00DE55E8"/>
    <w:rsid w:val="00DE6E07"/>
    <w:rsid w:val="00DF0644"/>
    <w:rsid w:val="00DF7DCA"/>
    <w:rsid w:val="00E13537"/>
    <w:rsid w:val="00E13CF0"/>
    <w:rsid w:val="00E15DFC"/>
    <w:rsid w:val="00E1623B"/>
    <w:rsid w:val="00E17352"/>
    <w:rsid w:val="00E2282F"/>
    <w:rsid w:val="00E42DE3"/>
    <w:rsid w:val="00E45035"/>
    <w:rsid w:val="00E46756"/>
    <w:rsid w:val="00E50636"/>
    <w:rsid w:val="00E5314B"/>
    <w:rsid w:val="00E61453"/>
    <w:rsid w:val="00E64BEC"/>
    <w:rsid w:val="00E767C4"/>
    <w:rsid w:val="00E85790"/>
    <w:rsid w:val="00E86617"/>
    <w:rsid w:val="00E874AF"/>
    <w:rsid w:val="00E95F34"/>
    <w:rsid w:val="00E9622C"/>
    <w:rsid w:val="00EA05DB"/>
    <w:rsid w:val="00EA3C04"/>
    <w:rsid w:val="00EA49FA"/>
    <w:rsid w:val="00EA5E6B"/>
    <w:rsid w:val="00EB3568"/>
    <w:rsid w:val="00EB3E7C"/>
    <w:rsid w:val="00EC5154"/>
    <w:rsid w:val="00ED4681"/>
    <w:rsid w:val="00EE48FF"/>
    <w:rsid w:val="00F1166D"/>
    <w:rsid w:val="00F12AE5"/>
    <w:rsid w:val="00F13FF1"/>
    <w:rsid w:val="00F30CC8"/>
    <w:rsid w:val="00F361C1"/>
    <w:rsid w:val="00F36AB4"/>
    <w:rsid w:val="00F402F9"/>
    <w:rsid w:val="00F4282E"/>
    <w:rsid w:val="00F6068B"/>
    <w:rsid w:val="00F608B9"/>
    <w:rsid w:val="00F618EB"/>
    <w:rsid w:val="00F65A26"/>
    <w:rsid w:val="00F6724A"/>
    <w:rsid w:val="00F717C9"/>
    <w:rsid w:val="00F722CB"/>
    <w:rsid w:val="00F72503"/>
    <w:rsid w:val="00F8386D"/>
    <w:rsid w:val="00F84834"/>
    <w:rsid w:val="00F901E1"/>
    <w:rsid w:val="00F974D3"/>
    <w:rsid w:val="00F9783F"/>
    <w:rsid w:val="00FA339E"/>
    <w:rsid w:val="00FA4C80"/>
    <w:rsid w:val="00FB5260"/>
    <w:rsid w:val="00FC3B8A"/>
    <w:rsid w:val="00FC3D06"/>
    <w:rsid w:val="00FD4699"/>
    <w:rsid w:val="00FE128D"/>
    <w:rsid w:val="00FE1936"/>
    <w:rsid w:val="00FE1A8D"/>
    <w:rsid w:val="00FF1EFB"/>
    <w:rsid w:val="00FF234F"/>
    <w:rsid w:val="00FF23A9"/>
    <w:rsid w:val="00FF35D4"/>
    <w:rsid w:val="00FF5353"/>
    <w:rsid w:val="00FF594A"/>
    <w:rsid w:val="026739C5"/>
    <w:rsid w:val="02E9083C"/>
    <w:rsid w:val="037C6483"/>
    <w:rsid w:val="03EC35BC"/>
    <w:rsid w:val="051528EC"/>
    <w:rsid w:val="05720B50"/>
    <w:rsid w:val="07AA5409"/>
    <w:rsid w:val="082731DB"/>
    <w:rsid w:val="09152574"/>
    <w:rsid w:val="0B9E269F"/>
    <w:rsid w:val="0C68773E"/>
    <w:rsid w:val="0DBD7F57"/>
    <w:rsid w:val="0EB33339"/>
    <w:rsid w:val="0ED53910"/>
    <w:rsid w:val="0FC02FE7"/>
    <w:rsid w:val="101A2510"/>
    <w:rsid w:val="124B075F"/>
    <w:rsid w:val="125C08EE"/>
    <w:rsid w:val="127F0FBA"/>
    <w:rsid w:val="12B01A2D"/>
    <w:rsid w:val="131A358D"/>
    <w:rsid w:val="13C72E82"/>
    <w:rsid w:val="16B22FF7"/>
    <w:rsid w:val="171D62B4"/>
    <w:rsid w:val="17AD27E8"/>
    <w:rsid w:val="17EE2A20"/>
    <w:rsid w:val="18765682"/>
    <w:rsid w:val="193E71E8"/>
    <w:rsid w:val="198F3627"/>
    <w:rsid w:val="1B0F17B8"/>
    <w:rsid w:val="1B16550F"/>
    <w:rsid w:val="1BDF01FB"/>
    <w:rsid w:val="1C9B22E3"/>
    <w:rsid w:val="1CA23936"/>
    <w:rsid w:val="1DDF6270"/>
    <w:rsid w:val="1DF4614E"/>
    <w:rsid w:val="1F157B40"/>
    <w:rsid w:val="1F7C1719"/>
    <w:rsid w:val="2041117B"/>
    <w:rsid w:val="23D04904"/>
    <w:rsid w:val="256B4DBF"/>
    <w:rsid w:val="28865515"/>
    <w:rsid w:val="29CB7ED2"/>
    <w:rsid w:val="29E970CE"/>
    <w:rsid w:val="2B177920"/>
    <w:rsid w:val="2B5449A3"/>
    <w:rsid w:val="2C6A0D15"/>
    <w:rsid w:val="305E2FD1"/>
    <w:rsid w:val="3066107D"/>
    <w:rsid w:val="32D3237F"/>
    <w:rsid w:val="33986D40"/>
    <w:rsid w:val="33EC7B9C"/>
    <w:rsid w:val="3436680F"/>
    <w:rsid w:val="345D3E4A"/>
    <w:rsid w:val="3487237B"/>
    <w:rsid w:val="35E41E62"/>
    <w:rsid w:val="365732E5"/>
    <w:rsid w:val="36A237B3"/>
    <w:rsid w:val="37805892"/>
    <w:rsid w:val="37EA7274"/>
    <w:rsid w:val="38E20AE5"/>
    <w:rsid w:val="3D4225DB"/>
    <w:rsid w:val="40774C14"/>
    <w:rsid w:val="40C2557E"/>
    <w:rsid w:val="4251506E"/>
    <w:rsid w:val="42A259CF"/>
    <w:rsid w:val="44793965"/>
    <w:rsid w:val="44AC1EF2"/>
    <w:rsid w:val="44CD4187"/>
    <w:rsid w:val="44FB1A70"/>
    <w:rsid w:val="46AD1CB7"/>
    <w:rsid w:val="471D3AD8"/>
    <w:rsid w:val="4A8F22E1"/>
    <w:rsid w:val="4AE64EED"/>
    <w:rsid w:val="4B4A2E19"/>
    <w:rsid w:val="4B5C616B"/>
    <w:rsid w:val="4BE71531"/>
    <w:rsid w:val="4C101AF6"/>
    <w:rsid w:val="4C6F0F12"/>
    <w:rsid w:val="4DAD2E7F"/>
    <w:rsid w:val="4E616326"/>
    <w:rsid w:val="4F8A7B62"/>
    <w:rsid w:val="500C6A73"/>
    <w:rsid w:val="50E7551B"/>
    <w:rsid w:val="51095D86"/>
    <w:rsid w:val="51A67A4F"/>
    <w:rsid w:val="52B576CE"/>
    <w:rsid w:val="545B4B62"/>
    <w:rsid w:val="547D17C4"/>
    <w:rsid w:val="54B84C8E"/>
    <w:rsid w:val="556F3DD2"/>
    <w:rsid w:val="59553C37"/>
    <w:rsid w:val="5B2D03D8"/>
    <w:rsid w:val="5C38447A"/>
    <w:rsid w:val="5DF868D1"/>
    <w:rsid w:val="5E23373C"/>
    <w:rsid w:val="5E437B09"/>
    <w:rsid w:val="5F064BBF"/>
    <w:rsid w:val="5F350C7B"/>
    <w:rsid w:val="5F3F584F"/>
    <w:rsid w:val="5F8C3F29"/>
    <w:rsid w:val="60056797"/>
    <w:rsid w:val="61706E67"/>
    <w:rsid w:val="63260125"/>
    <w:rsid w:val="63984453"/>
    <w:rsid w:val="63FC6E30"/>
    <w:rsid w:val="64552344"/>
    <w:rsid w:val="65795028"/>
    <w:rsid w:val="66E35CCA"/>
    <w:rsid w:val="69110F2F"/>
    <w:rsid w:val="69AB162B"/>
    <w:rsid w:val="6B546697"/>
    <w:rsid w:val="6CAD67D4"/>
    <w:rsid w:val="6EF86B4F"/>
    <w:rsid w:val="6F9B1553"/>
    <w:rsid w:val="73376CFE"/>
    <w:rsid w:val="73AB11D2"/>
    <w:rsid w:val="74175DFB"/>
    <w:rsid w:val="763C6AC5"/>
    <w:rsid w:val="76930E09"/>
    <w:rsid w:val="769A338D"/>
    <w:rsid w:val="77814122"/>
    <w:rsid w:val="77D47CF8"/>
    <w:rsid w:val="77EB2296"/>
    <w:rsid w:val="79B84433"/>
    <w:rsid w:val="7BCB33EE"/>
    <w:rsid w:val="7C7A22A2"/>
    <w:rsid w:val="7CA61855"/>
    <w:rsid w:val="7CCA03B1"/>
    <w:rsid w:val="7CFC3829"/>
    <w:rsid w:val="7D281471"/>
    <w:rsid w:val="7E386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adjustRightInd w:val="0"/>
      <w:spacing w:before="340" w:after="330" w:line="578" w:lineRule="atLeast"/>
      <w:jc w:val="left"/>
      <w:textAlignment w:val="baseline"/>
      <w:outlineLvl w:val="0"/>
    </w:pPr>
    <w:rPr>
      <w:b/>
      <w:bCs/>
      <w:kern w:val="44"/>
      <w:sz w:val="44"/>
      <w:szCs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5"/>
    <w:basedOn w:val="1"/>
    <w:next w:val="1"/>
    <w:autoRedefine/>
    <w:qFormat/>
    <w:uiPriority w:val="0"/>
    <w:pPr>
      <w:keepNext/>
      <w:keepLines/>
      <w:numPr>
        <w:ilvl w:val="0"/>
        <w:numId w:val="1"/>
      </w:numPr>
      <w:adjustRightInd w:val="0"/>
      <w:snapToGrid w:val="0"/>
      <w:spacing w:line="360" w:lineRule="auto"/>
      <w:ind w:right="100" w:rightChars="100"/>
      <w:jc w:val="left"/>
      <w:outlineLvl w:val="4"/>
    </w:pPr>
    <w:rPr>
      <w:b/>
      <w:bCs/>
      <w:color w:val="0000FF"/>
      <w:sz w:val="24"/>
      <w:szCs w:val="28"/>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5">
    <w:name w:val="Normal Indent"/>
    <w:basedOn w:val="1"/>
    <w:autoRedefine/>
    <w:qFormat/>
    <w:uiPriority w:val="0"/>
    <w:pPr>
      <w:ind w:firstLine="420"/>
    </w:pPr>
    <w:rPr>
      <w:szCs w:val="20"/>
    </w:rPr>
  </w:style>
  <w:style w:type="paragraph" w:styleId="6">
    <w:name w:val="List Bullet"/>
    <w:basedOn w:val="1"/>
    <w:autoRedefine/>
    <w:qFormat/>
    <w:uiPriority w:val="0"/>
    <w:pPr>
      <w:tabs>
        <w:tab w:val="left" w:pos="420"/>
      </w:tabs>
      <w:adjustRightInd w:val="0"/>
      <w:snapToGrid w:val="0"/>
      <w:spacing w:line="360" w:lineRule="auto"/>
      <w:ind w:left="420" w:leftChars="128" w:hanging="420"/>
      <w:jc w:val="left"/>
    </w:pPr>
    <w:rPr>
      <w:color w:val="000000"/>
      <w:sz w:val="28"/>
    </w:rPr>
  </w:style>
  <w:style w:type="paragraph" w:styleId="7">
    <w:name w:val="Document Map"/>
    <w:basedOn w:val="1"/>
    <w:autoRedefine/>
    <w:semiHidden/>
    <w:qFormat/>
    <w:uiPriority w:val="0"/>
    <w:pPr>
      <w:shd w:val="clear" w:color="auto" w:fill="000080"/>
    </w:pPr>
  </w:style>
  <w:style w:type="paragraph" w:styleId="8">
    <w:name w:val="Body Text 3"/>
    <w:basedOn w:val="1"/>
    <w:autoRedefine/>
    <w:qFormat/>
    <w:uiPriority w:val="0"/>
    <w:pPr>
      <w:adjustRightInd w:val="0"/>
      <w:snapToGrid w:val="0"/>
      <w:spacing w:line="300" w:lineRule="auto"/>
    </w:pPr>
    <w:rPr>
      <w:sz w:val="24"/>
    </w:rPr>
  </w:style>
  <w:style w:type="paragraph" w:styleId="9">
    <w:name w:val="Body Text"/>
    <w:basedOn w:val="1"/>
    <w:autoRedefine/>
    <w:qFormat/>
    <w:uiPriority w:val="0"/>
    <w:pPr>
      <w:snapToGrid w:val="0"/>
      <w:spacing w:line="300" w:lineRule="auto"/>
    </w:pPr>
    <w:rPr>
      <w:sz w:val="24"/>
      <w:szCs w:val="20"/>
    </w:rPr>
  </w:style>
  <w:style w:type="paragraph" w:styleId="10">
    <w:name w:val="Body Text Indent"/>
    <w:basedOn w:val="1"/>
    <w:autoRedefine/>
    <w:qFormat/>
    <w:uiPriority w:val="0"/>
    <w:pPr>
      <w:ind w:left="540" w:leftChars="257" w:firstLine="900" w:firstLineChars="300"/>
    </w:pPr>
    <w:rPr>
      <w:rFonts w:ascii="仿宋_GB2312" w:eastAsia="仿宋_GB2312"/>
      <w:sz w:val="30"/>
    </w:rPr>
  </w:style>
  <w:style w:type="paragraph" w:styleId="11">
    <w:name w:val="Plain Text"/>
    <w:basedOn w:val="1"/>
    <w:autoRedefine/>
    <w:qFormat/>
    <w:uiPriority w:val="0"/>
    <w:rPr>
      <w:rFonts w:ascii="宋体" w:hAnsi="Courier New" w:cs="Courier New"/>
      <w:szCs w:val="21"/>
    </w:rPr>
  </w:style>
  <w:style w:type="paragraph" w:styleId="12">
    <w:name w:val="Date"/>
    <w:basedOn w:val="1"/>
    <w:next w:val="1"/>
    <w:autoRedefine/>
    <w:qFormat/>
    <w:uiPriority w:val="0"/>
    <w:pPr>
      <w:ind w:left="100" w:leftChars="2500"/>
    </w:pPr>
  </w:style>
  <w:style w:type="paragraph" w:styleId="13">
    <w:name w:val="Body Text Indent 2"/>
    <w:basedOn w:val="1"/>
    <w:autoRedefine/>
    <w:qFormat/>
    <w:uiPriority w:val="0"/>
    <w:pPr>
      <w:spacing w:after="120" w:line="480" w:lineRule="auto"/>
      <w:ind w:left="420" w:leftChars="200"/>
    </w:pPr>
  </w:style>
  <w:style w:type="paragraph" w:styleId="14">
    <w:name w:val="Balloon Text"/>
    <w:basedOn w:val="1"/>
    <w:autoRedefine/>
    <w:semiHidden/>
    <w:qFormat/>
    <w:uiPriority w:val="0"/>
    <w:rPr>
      <w:sz w:val="18"/>
      <w:szCs w:val="18"/>
    </w:rPr>
  </w:style>
  <w:style w:type="paragraph" w:styleId="15">
    <w:name w:val="footer"/>
    <w:basedOn w:val="1"/>
    <w:link w:val="38"/>
    <w:autoRedefine/>
    <w:qFormat/>
    <w:uiPriority w:val="99"/>
    <w:pPr>
      <w:tabs>
        <w:tab w:val="center" w:pos="4153"/>
        <w:tab w:val="right" w:pos="8306"/>
      </w:tabs>
      <w:snapToGrid w:val="0"/>
      <w:jc w:val="left"/>
    </w:pPr>
    <w:rPr>
      <w:sz w:val="18"/>
      <w:szCs w:val="18"/>
    </w:rPr>
  </w:style>
  <w:style w:type="paragraph" w:styleId="16">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semiHidden/>
    <w:qFormat/>
    <w:uiPriority w:val="0"/>
    <w:rPr>
      <w:szCs w:val="20"/>
    </w:rPr>
  </w:style>
  <w:style w:type="paragraph" w:styleId="18">
    <w:name w:val="Body Text Indent 3"/>
    <w:basedOn w:val="1"/>
    <w:autoRedefine/>
    <w:qFormat/>
    <w:uiPriority w:val="0"/>
    <w:pPr>
      <w:spacing w:after="120"/>
      <w:ind w:left="420" w:leftChars="200"/>
    </w:pPr>
    <w:rPr>
      <w:sz w:val="16"/>
      <w:szCs w:val="16"/>
    </w:rPr>
  </w:style>
  <w:style w:type="paragraph" w:styleId="19">
    <w:name w:val="toc 2"/>
    <w:basedOn w:val="1"/>
    <w:next w:val="1"/>
    <w:autoRedefine/>
    <w:semiHidden/>
    <w:qFormat/>
    <w:uiPriority w:val="0"/>
    <w:pPr>
      <w:ind w:left="420" w:leftChars="200"/>
    </w:pPr>
  </w:style>
  <w:style w:type="paragraph" w:styleId="20">
    <w:name w:val="Body Text 2"/>
    <w:basedOn w:val="1"/>
    <w:autoRedefine/>
    <w:qFormat/>
    <w:uiPriority w:val="0"/>
    <w:pPr>
      <w:adjustRightInd w:val="0"/>
      <w:snapToGrid w:val="0"/>
    </w:pPr>
    <w:rPr>
      <w:color w:val="000000"/>
      <w:szCs w:val="20"/>
    </w:rPr>
  </w:style>
  <w:style w:type="paragraph" w:styleId="21">
    <w:name w:val="Normal (Web)"/>
    <w:basedOn w:val="1"/>
    <w:autoRedefine/>
    <w:qFormat/>
    <w:uiPriority w:val="0"/>
    <w:pPr>
      <w:widowControl/>
      <w:numPr>
        <w:ilvl w:val="0"/>
        <w:numId w:val="2"/>
      </w:numPr>
      <w:adjustRightInd w:val="0"/>
      <w:snapToGrid w:val="0"/>
      <w:spacing w:before="100" w:beforeAutospacing="1" w:after="100" w:afterAutospacing="1" w:line="360" w:lineRule="auto"/>
      <w:jc w:val="left"/>
    </w:pPr>
    <w:rPr>
      <w:rFonts w:ascii="宋体" w:hAnsi="宋体"/>
      <w:kern w:val="0"/>
      <w:sz w:val="24"/>
    </w:r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autoRedefine/>
    <w:qFormat/>
    <w:uiPriority w:val="0"/>
  </w:style>
  <w:style w:type="character" w:styleId="26">
    <w:name w:val="FollowedHyperlink"/>
    <w:autoRedefine/>
    <w:qFormat/>
    <w:uiPriority w:val="0"/>
    <w:rPr>
      <w:color w:val="800080"/>
      <w:u w:val="single"/>
    </w:rPr>
  </w:style>
  <w:style w:type="character" w:styleId="27">
    <w:name w:val="Hyperlink"/>
    <w:autoRedefine/>
    <w:qFormat/>
    <w:uiPriority w:val="0"/>
    <w:rPr>
      <w:color w:val="0000FF"/>
      <w:u w:val="single"/>
    </w:rPr>
  </w:style>
  <w:style w:type="character" w:customStyle="1" w:styleId="28">
    <w:name w:val="段落正文 Char"/>
    <w:link w:val="29"/>
    <w:autoRedefine/>
    <w:qFormat/>
    <w:uiPriority w:val="0"/>
    <w:rPr>
      <w:rFonts w:eastAsia="宋体"/>
      <w:kern w:val="2"/>
      <w:sz w:val="23"/>
      <w:szCs w:val="23"/>
      <w:lang w:val="en-US" w:eastAsia="zh-CN" w:bidi="ar-SA"/>
    </w:rPr>
  </w:style>
  <w:style w:type="paragraph" w:customStyle="1" w:styleId="29">
    <w:name w:val="段落正文"/>
    <w:basedOn w:val="1"/>
    <w:link w:val="28"/>
    <w:autoRedefine/>
    <w:qFormat/>
    <w:uiPriority w:val="0"/>
    <w:pPr>
      <w:spacing w:line="312" w:lineRule="auto"/>
      <w:ind w:firstLine="460" w:firstLineChars="200"/>
    </w:pPr>
    <w:rPr>
      <w:sz w:val="23"/>
      <w:szCs w:val="23"/>
    </w:rPr>
  </w:style>
  <w:style w:type="character" w:customStyle="1" w:styleId="30">
    <w:name w:val="javascript"/>
    <w:basedOn w:val="24"/>
    <w:autoRedefine/>
    <w:qFormat/>
    <w:uiPriority w:val="0"/>
  </w:style>
  <w:style w:type="paragraph" w:customStyle="1" w:styleId="31">
    <w:name w:val="默认段落字体 Para Char Char Char Char"/>
    <w:basedOn w:val="1"/>
    <w:autoRedefine/>
    <w:qFormat/>
    <w:uiPriority w:val="0"/>
    <w:rPr>
      <w:sz w:val="27"/>
      <w:szCs w:val="21"/>
    </w:rPr>
  </w:style>
  <w:style w:type="paragraph" w:customStyle="1" w:styleId="32">
    <w:name w:val="样式1"/>
    <w:basedOn w:val="1"/>
    <w:autoRedefine/>
    <w:qFormat/>
    <w:uiPriority w:val="0"/>
    <w:rPr>
      <w:rFonts w:eastAsia="仿宋_GB2312"/>
      <w:sz w:val="32"/>
    </w:rPr>
  </w:style>
  <w:style w:type="paragraph" w:customStyle="1" w:styleId="33">
    <w:name w:val="char"/>
    <w:basedOn w:val="1"/>
    <w:autoRedefine/>
    <w:qFormat/>
    <w:uiPriority w:val="0"/>
    <w:pPr>
      <w:widowControl/>
      <w:spacing w:after="160" w:line="240" w:lineRule="exact"/>
      <w:jc w:val="left"/>
    </w:pPr>
    <w:rPr>
      <w:rFonts w:ascii="Verdana" w:hAnsi="Verdana" w:eastAsia="仿宋_GB2312" w:cs="”“Times New Roman”“"/>
      <w:kern w:val="0"/>
      <w:sz w:val="24"/>
      <w:szCs w:val="20"/>
      <w:lang w:eastAsia="en-US"/>
    </w:rPr>
  </w:style>
  <w:style w:type="paragraph" w:customStyle="1" w:styleId="34">
    <w:name w:val="样式2"/>
    <w:basedOn w:val="5"/>
    <w:autoRedefine/>
    <w:qFormat/>
    <w:uiPriority w:val="0"/>
    <w:pPr>
      <w:adjustRightInd w:val="0"/>
      <w:snapToGrid w:val="0"/>
      <w:spacing w:line="360" w:lineRule="auto"/>
      <w:jc w:val="left"/>
    </w:pPr>
    <w:rPr>
      <w:rFonts w:eastAsia="仿宋_GB2312"/>
      <w:color w:val="000000"/>
      <w:sz w:val="28"/>
      <w:szCs w:val="24"/>
    </w:rPr>
  </w:style>
  <w:style w:type="paragraph" w:customStyle="1" w:styleId="35">
    <w:name w:val="Char Char Char Char Char Char Char Char Char1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36">
    <w:name w:val="标准正文文字"/>
    <w:basedOn w:val="1"/>
    <w:autoRedefine/>
    <w:qFormat/>
    <w:uiPriority w:val="0"/>
    <w:pPr>
      <w:tabs>
        <w:tab w:val="left" w:pos="0"/>
      </w:tabs>
      <w:adjustRightInd w:val="0"/>
      <w:spacing w:line="360" w:lineRule="auto"/>
      <w:ind w:firstLine="599" w:firstLineChars="214"/>
    </w:pPr>
    <w:rPr>
      <w:rFonts w:ascii="仿宋_GB2312" w:eastAsia="仿宋_GB2312"/>
      <w:sz w:val="28"/>
      <w:szCs w:val="30"/>
    </w:rPr>
  </w:style>
  <w:style w:type="paragraph" w:customStyle="1" w:styleId="37">
    <w:name w:val="表格标题"/>
    <w:basedOn w:val="29"/>
    <w:autoRedefine/>
    <w:qFormat/>
    <w:uiPriority w:val="0"/>
    <w:pPr>
      <w:spacing w:before="156" w:line="240" w:lineRule="auto"/>
      <w:ind w:firstLine="0" w:firstLineChars="0"/>
      <w:jc w:val="center"/>
    </w:pPr>
    <w:rPr>
      <w:rFonts w:ascii="黑体" w:eastAsia="黑体" w:cs="宋体"/>
      <w:sz w:val="21"/>
      <w:szCs w:val="20"/>
    </w:rPr>
  </w:style>
  <w:style w:type="character" w:customStyle="1" w:styleId="38">
    <w:name w:val="页脚 字符"/>
    <w:link w:val="15"/>
    <w:autoRedefine/>
    <w:qFormat/>
    <w:uiPriority w:val="99"/>
    <w:rPr>
      <w:kern w:val="2"/>
      <w:sz w:val="18"/>
      <w:szCs w:val="18"/>
    </w:rPr>
  </w:style>
  <w:style w:type="paragraph" w:customStyle="1" w:styleId="39">
    <w:name w:val="Revision"/>
    <w:autoRedefine/>
    <w:hidden/>
    <w:unhideWhenUsed/>
    <w:qFormat/>
    <w:uiPriority w:val="99"/>
    <w:rPr>
      <w:rFonts w:ascii="Calibri" w:hAnsi="Calibri" w:eastAsia="宋体" w:cs="Times New Roman"/>
      <w:kern w:val="2"/>
      <w:sz w:val="21"/>
      <w:szCs w:val="24"/>
      <w:lang w:val="en-US" w:eastAsia="zh-CN" w:bidi="ar-SA"/>
    </w:rPr>
  </w:style>
  <w:style w:type="paragraph" w:customStyle="1" w:styleId="40">
    <w:name w:val="无间隔1"/>
    <w:autoRedefine/>
    <w:qFormat/>
    <w:uiPriority w:val="0"/>
    <w:pPr>
      <w:widowControl w:val="0"/>
      <w:jc w:val="center"/>
    </w:pPr>
    <w:rPr>
      <w:rFonts w:ascii="Times New Roman" w:hAnsi="Times New Roman" w:eastAsia="仿宋_GB2312" w:cs="Times New Roman"/>
      <w:sz w:val="21"/>
      <w:szCs w:val="22"/>
      <w:lang w:val="en-US" w:eastAsia="zh-CN" w:bidi="ar-SA"/>
    </w:rPr>
  </w:style>
  <w:style w:type="paragraph" w:customStyle="1" w:styleId="41">
    <w:name w:val="Table Paragraph"/>
    <w:autoRedefine/>
    <w:unhideWhenUsed/>
    <w:qFormat/>
    <w:uiPriority w:val="1"/>
    <w:pPr>
      <w:widowControl/>
      <w:jc w:val="center"/>
    </w:pPr>
    <w:rPr>
      <w:rFonts w:hint="eastAsia" w:ascii="Times New Roman" w:hAnsi="Times New Roman" w:eastAsia="宋体" w:cs="Times New Roman"/>
      <w:kern w:val="2"/>
      <w:sz w:val="24"/>
      <w:szCs w:val="24"/>
      <w:lang w:val="en-US" w:eastAsia="zh-CN" w:bidi="ar-SA"/>
    </w:rPr>
  </w:style>
  <w:style w:type="paragraph" w:styleId="42">
    <w:name w:val="List Paragraph"/>
    <w:autoRedefine/>
    <w:qFormat/>
    <w:uiPriority w:val="34"/>
    <w:pPr>
      <w:widowControl w:val="0"/>
      <w:ind w:firstLine="420" w:firstLineChars="200"/>
      <w:jc w:val="both"/>
    </w:pPr>
    <w:rPr>
      <w:rFonts w:ascii="Calibri" w:hAnsi="Calibri" w:eastAsia="宋体" w:cs="Times New Roman"/>
      <w:kern w:val="2"/>
      <w:sz w:val="21"/>
      <w:szCs w:val="22"/>
      <w:lang w:val="en-US" w:eastAsia="zh-CN" w:bidi="ar-SA"/>
    </w:rPr>
  </w:style>
  <w:style w:type="paragraph" w:customStyle="1" w:styleId="43">
    <w:name w:val="列出段落1"/>
    <w:basedOn w:val="1"/>
    <w:autoRedefine/>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header" Target="header4.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29</Pages>
  <Words>802</Words>
  <Characters>4575</Characters>
  <Lines>38</Lines>
  <Paragraphs>10</Paragraphs>
  <TotalTime>2</TotalTime>
  <ScaleCrop>false</ScaleCrop>
  <LinksUpToDate>false</LinksUpToDate>
  <CharactersWithSpaces>5367</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2021-08-17T06:34:00Z</dcterms:created>
  <dc:creator>maoyilun</dc:creator>
  <cp:lastModifiedBy>方艺欢</cp:lastModifiedBy>
  <cp:lastPrinted>2009-09-29T04:08:00Z</cp:lastPrinted>
  <dcterms:modified xsi:type="dcterms:W3CDTF">2024-07-17T03:45:23Z</dcterms:modified>
  <dc:title>中交第一航务工程局有限公司</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A619ED2B102244EB9656CE43C1D0945C_13</vt:lpwstr>
  </property>
</Properties>
</file>