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adjustRightInd/>
        <w:spacing w:beforeAutospacing="0" w:afterAutospacing="0"/>
        <w:ind w:firstLine="640"/>
        <w:jc w:val="center"/>
        <w:rPr>
          <w:rFonts w:hint="default" w:ascii="仿宋_GB2312" w:hAnsi="仿宋_GB2312" w:cs="仿宋_GB2312"/>
        </w:rPr>
      </w:pPr>
      <w:r>
        <w:rPr>
          <w:rFonts w:ascii="仿宋_GB2312" w:hAnsi="仿宋_GB2312" w:cs="仿宋_GB2312"/>
        </w:rPr>
        <w:t>天津海河柳林“设计之都”综合开发PPP项目</w:t>
      </w:r>
    </w:p>
    <w:p>
      <w:pPr>
        <w:pStyle w:val="2"/>
        <w:adjustRightInd/>
        <w:spacing w:beforeAutospacing="0" w:afterAutospacing="0"/>
        <w:ind w:firstLine="640"/>
        <w:jc w:val="center"/>
        <w:rPr>
          <w:rFonts w:hint="default" w:ascii="仿宋_GB2312" w:hAnsi="仿宋_GB2312" w:cs="仿宋_GB2312"/>
        </w:rPr>
      </w:pPr>
      <w:r>
        <w:rPr>
          <w:rFonts w:ascii="仿宋_GB2312" w:hAnsi="仿宋_GB2312" w:cs="仿宋_GB2312"/>
        </w:rPr>
        <w:t>模型驱动的钢箱梁建造全过程技术体系研究应用论证</w:t>
      </w:r>
    </w:p>
    <w:p>
      <w:pPr>
        <w:adjustRightInd/>
        <w:ind w:firstLine="480"/>
        <w:jc w:val="center"/>
        <w:rPr>
          <w:rFonts w:ascii="仿宋_GB2312" w:hAnsi="仿宋_GB2312" w:cs="仿宋_GB2312"/>
          <w:sz w:val="24"/>
          <w:szCs w:val="22"/>
        </w:rPr>
      </w:pPr>
      <w:r>
        <w:rPr>
          <w:rFonts w:hint="eastAsia" w:ascii="仿宋_GB2312" w:hAnsi="仿宋_GB2312" w:cs="仿宋_GB2312"/>
          <w:sz w:val="24"/>
          <w:szCs w:val="22"/>
        </w:rPr>
        <w:t xml:space="preserve"> </w:t>
      </w:r>
    </w:p>
    <w:p>
      <w:pPr>
        <w:pStyle w:val="2"/>
        <w:numPr>
          <w:ilvl w:val="0"/>
          <w:numId w:val="1"/>
        </w:numPr>
        <w:adjustRightInd/>
        <w:spacing w:beforeAutospacing="0" w:afterAutospacing="0"/>
        <w:ind w:firstLine="640"/>
        <w:rPr>
          <w:rFonts w:hint="default" w:ascii="仿宋_GB2312" w:hAnsi="仿宋_GB2312" w:cs="仿宋_GB2312"/>
        </w:rPr>
      </w:pPr>
      <w:r>
        <w:rPr>
          <w:rFonts w:ascii="仿宋_GB2312" w:hAnsi="仿宋_GB2312" w:cs="仿宋_GB2312"/>
        </w:rPr>
        <w:t>概述</w:t>
      </w:r>
    </w:p>
    <w:p>
      <w:pPr>
        <w:pStyle w:val="3"/>
        <w:adjustRightInd/>
        <w:spacing w:before="0" w:after="0" w:line="360" w:lineRule="auto"/>
        <w:ind w:firstLine="600"/>
        <w:rPr>
          <w:rFonts w:ascii="仿宋_GB2312" w:hAnsi="仿宋_GB2312" w:cs="仿宋_GB2312"/>
        </w:rPr>
      </w:pPr>
      <w:r>
        <w:rPr>
          <w:rFonts w:hint="eastAsia" w:ascii="仿宋_GB2312" w:hAnsi="仿宋_GB2312" w:cs="仿宋_GB2312"/>
        </w:rPr>
        <w:t>1.1、背景分析</w:t>
      </w:r>
    </w:p>
    <w:p>
      <w:pPr>
        <w:ind w:firstLine="560"/>
      </w:pPr>
      <w:r>
        <w:rPr>
          <w:rFonts w:hint="eastAsia"/>
        </w:rPr>
        <w:t>城市钢桥梁具有强度高、自重轻、跨越能力大、易于制造、便于工厂化制作、有利环保等优点。钢结构桥梁以其高效、经济、环保、对交通影响小、工期短等诸多优点，已成为城市桥梁的发展新方向。截止到目前，国内钢桥占桥梁比重仅为1%，而世界发达国家占比达35%～45%。</w:t>
      </w:r>
    </w:p>
    <w:p>
      <w:pPr>
        <w:ind w:firstLine="560"/>
      </w:pPr>
      <w:r>
        <w:rPr>
          <w:rFonts w:hint="eastAsia"/>
        </w:rPr>
        <w:t>作为钢桥梁核心组件——钢梁构件产品制造装配方面，具有技术门槛高、加工难度大，尤其是产品质量及精度要求高的特点。钢梁场内制作作为桥梁钢桥建造工程的一个重要环节，其加工制造和装配精度对于整个桥梁施工的质量和运维安全保障起着关键性作用。然而，当前的半自动生产模式下，许多工艺仍然依赖传统的量测工具，和分裂的生产环境，而非利用现代化的、精确的测量设备，这进一步增加了施工的不确定性和误差。</w:t>
      </w:r>
    </w:p>
    <w:p>
      <w:pPr>
        <w:ind w:firstLine="560"/>
      </w:pPr>
      <w:r>
        <w:rPr>
          <w:rFonts w:hint="eastAsia"/>
        </w:rPr>
        <w:t>另一方面，桥梁钢结构构件的现场“地拼”方式往往需要大量的人工参与，不仅耗时耗力，而且很难达到高精度要求，这对于桥梁这类需要极高精度的结构来说是一个严重的缺陷；一旦现场发现问题，其调整和修正成本非常高昂。虽然利用BIM模型和点云进行数字化预拼装虽然在一些项目得到实施，但三维点云数据处理算法不够精确智能，与其他生产安装过程数据源也尚未打通。尚未形成一个整体生产链路的技术体系，与应用AI和大数据驱动新质生产力体系的要求相差甚远。</w:t>
      </w:r>
    </w:p>
    <w:p>
      <w:pPr>
        <w:ind w:firstLine="560"/>
      </w:pPr>
      <w:r>
        <w:rPr>
          <w:rFonts w:hint="eastAsia"/>
        </w:rPr>
        <w:t>针对海柳项目的新质生产体系搭建而言，面临一些亟待解决的问题。比如，海柳项目建造中涉及多元化的业务场景需求和数据、多组织交叉的特性，跨不同时段和模型的界面管理使得数据交付任务容易出现缺失、错误或和匹配难的问题。此外，在海柳项目中，由于涉及多主体、多专业、多要素的模型与数据，存在着难以同质化存储、分析、数据应用和管理的问题。这些模型与数据往往来自不同的来源、采用不同的标准和格式，导致整合和提取困难。另外，融合后的模型数据体量巨大，而且多以异构数据为主，难以支撑算法处理和AI分析，以上这些需要有效的机制来进行数据整合、优化和提取，这些难以支撑数字化转型的要求项目优质高效的建造需求。</w:t>
      </w:r>
    </w:p>
    <w:p>
      <w:pPr>
        <w:pStyle w:val="3"/>
        <w:adjustRightInd/>
        <w:spacing w:before="0" w:after="0" w:line="360" w:lineRule="auto"/>
        <w:ind w:firstLine="600"/>
        <w:rPr>
          <w:rFonts w:ascii="仿宋_GB2312" w:hAnsi="仿宋_GB2312" w:cs="仿宋_GB2312"/>
        </w:rPr>
      </w:pPr>
      <w:r>
        <w:rPr>
          <w:rFonts w:hint="eastAsia" w:ascii="仿宋_GB2312" w:hAnsi="仿宋_GB2312" w:cs="仿宋_GB2312"/>
        </w:rPr>
        <w:t>1.2、项目施工特点分析</w:t>
      </w:r>
    </w:p>
    <w:p>
      <w:pPr>
        <w:ind w:firstLine="560"/>
      </w:pPr>
      <w:r>
        <w:rPr>
          <w:rFonts w:hint="eastAsia"/>
        </w:rPr>
        <w:t>本项目钢箱梁总跨度为204m，最大单跨度为39m，属于跨度36m以上的钢结构安装危大工程；钢箱梁安装采用整体步履式顶推施工工艺，分块最大重量约为512t，属于重量1000kN及以上的大型结构平移施工工艺；以上两项均属于超过一定规模的危险性较大的分部分项工程范围，施工难度大，风险高。</w:t>
      </w:r>
    </w:p>
    <w:p>
      <w:pPr>
        <w:pStyle w:val="3"/>
        <w:adjustRightInd/>
        <w:spacing w:before="0" w:after="0" w:line="360" w:lineRule="auto"/>
        <w:ind w:firstLine="600"/>
        <w:rPr>
          <w:rFonts w:ascii="仿宋_GB2312" w:hAnsi="仿宋_GB2312" w:cs="仿宋_GB2312"/>
        </w:rPr>
      </w:pPr>
      <w:r>
        <w:rPr>
          <w:rFonts w:hint="eastAsia" w:ascii="仿宋_GB2312" w:hAnsi="仿宋_GB2312" w:cs="仿宋_GB2312"/>
        </w:rPr>
        <w:t>1.3、论证目的</w:t>
      </w:r>
    </w:p>
    <w:p>
      <w:pPr>
        <w:ind w:firstLine="560"/>
        <w:rPr>
          <w:rFonts w:ascii="Times New Roman" w:hAnsi="Times New Roman" w:cs="Times New Roman"/>
          <w:szCs w:val="28"/>
        </w:rPr>
      </w:pPr>
      <w:bookmarkStart w:id="0" w:name="_Toc256000004"/>
      <w:r>
        <w:rPr>
          <w:rFonts w:hint="eastAsia" w:ascii="Times New Roman" w:hAnsi="Times New Roman" w:cs="Times New Roman"/>
          <w:b/>
          <w:bCs/>
          <w:szCs w:val="28"/>
        </w:rPr>
        <w:t>以创新创效为第一目的。</w:t>
      </w:r>
      <w:r>
        <w:rPr>
          <w:rFonts w:hint="eastAsia" w:ascii="Times New Roman" w:hAnsi="Times New Roman" w:cs="Times New Roman"/>
          <w:szCs w:val="28"/>
        </w:rPr>
        <w:t>针对钢箱梁工程，通过应用</w:t>
      </w:r>
      <w:bookmarkEnd w:id="0"/>
      <w:r>
        <w:rPr>
          <w:rFonts w:hint="eastAsia" w:ascii="Times New Roman" w:hAnsi="Times New Roman" w:cs="Times New Roman"/>
          <w:szCs w:val="28"/>
        </w:rPr>
        <w:t>，</w:t>
      </w:r>
      <w:r>
        <w:rPr>
          <w:rFonts w:hint="eastAsia" w:ascii="仿宋" w:hAnsi="仿宋" w:eastAsia="仿宋" w:cs="仿宋"/>
          <w:b/>
          <w:bCs/>
          <w:kern w:val="0"/>
          <w:szCs w:val="28"/>
        </w:rPr>
        <w:t>打造基于AI数据库和机器学习的施工管理手段，形成一批实用创新、实用技术、专利成果、工法、指南与标准</w:t>
      </w:r>
      <w:r>
        <w:rPr>
          <w:rFonts w:hint="eastAsia" w:ascii="仿宋" w:hAnsi="仿宋" w:eastAsia="仿宋" w:cs="仿宋"/>
          <w:kern w:val="0"/>
          <w:szCs w:val="28"/>
        </w:rPr>
        <w:t>，打造新质生产力驱动的钢结构桥梁全生命周期建造生产体系，</w:t>
      </w:r>
      <w:r>
        <w:rPr>
          <w:rFonts w:hint="eastAsia" w:ascii="Times New Roman" w:hAnsi="Times New Roman" w:cs="Times New Roman"/>
          <w:szCs w:val="28"/>
        </w:rPr>
        <w:t>成为企业内部典型应用。</w:t>
      </w:r>
    </w:p>
    <w:p>
      <w:pPr>
        <w:ind w:firstLine="560"/>
        <w:rPr>
          <w:rFonts w:ascii="Times New Roman" w:hAnsi="Times New Roman" w:cs="Times New Roman"/>
          <w:szCs w:val="28"/>
        </w:rPr>
      </w:pPr>
      <w:r>
        <w:rPr>
          <w:rFonts w:hint="eastAsia" w:ascii="Times New Roman" w:hAnsi="Times New Roman" w:cs="Times New Roman"/>
          <w:szCs w:val="28"/>
        </w:rPr>
        <w:t>本次论证的主要目的为：</w:t>
      </w:r>
    </w:p>
    <w:p>
      <w:pPr>
        <w:ind w:left="560" w:leftChars="200" w:firstLine="0" w:firstLineChars="0"/>
        <w:rPr>
          <w:rFonts w:ascii="Times New Roman" w:hAnsi="Times New Roman" w:cs="Times New Roman"/>
          <w:szCs w:val="28"/>
        </w:rPr>
      </w:pPr>
      <w:r>
        <w:rPr>
          <w:rFonts w:hint="eastAsia" w:ascii="Times New Roman" w:hAnsi="Times New Roman" w:cs="Times New Roman"/>
          <w:szCs w:val="28"/>
        </w:rPr>
        <w:t>1）对比传统的管理模式和</w:t>
      </w:r>
      <w:r>
        <w:rPr>
          <w:rFonts w:hint="eastAsia" w:ascii="仿宋" w:hAnsi="仿宋" w:eastAsia="仿宋" w:cs="仿宋"/>
          <w:kern w:val="0"/>
          <w:szCs w:val="28"/>
        </w:rPr>
        <w:t>基于AI数据库和机器学习的施工管理模式</w:t>
      </w:r>
      <w:r>
        <w:rPr>
          <w:rFonts w:hint="eastAsia" w:ascii="Times New Roman" w:hAnsi="Times New Roman" w:cs="Times New Roman"/>
          <w:szCs w:val="28"/>
        </w:rPr>
        <w:t>在本项目的适用性；</w:t>
      </w:r>
    </w:p>
    <w:p>
      <w:pPr>
        <w:ind w:firstLine="560"/>
      </w:pPr>
      <w:r>
        <w:rPr>
          <w:rFonts w:hint="eastAsia" w:ascii="Times New Roman" w:hAnsi="Times New Roman" w:cs="Times New Roman"/>
          <w:szCs w:val="28"/>
        </w:rPr>
        <w:t>2）论证模型驱动的钢箱梁建造全过程技术体系在本项目的经济效益和管理效益。重点论证其中AI技术带来的经济性评价。</w:t>
      </w:r>
    </w:p>
    <w:p>
      <w:pPr>
        <w:pStyle w:val="2"/>
        <w:keepNext w:val="0"/>
        <w:numPr>
          <w:ilvl w:val="0"/>
          <w:numId w:val="2"/>
        </w:numPr>
        <w:adjustRightInd/>
        <w:spacing w:beforeAutospacing="0" w:afterAutospacing="0"/>
        <w:ind w:firstLine="640"/>
        <w:rPr>
          <w:rFonts w:hint="default" w:ascii="仿宋_GB2312" w:hAnsi="仿宋_GB2312" w:cs="仿宋_GB2312"/>
        </w:rPr>
      </w:pPr>
      <w:r>
        <w:rPr>
          <w:rFonts w:ascii="仿宋_GB2312" w:hAnsi="仿宋_GB2312" w:cs="仿宋_GB2312"/>
        </w:rPr>
        <w:t>工程概况</w:t>
      </w:r>
    </w:p>
    <w:p>
      <w:pPr>
        <w:ind w:firstLine="600"/>
        <w:rPr>
          <w:rFonts w:ascii="仿宋_GB2312" w:hAnsi="仿宋_GB2312" w:cs="仿宋_GB2312"/>
          <w:b/>
          <w:sz w:val="30"/>
        </w:rPr>
      </w:pPr>
      <w:r>
        <w:rPr>
          <w:rFonts w:hint="eastAsia" w:ascii="仿宋_GB2312" w:hAnsi="仿宋_GB2312" w:cs="仿宋_GB2312"/>
          <w:b/>
          <w:sz w:val="30"/>
        </w:rPr>
        <w:t>2.1、钢箱梁工程概况</w:t>
      </w:r>
    </w:p>
    <w:p>
      <w:pPr>
        <w:ind w:firstLine="560"/>
      </w:pPr>
      <w:r>
        <w:rPr>
          <w:rFonts w:hint="eastAsia"/>
        </w:rPr>
        <w:t>柳林桥主桥钢箱梁由厂内制造成板单元、涂装完成后发运至现场后，在顶推平台上进行钢梁节段块体的组装焊接，并根据平台长度进行纵向接长，分轮次进行顶推施工。钢主梁为焊接的四边形加劲箱梁，单箱单室截面，宽度6.370m，梁高为2.216～2.258m，两箱室之间采用工字型横梁连接，箱梁顶面设1.5%双向横坡，底面水平，在小桩号到大桩号方向上存在3%的上坡纵坡和1%的下坡纵坡，桥梁平面位于直线上。全桥钢结构材质为Q355D，最大板厚为36mm，其中主桥重量约为3400t，拱肋重量约为2500t。</w:t>
      </w:r>
    </w:p>
    <w:p>
      <w:pPr>
        <w:ind w:firstLine="560"/>
      </w:pPr>
      <w:r>
        <w:rPr>
          <w:rFonts w:hint="eastAsia"/>
        </w:rPr>
        <w:t>钢箱梁采用步履式顶推施工工艺，其顶升采用630t三维步履顶升器。在8#～10#墩之间设置一个顶推平台，平台长约54m，宽约43m，用于钢箱梁拼装、顶推施工。</w:t>
      </w:r>
    </w:p>
    <w:p>
      <w:pPr>
        <w:ind w:firstLine="600"/>
        <w:rPr>
          <w:rFonts w:ascii="仿宋_GB2312" w:hAnsi="仿宋_GB2312" w:cs="仿宋_GB2312"/>
          <w:b/>
          <w:sz w:val="30"/>
        </w:rPr>
      </w:pPr>
      <w:bookmarkStart w:id="1" w:name="_Toc167901190"/>
      <w:r>
        <w:rPr>
          <w:rFonts w:hint="eastAsia" w:ascii="仿宋_GB2312" w:hAnsi="仿宋_GB2312" w:cs="仿宋_GB2312"/>
          <w:b/>
          <w:sz w:val="30"/>
        </w:rPr>
        <w:t>2.2、研发概况</w:t>
      </w:r>
      <w:bookmarkEnd w:id="1"/>
    </w:p>
    <w:p>
      <w:pPr>
        <w:ind w:firstLine="560"/>
      </w:pPr>
      <w:bookmarkStart w:id="2" w:name="_Toc167901191"/>
      <w:r>
        <w:rPr>
          <w:rFonts w:hint="eastAsia" w:ascii="Times New Roman" w:hAnsi="Times New Roman" w:cs="Times New Roman"/>
          <w:szCs w:val="28"/>
        </w:rPr>
        <w:t>1）</w:t>
      </w:r>
      <w:r>
        <w:rPr>
          <w:rFonts w:hint="eastAsia"/>
        </w:rPr>
        <w:t>研发内容简述</w:t>
      </w:r>
      <w:bookmarkEnd w:id="2"/>
    </w:p>
    <w:p>
      <w:pPr>
        <w:ind w:firstLine="560"/>
      </w:pPr>
      <w:bookmarkStart w:id="22" w:name="_GoBack"/>
      <w:r>
        <w:t>《模型驱动的钢箱梁建造全过程技术体系研究》项目旨在解决钢箱梁场内自动化生产与测量、现场安装耗时等技术难点，形成一批利用数字化技术应用创新的新型产品，打造新质钢结构桥梁全生命周期生产装配体系，并进行梁结构标准模块化新型产品在项目上试点</w:t>
      </w:r>
      <w:r>
        <w:rPr>
          <w:rFonts w:hint="eastAsia"/>
        </w:rPr>
        <w:t>应用</w:t>
      </w:r>
      <w:r>
        <w:t>。</w:t>
      </w:r>
      <w:bookmarkEnd w:id="22"/>
      <w:r>
        <w:t>项目分为三大子课题：构建面向AI的支撑新质钢桥集成体系的知识图谱，模型驱动的新质钢桥集成体系数字化系统构建，钢桥梁建造生产体系的大数据与大语言模型研发与应用。</w:t>
      </w:r>
      <w:r>
        <w:rPr>
          <w:rFonts w:hint="eastAsia"/>
        </w:rPr>
        <w:t>。</w:t>
      </w:r>
    </w:p>
    <w:p>
      <w:pPr>
        <w:ind w:firstLine="560"/>
      </w:pPr>
      <w:bookmarkStart w:id="3" w:name="_Toc167901192"/>
      <w:r>
        <w:rPr>
          <w:rFonts w:hint="eastAsia" w:ascii="Times New Roman" w:hAnsi="Times New Roman" w:cs="Times New Roman"/>
          <w:szCs w:val="28"/>
        </w:rPr>
        <w:t>2）</w:t>
      </w:r>
      <w:r>
        <w:rPr>
          <w:rFonts w:hint="eastAsia"/>
        </w:rPr>
        <w:t>新质生产力与国家政策导向</w:t>
      </w:r>
      <w:bookmarkEnd w:id="3"/>
    </w:p>
    <w:p>
      <w:pPr>
        <w:ind w:firstLine="560"/>
      </w:pPr>
      <w:r>
        <w:rPr>
          <w:rFonts w:hint="eastAsia"/>
        </w:rPr>
        <w:t>项目紧扣国家新一代人工智能发展规划和智能制造2025战略，通过技术创新和应用，推动钢结构桥梁建造领域的数字化和智能化进程。通过应用新质生产力体系，优化生产流程，提高生产线效率，降低生产成本，实现质量预测与控制，提升施工管理效率和安全性。项目的实施不仅有助于提高企业的市场竞争力和技术水平，还将形成一批具有自主知识产权的技术和产品，助力我国钢结构桥梁行业实现高质量发展。</w:t>
      </w:r>
    </w:p>
    <w:p>
      <w:pPr>
        <w:ind w:firstLine="560"/>
      </w:pPr>
      <w:bookmarkStart w:id="4" w:name="_Toc167901193"/>
      <w:r>
        <w:rPr>
          <w:rFonts w:hint="eastAsia" w:ascii="Times New Roman" w:hAnsi="Times New Roman" w:cs="Times New Roman"/>
          <w:szCs w:val="28"/>
        </w:rPr>
        <w:t>3）</w:t>
      </w:r>
      <w:r>
        <w:rPr>
          <w:rFonts w:hint="eastAsia"/>
        </w:rPr>
        <w:t>企业发展必要性</w:t>
      </w:r>
      <w:bookmarkEnd w:id="4"/>
    </w:p>
    <w:p>
      <w:pPr>
        <w:ind w:firstLine="560"/>
      </w:pPr>
      <w:r>
        <w:rPr>
          <w:rFonts w:hint="eastAsia"/>
        </w:rPr>
        <w:t>对于中交一航局第四工程有限公司而言，项目的成功实施将显著提升企业在钢结构桥梁建造领域的核心竞争力和技术创新能力。通过项目的研发和应用，企业将形成一套完善的钢箱梁建造全过程技术体系，提升生产和管理效率，降低运营成本，增强企业的市场影响力和技术储备。此外，项目还将培养一批具备数字化和智能化技能的人才，为企业的长期发展提供有力的人才保障。</w:t>
      </w:r>
    </w:p>
    <w:p>
      <w:pPr>
        <w:ind w:firstLine="560"/>
      </w:pPr>
      <w:bookmarkStart w:id="5" w:name="_Toc167901194"/>
      <w:r>
        <w:rPr>
          <w:rFonts w:hint="eastAsia" w:ascii="Times New Roman" w:hAnsi="Times New Roman" w:cs="Times New Roman"/>
          <w:szCs w:val="28"/>
        </w:rPr>
        <w:t>4）</w:t>
      </w:r>
      <w:r>
        <w:rPr>
          <w:rFonts w:hint="eastAsia"/>
        </w:rPr>
        <w:t>实施周期</w:t>
      </w:r>
      <w:bookmarkEnd w:id="5"/>
    </w:p>
    <w:p>
      <w:pPr>
        <w:ind w:firstLine="560"/>
      </w:pPr>
      <w:r>
        <w:rPr>
          <w:rFonts w:hint="eastAsia"/>
        </w:rPr>
        <w:t>项目实施周期为两年，从</w:t>
      </w:r>
      <w:r>
        <w:t>2025</w:t>
      </w:r>
      <w:r>
        <w:rPr>
          <w:rFonts w:hint="eastAsia"/>
        </w:rPr>
        <w:t>年</w:t>
      </w:r>
      <w:r>
        <w:t>6</w:t>
      </w:r>
      <w:r>
        <w:rPr>
          <w:rFonts w:hint="eastAsia"/>
        </w:rPr>
        <w:t>月到</w:t>
      </w:r>
      <w:r>
        <w:t>2027</w:t>
      </w:r>
      <w:r>
        <w:rPr>
          <w:rFonts w:hint="eastAsia"/>
        </w:rPr>
        <w:t>年6月，分为启动、子课题一、子课题二、子课题三和收尾五个阶段。各阶段的具体工作内容包括详细的研究计划制定、实地调研、模型与数据管理、数字孪生系统构建、</w:t>
      </w:r>
      <w:r>
        <w:t>AI</w:t>
      </w:r>
      <w:r>
        <w:rPr>
          <w:rFonts w:hint="eastAsia"/>
        </w:rPr>
        <w:t>技术应用和课题总结。</w:t>
      </w:r>
    </w:p>
    <w:p>
      <w:pPr>
        <w:ind w:firstLine="560"/>
      </w:pPr>
      <w:bookmarkStart w:id="6" w:name="_Toc167901195"/>
      <w:r>
        <w:rPr>
          <w:rFonts w:hint="eastAsia" w:ascii="Times New Roman" w:hAnsi="Times New Roman" w:cs="Times New Roman"/>
          <w:szCs w:val="28"/>
        </w:rPr>
        <w:t>5）</w:t>
      </w:r>
      <w:r>
        <w:rPr>
          <w:rFonts w:hint="eastAsia"/>
        </w:rPr>
        <w:t>实施费用</w:t>
      </w:r>
      <w:bookmarkEnd w:id="6"/>
    </w:p>
    <w:p>
      <w:pPr>
        <w:ind w:firstLine="560"/>
      </w:pPr>
      <w:r>
        <w:rPr>
          <w:rFonts w:hint="eastAsia"/>
        </w:rPr>
        <w:t>总经费为</w:t>
      </w:r>
      <w:r>
        <w:t>2</w:t>
      </w:r>
      <w:r>
        <w:rPr>
          <w:rFonts w:hint="eastAsia"/>
          <w:lang w:val="en-US" w:eastAsia="zh-CN"/>
        </w:rPr>
        <w:t>58</w:t>
      </w:r>
      <w:r>
        <w:rPr>
          <w:rFonts w:hint="eastAsia"/>
        </w:rPr>
        <w:t>万元人民币。支付方式为分期支付，包括</w:t>
      </w:r>
      <w:r>
        <w:t>40%</w:t>
      </w:r>
      <w:r>
        <w:rPr>
          <w:rFonts w:hint="eastAsia"/>
        </w:rPr>
        <w:t>的预付款（即103.2万元），完成子课题一、二后支付</w:t>
      </w:r>
      <w:r>
        <w:t>30%</w:t>
      </w:r>
      <w:r>
        <w:rPr>
          <w:rFonts w:hint="eastAsia"/>
        </w:rPr>
        <w:t>的进度款（77.4万元），完成子课题三后支付</w:t>
      </w:r>
      <w:r>
        <w:t>20%</w:t>
      </w:r>
      <w:r>
        <w:rPr>
          <w:rFonts w:hint="eastAsia"/>
        </w:rPr>
        <w:t>的进度款（51.6万元），以及完成全部课题内容并递交成果后的尾款</w:t>
      </w:r>
      <w:r>
        <w:t>10%</w:t>
      </w:r>
      <w:r>
        <w:rPr>
          <w:rFonts w:hint="eastAsia"/>
        </w:rPr>
        <w:t>（</w:t>
      </w:r>
      <w:r>
        <w:rPr>
          <w:rFonts w:hint="eastAsia"/>
          <w:lang w:val="en-US" w:eastAsia="zh-CN"/>
        </w:rPr>
        <w:t>25.8</w:t>
      </w:r>
      <w:r>
        <w:rPr>
          <w:rFonts w:hint="eastAsia"/>
        </w:rPr>
        <w:t>万元）。</w:t>
      </w:r>
    </w:p>
    <w:p>
      <w:pPr>
        <w:ind w:firstLine="560"/>
      </w:pPr>
      <w:bookmarkStart w:id="7" w:name="_Toc167901196"/>
      <w:r>
        <w:rPr>
          <w:rFonts w:hint="eastAsia"/>
        </w:rPr>
        <w:t>6）有益效果概述</w:t>
      </w:r>
      <w:bookmarkEnd w:id="7"/>
    </w:p>
    <w:p>
      <w:pPr>
        <w:ind w:firstLine="560"/>
      </w:pPr>
      <w:r>
        <w:rPr>
          <w:rFonts w:hint="eastAsia"/>
        </w:rPr>
        <w:t>项目通过引入数字化和智能化技术，显著提升钢结构桥梁的生产效率和质量。具体效益包括优化生产流程、提高生产线效率、降低生产成本、实现质量预测与控制、提升施工管理效率和安全性，并推动行业创新和标准化。该项目将形成一批具有自主知识产权的技术和产品，提高企业的市场竞争力和技术水平</w:t>
      </w:r>
      <w:r>
        <w:t>​​</w:t>
      </w:r>
      <w:r>
        <w:rPr>
          <w:rFonts w:hint="eastAsia"/>
        </w:rPr>
        <w:t>。</w:t>
      </w:r>
    </w:p>
    <w:p>
      <w:pPr>
        <w:ind w:firstLine="560"/>
      </w:pPr>
      <w:bookmarkStart w:id="8" w:name="_Toc167901197"/>
      <w:r>
        <w:rPr>
          <w:rFonts w:hint="eastAsia" w:ascii="Times New Roman" w:hAnsi="Times New Roman" w:cs="Times New Roman"/>
          <w:szCs w:val="28"/>
        </w:rPr>
        <w:t>7）</w:t>
      </w:r>
      <w:r>
        <w:rPr>
          <w:rFonts w:hint="eastAsia"/>
        </w:rPr>
        <w:t>预期成果类型及数量</w:t>
      </w:r>
      <w:bookmarkEnd w:id="8"/>
    </w:p>
    <w:p>
      <w:pPr>
        <w:ind w:firstLine="560"/>
      </w:pPr>
      <w:r>
        <w:rPr>
          <w:rFonts w:hint="eastAsia"/>
        </w:rPr>
        <w:t>学术论文：发表</w:t>
      </w:r>
      <w:r>
        <w:rPr>
          <w:rFonts w:hint="eastAsia"/>
          <w:lang w:val="en-US" w:eastAsia="zh-CN"/>
        </w:rPr>
        <w:t>5</w:t>
      </w:r>
      <w:r>
        <w:rPr>
          <w:rFonts w:hint="eastAsia"/>
        </w:rPr>
        <w:t>篇以上高水平的国内外期刊和知名国际学术会议论文。</w:t>
      </w:r>
    </w:p>
    <w:p>
      <w:pPr>
        <w:ind w:firstLine="560"/>
      </w:pPr>
      <w:r>
        <w:rPr>
          <w:rFonts w:hint="eastAsia"/>
        </w:rPr>
        <w:t>知识产权：申请</w:t>
      </w:r>
      <w:r>
        <w:rPr>
          <w:rFonts w:hint="eastAsia"/>
          <w:lang w:val="en-US" w:eastAsia="zh-CN"/>
        </w:rPr>
        <w:t>2</w:t>
      </w:r>
      <w:r>
        <w:rPr>
          <w:rFonts w:hint="eastAsia"/>
        </w:rPr>
        <w:t>项国家发明专利。</w:t>
      </w:r>
    </w:p>
    <w:p>
      <w:pPr>
        <w:ind w:firstLine="560"/>
      </w:pPr>
      <w:r>
        <w:rPr>
          <w:rFonts w:hint="eastAsia"/>
        </w:rPr>
        <w:t>成果报告：阶段研究报告2本、总研究报告1本。</w:t>
      </w:r>
    </w:p>
    <w:p>
      <w:pPr>
        <w:ind w:firstLine="560"/>
      </w:pPr>
      <w:r>
        <w:rPr>
          <w:rFonts w:hint="eastAsia"/>
        </w:rPr>
        <w:t>企业级企业级数据标准1本。</w:t>
      </w:r>
    </w:p>
    <w:p>
      <w:pPr>
        <w:ind w:firstLine="560"/>
      </w:pPr>
      <w:r>
        <w:rPr>
          <w:rFonts w:hint="eastAsia"/>
        </w:rPr>
        <w:t>成果评奖：力争在项目结题后1年内依托参建单位共同申请省部级奖项1项。</w:t>
      </w:r>
    </w:p>
    <w:p>
      <w:pPr>
        <w:pStyle w:val="2"/>
        <w:keepNext w:val="0"/>
        <w:numPr>
          <w:ilvl w:val="0"/>
          <w:numId w:val="2"/>
        </w:numPr>
        <w:adjustRightInd/>
        <w:spacing w:beforeAutospacing="0" w:afterAutospacing="0"/>
        <w:ind w:firstLine="640"/>
        <w:rPr>
          <w:rFonts w:hint="default" w:ascii="仿宋_GB2312" w:hAnsi="仿宋_GB2312" w:cs="仿宋_GB2312"/>
        </w:rPr>
      </w:pPr>
      <w:r>
        <w:rPr>
          <w:rFonts w:ascii="仿宋_GB2312" w:hAnsi="仿宋_GB2312" w:cs="仿宋_GB2312"/>
        </w:rPr>
        <w:t>论证依据</w:t>
      </w:r>
    </w:p>
    <w:p>
      <w:pPr>
        <w:ind w:firstLine="560"/>
      </w:pPr>
      <w:r>
        <w:rPr>
          <w:rFonts w:hint="eastAsia"/>
        </w:rPr>
        <w:t>（1）《智能制造能力成熟度模型》（GB/T 39116-2020）</w:t>
      </w:r>
    </w:p>
    <w:p>
      <w:pPr>
        <w:ind w:firstLine="560"/>
      </w:pPr>
      <w:r>
        <w:rPr>
          <w:rFonts w:hint="eastAsia"/>
        </w:rPr>
        <w:t>（2）《信息化和工业化融合管理体系要求》（GB/T 23001-2017）</w:t>
      </w:r>
    </w:p>
    <w:p>
      <w:pPr>
        <w:ind w:firstLine="560"/>
      </w:pPr>
      <w:r>
        <w:rPr>
          <w:rFonts w:hint="eastAsia"/>
        </w:rPr>
        <w:t>（3）《国家新一代人工智能标准体系建设指南》</w:t>
      </w:r>
    </w:p>
    <w:p>
      <w:pPr>
        <w:ind w:firstLine="560"/>
      </w:pPr>
      <w:r>
        <w:rPr>
          <w:rFonts w:hint="eastAsia"/>
        </w:rPr>
        <w:t>（4）《人工智能安全标准化白皮书(2023版)》</w:t>
      </w:r>
    </w:p>
    <w:p>
      <w:pPr>
        <w:pStyle w:val="2"/>
        <w:numPr>
          <w:ilvl w:val="0"/>
          <w:numId w:val="2"/>
        </w:numPr>
        <w:adjustRightInd/>
        <w:spacing w:beforeAutospacing="0" w:afterAutospacing="0"/>
        <w:ind w:firstLine="640"/>
        <w:rPr>
          <w:rFonts w:hint="default" w:ascii="仿宋_GB2312" w:hAnsi="仿宋_GB2312" w:cs="仿宋_GB2312"/>
        </w:rPr>
      </w:pPr>
      <w:r>
        <w:rPr>
          <w:rFonts w:ascii="仿宋_GB2312" w:hAnsi="仿宋_GB2312" w:cs="仿宋_GB2312"/>
        </w:rPr>
        <w:t>行业内研究成果及专家咨询意见</w:t>
      </w:r>
    </w:p>
    <w:p>
      <w:pPr>
        <w:pStyle w:val="3"/>
        <w:adjustRightInd/>
        <w:spacing w:before="0" w:after="0" w:line="360" w:lineRule="auto"/>
        <w:ind w:firstLine="600"/>
        <w:rPr>
          <w:rFonts w:ascii="仿宋_GB2312" w:hAnsi="仿宋_GB2312" w:cs="仿宋_GB2312"/>
        </w:rPr>
      </w:pPr>
      <w:r>
        <w:rPr>
          <w:rFonts w:hint="eastAsia" w:ascii="仿宋_GB2312" w:hAnsi="仿宋_GB2312" w:cs="仿宋_GB2312"/>
        </w:rPr>
        <w:t>4.1 基于论文成果的调研</w:t>
      </w:r>
    </w:p>
    <w:p>
      <w:pPr>
        <w:ind w:firstLine="560"/>
      </w:pPr>
      <w:r>
        <w:rPr>
          <w:rFonts w:hint="eastAsia"/>
        </w:rPr>
        <w:t>钢箱梁桥梁由于其高强度、自重轻、跨越能力强、易于制造、便于工厂化生产和环保等优点，成为现代城市桥梁建设的重要选择。然而，现有的建造技术在自动化程度、数据管理和跨组织协作等方面存在显著不足。为了解决这些问题，本文通过系统调研国内外相关研究成果，分析现有技术的优缺点，并探讨未来发展方向。</w:t>
      </w:r>
    </w:p>
    <w:p>
      <w:pPr>
        <w:ind w:firstLine="560"/>
      </w:pPr>
      <w:r>
        <w:rPr>
          <w:rFonts w:hint="eastAsia"/>
        </w:rPr>
        <w:t>（一）国内研究成果</w:t>
      </w:r>
    </w:p>
    <w:p>
      <w:pPr>
        <w:ind w:firstLine="560"/>
      </w:pPr>
      <w:r>
        <w:rPr>
          <w:rFonts w:hint="eastAsia"/>
        </w:rPr>
        <w:t>国内学者在钢箱梁建造技术方面的研究主要集中在数字化设计、制造与装配技术、质量控制与检测技术等领域。</w:t>
      </w:r>
    </w:p>
    <w:p>
      <w:pPr>
        <w:ind w:firstLine="560"/>
      </w:pPr>
      <w:r>
        <w:rPr>
          <w:rFonts w:hint="eastAsia"/>
        </w:rPr>
        <w:t>（1）数字化设计与BIM技术应用</w:t>
      </w:r>
    </w:p>
    <w:p>
      <w:pPr>
        <w:ind w:firstLine="560"/>
      </w:pPr>
      <w:r>
        <w:rPr>
          <w:rFonts w:hint="eastAsia"/>
        </w:rPr>
        <w:t>王晓平等（2018）提出，通过BIM技术可以实现钢箱梁的精确建模和碰撞检测，从而优化设计方案，减少设计误差。杨海龙等（2020）研究了基于BIM的钢桥梁数字化建造管理平台，提出了融合BIM和GIS的桥梁建造管理系统，提高了项目管理效率。</w:t>
      </w:r>
    </w:p>
    <w:p>
      <w:pPr>
        <w:ind w:firstLine="560"/>
      </w:pPr>
      <w:r>
        <w:rPr>
          <w:rFonts w:hint="eastAsia"/>
        </w:rPr>
        <w:t>（2）钢箱梁制造与装配技术</w:t>
      </w:r>
    </w:p>
    <w:p>
      <w:pPr>
        <w:ind w:firstLine="560"/>
      </w:pPr>
      <w:r>
        <w:rPr>
          <w:rFonts w:hint="eastAsia"/>
        </w:rPr>
        <w:t>李健等（2019）研究了基于机器人焊接的钢箱梁生产线设计，大幅提升了生产效率和焊接质量。张凯等（2021）探讨了模块化装配技术在钢箱梁施工中的应用，通过预制拼装和现场拼接，显著减少了施工时间和成本。</w:t>
      </w:r>
    </w:p>
    <w:p>
      <w:pPr>
        <w:ind w:firstLine="560"/>
      </w:pPr>
      <w:r>
        <w:rPr>
          <w:rFonts w:hint="eastAsia"/>
        </w:rPr>
        <w:t>（3）质量控制与检测技术</w:t>
      </w:r>
    </w:p>
    <w:p>
      <w:pPr>
        <w:ind w:firstLine="560"/>
      </w:pPr>
      <w:r>
        <w:rPr>
          <w:rFonts w:hint="eastAsia"/>
        </w:rPr>
        <w:t>陈磊等（2018）提出了一种基于激光扫描的钢箱梁质量检测方法，通过高精度扫描设备获取构件的三维点云数据，进行几何尺寸和形变检测，提高了检测精度和效率 。刘洋等（2020）研究了基于物联网技术的钢箱梁质量监控系统，实现了对生产全过程的实时监控和数据记录，有效保障了产品质量。</w:t>
      </w:r>
    </w:p>
    <w:p>
      <w:pPr>
        <w:ind w:firstLine="560"/>
      </w:pPr>
      <w:r>
        <w:rPr>
          <w:rFonts w:hint="eastAsia"/>
        </w:rPr>
        <w:t>（二）国外研究成果</w:t>
      </w:r>
    </w:p>
    <w:p>
      <w:pPr>
        <w:ind w:firstLine="560"/>
      </w:pPr>
      <w:r>
        <w:rPr>
          <w:rFonts w:hint="eastAsia"/>
        </w:rPr>
        <w:t>国外在钢箱梁建造技术方面的研究同样取得了显著进展，主要体现在数字孪生与智能制造、大数据与人工智能应用、先进制造与装配技术等方面。</w:t>
      </w:r>
    </w:p>
    <w:p>
      <w:pPr>
        <w:ind w:firstLine="560"/>
      </w:pPr>
      <w:r>
        <w:rPr>
          <w:rFonts w:hint="eastAsia"/>
        </w:rPr>
        <w:t>（1）数字孪生与智能制造</w:t>
      </w:r>
    </w:p>
    <w:p>
      <w:pPr>
        <w:ind w:firstLine="560"/>
      </w:pPr>
      <w:r>
        <w:rPr>
          <w:rFonts w:hint="eastAsia"/>
        </w:rPr>
        <w:t>Grieves（2014）提出了数字孪生的概念，阐述了其在制造业中的应用前景 。Negri等（2017）研究了数字孪生在钢桥梁全生命周期管理中的应用，构建了基于数字孪生的智能制造系统，实现了从设计、制造到维护的全流程数字化管理 。</w:t>
      </w:r>
    </w:p>
    <w:p>
      <w:pPr>
        <w:ind w:firstLine="560"/>
      </w:pPr>
      <w:r>
        <w:rPr>
          <w:rFonts w:hint="eastAsia"/>
        </w:rPr>
        <w:t>（2）大数据与人工智能应用</w:t>
      </w:r>
    </w:p>
    <w:p>
      <w:pPr>
        <w:ind w:firstLine="560"/>
      </w:pPr>
      <w:r>
        <w:rPr>
          <w:rFonts w:hint="eastAsia"/>
        </w:rPr>
        <w:t>Nguyen等（2019）研究了基于机器学习的钢桥梁状态监测与预测模型，通过对传感器数据进行分析和建模，提高了桥梁状态监测的准确性和预测能力 。Kim等（2020）提出了基于深度学习的钢桥梁裂缝检测方法，利用图像处理技术实现了对裂缝的自动识别和评估。</w:t>
      </w:r>
    </w:p>
    <w:p>
      <w:pPr>
        <w:ind w:firstLine="560"/>
      </w:pPr>
      <w:r>
        <w:rPr>
          <w:rFonts w:hint="eastAsia"/>
        </w:rPr>
        <w:t>（3）先进制造与装配技术</w:t>
      </w:r>
    </w:p>
    <w:p>
      <w:pPr>
        <w:ind w:firstLine="560"/>
      </w:pPr>
      <w:r>
        <w:rPr>
          <w:rFonts w:hint="eastAsia"/>
        </w:rPr>
        <w:t>Fujino等（2018）研究了基于机器人和自动化技术的钢箱梁制造工艺，通过自动化焊接和切割设备，显著提高了制造精度和效率 。Wang等（2021）提出了钢箱梁装配中的智能调度系统，利用优化算法和传感器技术，实现了装配过程的智能化和自动化。</w:t>
      </w:r>
    </w:p>
    <w:p>
      <w:pPr>
        <w:ind w:firstLine="560"/>
      </w:pPr>
      <w:r>
        <w:rPr>
          <w:rFonts w:hint="eastAsia"/>
        </w:rPr>
        <w:t>（三）关键技术分析</w:t>
      </w:r>
    </w:p>
    <w:p>
      <w:pPr>
        <w:ind w:firstLine="560"/>
      </w:pPr>
      <w:r>
        <w:rPr>
          <w:rFonts w:hint="eastAsia"/>
        </w:rPr>
        <w:t>通过对国内外研究成果的调研，可以总结出以下几项关键技术在钢箱梁建造中的重要应用：</w:t>
      </w:r>
    </w:p>
    <w:p>
      <w:pPr>
        <w:ind w:firstLine="560"/>
      </w:pPr>
      <w:r>
        <w:rPr>
          <w:rFonts w:hint="eastAsia"/>
        </w:rPr>
        <w:t>（1）BIM与数字孪生技术</w:t>
      </w:r>
    </w:p>
    <w:p>
      <w:pPr>
        <w:ind w:firstLine="560"/>
      </w:pPr>
      <w:r>
        <w:rPr>
          <w:rFonts w:hint="eastAsia"/>
        </w:rPr>
        <w:t>BIM和数字孪生技术在钢箱梁设计和建造中的应用，不仅提高了设计的精度和效率，还实现了全生命周期的管理和优化。数字孪生技术通过虚拟模型与物理实体的实时同步，能够进行动态监测和智能决策。</w:t>
      </w:r>
    </w:p>
    <w:p>
      <w:pPr>
        <w:ind w:firstLine="560"/>
      </w:pPr>
      <w:r>
        <w:rPr>
          <w:rFonts w:hint="eastAsia"/>
        </w:rPr>
        <w:t>（2）自动化与机器人技术</w:t>
      </w:r>
    </w:p>
    <w:p>
      <w:pPr>
        <w:ind w:firstLine="560"/>
      </w:pPr>
      <w:r>
        <w:rPr>
          <w:rFonts w:hint="eastAsia"/>
        </w:rPr>
        <w:t>自动化和机器人技术在钢箱梁制造和装配中的应用，有助于提高生产效率和质量，减少人为误差和安全风险。通过自动化焊接、切割和装配设备，可以实现高精度的构件制造和快速拼装。</w:t>
      </w:r>
    </w:p>
    <w:p>
      <w:pPr>
        <w:ind w:firstLine="560"/>
      </w:pPr>
      <w:r>
        <w:rPr>
          <w:rFonts w:hint="eastAsia"/>
        </w:rPr>
        <w:t>（3）大数据与人工智能技术</w:t>
      </w:r>
    </w:p>
    <w:p>
      <w:pPr>
        <w:ind w:firstLine="560"/>
      </w:pPr>
      <w:r>
        <w:rPr>
          <w:rFonts w:hint="eastAsia"/>
        </w:rPr>
        <w:t>大数据和人工智能技术在钢箱梁质量检测和状态监测中的应用，可以实现对大量数据的实时分析和处理，提高检测精度和效率。通过机器学习和深度学习算法，可以对桥梁的运行状态进行预测和优化，保障桥梁的长期安全运行。</w:t>
      </w:r>
    </w:p>
    <w:p>
      <w:pPr>
        <w:ind w:firstLine="560"/>
      </w:pPr>
      <w:r>
        <w:rPr>
          <w:rFonts w:hint="eastAsia"/>
        </w:rPr>
        <w:t>（4）质量控制与智能监测系统</w:t>
      </w:r>
    </w:p>
    <w:p>
      <w:pPr>
        <w:ind w:firstLine="560"/>
      </w:pPr>
      <w:r>
        <w:rPr>
          <w:rFonts w:hint="eastAsia"/>
        </w:rPr>
        <w:t>智能监测系统结合物联网和传感器技术，能够实现对钢箱梁制造和装配过程的实时监控和数据记录，保障构件的质量和施工安全。基于激光扫描和图像处理技术的质量检测方法，可以提高检测精度和效率，减少人为干预。</w:t>
      </w:r>
    </w:p>
    <w:p>
      <w:pPr>
        <w:ind w:firstLine="560"/>
      </w:pPr>
      <w:r>
        <w:rPr>
          <w:rFonts w:hint="eastAsia"/>
        </w:rPr>
        <w:t>（四）未来研究方向</w:t>
      </w:r>
    </w:p>
    <w:p>
      <w:pPr>
        <w:ind w:firstLine="560"/>
      </w:pPr>
      <w:r>
        <w:rPr>
          <w:rFonts w:hint="eastAsia"/>
        </w:rPr>
        <w:t>基于对现有研究成果的分析，未来钢箱梁建造技术的发展方向包括以下几个方面：</w:t>
      </w:r>
    </w:p>
    <w:p>
      <w:pPr>
        <w:ind w:firstLine="560"/>
      </w:pPr>
      <w:r>
        <w:rPr>
          <w:rFonts w:hint="eastAsia"/>
        </w:rPr>
        <w:t>（1）集成化平台建设</w:t>
      </w:r>
    </w:p>
    <w:p>
      <w:pPr>
        <w:ind w:firstLine="560"/>
      </w:pPr>
      <w:r>
        <w:rPr>
          <w:rFonts w:hint="eastAsia"/>
        </w:rPr>
        <w:t>构建集成化的钢箱梁建造管理平台，实现从设计、制造、装配到维护的全流程数据共享和协同工作。通过统一的数据标准和接口，解决不同阶段和系统间的数据孤岛问题，提高工作效率和数据利用率 。</w:t>
      </w:r>
    </w:p>
    <w:p>
      <w:pPr>
        <w:ind w:firstLine="560"/>
      </w:pPr>
      <w:r>
        <w:rPr>
          <w:rFonts w:hint="eastAsia"/>
        </w:rPr>
        <w:t>（2）智能化与自动化提升</w:t>
      </w:r>
    </w:p>
    <w:p>
      <w:pPr>
        <w:ind w:firstLine="560"/>
      </w:pPr>
      <w:r>
        <w:rPr>
          <w:rFonts w:hint="eastAsia"/>
        </w:rPr>
        <w:t xml:space="preserve">进一步提高钢箱梁建造过程的智能化和自动化水平。通过引入先进的机器人和自动化设备，结合大数据和人工智能技术，优化生产流程和资源配置，提升生产效率和质量 </w:t>
      </w:r>
    </w:p>
    <w:p>
      <w:pPr>
        <w:ind w:firstLine="560"/>
      </w:pPr>
      <w:r>
        <w:rPr>
          <w:rFonts w:hint="eastAsia"/>
        </w:rPr>
        <w:t>（3）数字孪生与智能决策</w:t>
      </w:r>
    </w:p>
    <w:p>
      <w:pPr>
        <w:ind w:firstLine="560"/>
      </w:pPr>
      <w:r>
        <w:rPr>
          <w:rFonts w:hint="eastAsia"/>
        </w:rPr>
        <w:t>加强数字孪生技术在钢箱梁全生命周期管理中的应用研究。通过构建高精度的数字孪生模型，进行实时监测和数据分析，支持智能决策和预测性维护，保障桥梁的长期安全和高效运行。</w:t>
      </w:r>
    </w:p>
    <w:p>
      <w:pPr>
        <w:ind w:firstLine="560"/>
      </w:pPr>
      <w:r>
        <w:rPr>
          <w:rFonts w:hint="eastAsia"/>
        </w:rPr>
        <w:t>（4）标准化与模块化设计</w:t>
      </w:r>
    </w:p>
    <w:p>
      <w:pPr>
        <w:ind w:firstLine="560"/>
      </w:pPr>
      <w:r>
        <w:rPr>
          <w:rFonts w:hint="eastAsia"/>
        </w:rPr>
        <w:t>推动钢箱梁设计和制造的标准化和模块化，减少设计和生产过程中的变异和不确定性。通过预制拼装和模块化施工，降低现场施工难度和风险，提高施工效率和质量。</w:t>
      </w:r>
    </w:p>
    <w:p>
      <w:pPr>
        <w:ind w:firstLine="560"/>
      </w:pPr>
      <w:r>
        <w:rPr>
          <w:rFonts w:hint="eastAsia"/>
        </w:rPr>
        <w:t>（5）绿色建造与可持续发展</w:t>
      </w:r>
    </w:p>
    <w:p>
      <w:pPr>
        <w:ind w:firstLine="560"/>
      </w:pPr>
      <w:r>
        <w:rPr>
          <w:rFonts w:hint="eastAsia"/>
        </w:rPr>
        <w:t>在钢箱梁建造过程中，注重资源的节约和环境保护。通过优化设计和生产工艺，减少材料浪费和能耗，实现绿色建造和可持续发展 。</w:t>
      </w:r>
    </w:p>
    <w:p>
      <w:pPr>
        <w:ind w:firstLine="560"/>
      </w:pPr>
      <w:r>
        <w:rPr>
          <w:rFonts w:hint="eastAsia"/>
        </w:rPr>
        <w:t>通过对国内外相关研究成果的系统调研，本文分析了钢箱梁建造技术的现状、优势和不足，并提出了未来的发展方向。BIM与数字孪生技术、自动化与机器人技术、大数据与人工智能技术、质量控制与智能监测系统等关键技术的应用，将极大提升钢箱梁建造的效率和质量。未来，应继续加强这些技术的研究和应用，推动钢箱梁建造过程向智能化、自动化和绿色化方向发展，为城市桥梁建设提供更加可靠和高效的解决方案。</w:t>
      </w:r>
    </w:p>
    <w:p>
      <w:pPr>
        <w:pStyle w:val="3"/>
        <w:adjustRightInd/>
        <w:spacing w:before="0" w:after="0" w:line="360" w:lineRule="auto"/>
        <w:ind w:firstLine="600"/>
        <w:rPr>
          <w:rFonts w:ascii="仿宋_GB2312" w:hAnsi="仿宋_GB2312" w:cs="仿宋_GB2312"/>
        </w:rPr>
      </w:pPr>
      <w:r>
        <w:rPr>
          <w:rFonts w:hint="eastAsia" w:ascii="仿宋_GB2312" w:hAnsi="仿宋_GB2312" w:cs="仿宋_GB2312"/>
        </w:rPr>
        <w:t>4.2 专家咨询意见</w:t>
      </w:r>
    </w:p>
    <w:p>
      <w:pPr>
        <w:ind w:firstLine="560"/>
      </w:pPr>
      <w:r>
        <w:rPr>
          <w:rFonts w:hint="eastAsia"/>
        </w:rPr>
        <w:t>为了确保天津海河柳林“设计之都”综合开发PPP项目中模型驱动的钢箱梁建造全过程技术体系研究应用的可行性和先进性，我们邀请了3名国内专家和2名国外专家进行了深入的咨询和讨论。这些专家在钢桥梁设计、施工、质量控制和智能化管理方面拥有丰富的经验和卓越的研究成果。以下是各位专家对项目的评价和建议。</w:t>
      </w:r>
    </w:p>
    <w:p>
      <w:pPr>
        <w:ind w:firstLine="560"/>
      </w:pPr>
      <w:r>
        <w:rPr>
          <w:rFonts w:hint="eastAsia"/>
        </w:rPr>
        <w:t>（一）国内专家意见</w:t>
      </w:r>
    </w:p>
    <w:p>
      <w:pPr>
        <w:ind w:firstLine="560"/>
      </w:pPr>
      <w:r>
        <w:rPr>
          <w:rFonts w:hint="eastAsia"/>
        </w:rPr>
        <w:t>（1）土木工程与建筑专业意见：</w:t>
      </w:r>
    </w:p>
    <w:p>
      <w:pPr>
        <w:ind w:firstLine="560"/>
      </w:pPr>
      <w:r>
        <w:rPr>
          <w:rFonts w:hint="eastAsia"/>
        </w:rPr>
        <w:t>钢箱梁建造技术的现代化和智能化是未来发展的必然趋势。针对当前项目，他提出以下几点意见：</w:t>
      </w:r>
    </w:p>
    <w:p>
      <w:pPr>
        <w:ind w:firstLine="560"/>
      </w:pPr>
      <w:r>
        <w:rPr>
          <w:rFonts w:hint="eastAsia"/>
        </w:rPr>
        <w:t>数字化与智能化融合：BIM技术和数字孪生技术的结合可以极大提升项目的设计和施工效率。通过实时监控和数据分析，可以有效避免施工过程中出现的问题，减少返工和成本超支。</w:t>
      </w:r>
    </w:p>
    <w:p>
      <w:pPr>
        <w:ind w:firstLine="560"/>
      </w:pPr>
      <w:r>
        <w:rPr>
          <w:rFonts w:hint="eastAsia"/>
        </w:rPr>
        <w:t>自动化生产与质量控制：自动化生产线的引入是提高钢箱梁构件制造精度和效率的关键。通过引入机器人焊接和自动化检测设备，可以实现高精度、高效率的构件生产，确保产品质量。</w:t>
      </w:r>
    </w:p>
    <w:p>
      <w:pPr>
        <w:ind w:firstLine="560"/>
      </w:pPr>
      <w:r>
        <w:rPr>
          <w:rFonts w:hint="eastAsia"/>
        </w:rPr>
        <w:t>跨组织协作与数据管理：项目应建立统一的数据管理平台，打通设计、制造、施工和运维各阶段的数据壁垒，确保数据的实时共享和高效利用。通过构建知识图谱，可以实现多组织、多专业的协同工作，提升项目整体管理水平。</w:t>
      </w:r>
    </w:p>
    <w:p>
      <w:pPr>
        <w:ind w:firstLine="560"/>
      </w:pPr>
      <w:r>
        <w:rPr>
          <w:rFonts w:hint="eastAsia"/>
        </w:rPr>
        <w:t>（2）桥梁工程与结构力学专家意见：</w:t>
      </w:r>
    </w:p>
    <w:p>
      <w:pPr>
        <w:ind w:firstLine="560"/>
      </w:pPr>
      <w:r>
        <w:rPr>
          <w:rFonts w:hint="eastAsia"/>
        </w:rPr>
        <w:t>专家从桥梁工程和结构力学的角度对项目提出了宝贵的建议：</w:t>
      </w:r>
    </w:p>
    <w:p>
      <w:pPr>
        <w:ind w:firstLine="560"/>
      </w:pPr>
      <w:r>
        <w:rPr>
          <w:rFonts w:hint="eastAsia"/>
        </w:rPr>
        <w:t>模块化设计与施工：模块化设计和施工是提高钢箱梁建造效率的重要手段。通过预制构件和模块化拼装，可以显著缩短工期，降低现场施工风险和成本。</w:t>
      </w:r>
    </w:p>
    <w:p>
      <w:pPr>
        <w:ind w:firstLine="560"/>
      </w:pPr>
      <w:r>
        <w:rPr>
          <w:rFonts w:hint="eastAsia"/>
        </w:rPr>
        <w:t>质量控制与检测技术：强调质量控制的重要性。利用激光扫描和物联网技术，可以实现构件制造和装配过程的实时监控和数据记录，确保每个环节的质量都符合标准。</w:t>
      </w:r>
    </w:p>
    <w:p>
      <w:pPr>
        <w:ind w:firstLine="560"/>
      </w:pPr>
      <w:r>
        <w:rPr>
          <w:rFonts w:hint="eastAsia"/>
        </w:rPr>
        <w:t>智能监控与运维管理：在项目的运维阶段，引入智能监控系统和大数据分析技术，进行桥梁的健康监测和预防性维护，延长桥梁使用寿命，降低长期运维成本。</w:t>
      </w:r>
    </w:p>
    <w:p>
      <w:pPr>
        <w:ind w:firstLine="560"/>
      </w:pPr>
      <w:r>
        <w:rPr>
          <w:rFonts w:hint="eastAsia"/>
        </w:rPr>
        <w:t>（3）智能建造与信息化专家意见：</w:t>
      </w:r>
    </w:p>
    <w:p>
      <w:pPr>
        <w:ind w:firstLine="560"/>
      </w:pPr>
      <w:r>
        <w:rPr>
          <w:rFonts w:hint="eastAsia"/>
        </w:rPr>
        <w:t>从智能建造和信息化管理角度对项目进行评价：</w:t>
      </w:r>
    </w:p>
    <w:p>
      <w:pPr>
        <w:ind w:firstLine="560"/>
      </w:pPr>
      <w:r>
        <w:rPr>
          <w:rFonts w:hint="eastAsia"/>
        </w:rPr>
        <w:t>大数据与人工智能应用：大数据和人工智能技术在钢桥梁建造中的应用潜力巨大。通过机器学习和深度学习算法，可以对施工数据进行分析和预测，优化施工方案，提高效率和安全性。</w:t>
      </w:r>
    </w:p>
    <w:p>
      <w:pPr>
        <w:ind w:firstLine="560"/>
      </w:pPr>
      <w:r>
        <w:rPr>
          <w:rFonts w:hint="eastAsia"/>
        </w:rPr>
        <w:t>数据整合与优化：数据整合和优化是非常重要的。项目应建立完善的数据管理体系，通过数据清洗、整合和优化，确保数据的高质量和可用性，为智能决策提供可靠的支持。</w:t>
      </w:r>
    </w:p>
    <w:p>
      <w:pPr>
        <w:ind w:firstLine="560"/>
      </w:pPr>
      <w:r>
        <w:rPr>
          <w:rFonts w:hint="eastAsia"/>
        </w:rPr>
        <w:t>（二）桥梁工程与智能建造专家意见（国外）：</w:t>
      </w:r>
    </w:p>
    <w:p>
      <w:pPr>
        <w:ind w:firstLine="560"/>
      </w:pPr>
      <w:r>
        <w:rPr>
          <w:rFonts w:hint="eastAsia"/>
        </w:rPr>
        <w:t>国际标准与技术规范：项目应遵循相应标准和技术规范，确保技术体系的先进性和通用性。通过引入国际先进技术和经验，可以提升项目的整体水平。</w:t>
      </w:r>
    </w:p>
    <w:p>
      <w:pPr>
        <w:ind w:firstLine="560"/>
      </w:pPr>
      <w:r>
        <w:rPr>
          <w:rFonts w:hint="eastAsia"/>
        </w:rPr>
        <w:t>绿色建造与可持续发展：强调绿色建造和可持续发展的重要性。项目在设计和施工过程中应注重资源节约和环境保护，采用节能环保的材料和工艺，实现绿色建造目标。</w:t>
      </w:r>
    </w:p>
    <w:p>
      <w:pPr>
        <w:ind w:firstLine="560"/>
      </w:pPr>
      <w:r>
        <w:rPr>
          <w:rFonts w:hint="eastAsia"/>
        </w:rPr>
        <w:t>建筑信息模型与数字孪生专家意见：</w:t>
      </w:r>
    </w:p>
    <w:p>
      <w:pPr>
        <w:ind w:firstLine="560"/>
      </w:pPr>
      <w:r>
        <w:rPr>
          <w:rFonts w:hint="eastAsia"/>
        </w:rPr>
        <w:t>数字孪生技术的深化应用：数字孪生技术是实现项目全生命周期管理的关键。通过构建高精度的数字孪生模型，进行实时监测和数据分析，可以大幅提升项目的管理效率和决策水平。</w:t>
      </w:r>
    </w:p>
    <w:p>
      <w:pPr>
        <w:ind w:firstLine="560"/>
      </w:pPr>
      <w:r>
        <w:rPr>
          <w:rFonts w:hint="eastAsia"/>
        </w:rPr>
        <w:t>智能化施工与运维管理：在施工和运维阶段，引入智能化设备和系统，进行施工过程的动态监控和运维管理。通过大数据分析和人工智能技术，实现施工过程的优化和运维管理的智能化。</w:t>
      </w:r>
    </w:p>
    <w:p>
      <w:pPr>
        <w:ind w:firstLine="560"/>
        <w:rPr>
          <w:rFonts w:ascii="仿宋_GB2312" w:hAnsi="仿宋_GB2312" w:cs="仿宋_GB2312"/>
        </w:rPr>
      </w:pPr>
      <w:r>
        <w:rPr>
          <w:rFonts w:hint="eastAsia"/>
        </w:rPr>
        <w:t>标准化与模块化建设：强调了标准化和模块化建设的重要性。通过标准化设计和模块化施工，可以降低施工难度和风险，提高施工效率和质量，确保项目的顺利实施。</w:t>
      </w:r>
    </w:p>
    <w:p>
      <w:pPr>
        <w:pStyle w:val="3"/>
        <w:spacing w:before="0" w:after="0" w:line="360" w:lineRule="auto"/>
        <w:ind w:firstLine="600"/>
      </w:pPr>
      <w:r>
        <w:rPr>
          <w:rFonts w:hint="eastAsia"/>
        </w:rPr>
        <w:t>4.3 结论</w:t>
      </w:r>
    </w:p>
    <w:p>
      <w:pPr>
        <w:ind w:firstLine="560"/>
        <w:rPr>
          <w:rFonts w:ascii="仿宋_GB2312" w:hAnsi="仿宋_GB2312" w:cs="仿宋_GB2312"/>
        </w:rPr>
      </w:pPr>
      <w:r>
        <w:rPr>
          <w:rFonts w:hint="eastAsia"/>
        </w:rPr>
        <w:t>综上所述，专家们一致认为，模型驱动的钢箱梁建造全过程技术体系对于提高钢箱梁桥梁的建造效率和质量具有重要意义。项目在技术创新、数据管理、智能化应用和国际合作等方面具有广阔的发展前景。各位专家的意见和建议为项目的进一步优化和实施提供了宝贵的参考，项目团队将结合这些意见，继续完善技术体系，推动项目顺利实施和高效交付。</w:t>
      </w:r>
    </w:p>
    <w:p>
      <w:pPr>
        <w:pStyle w:val="2"/>
        <w:numPr>
          <w:ilvl w:val="0"/>
          <w:numId w:val="2"/>
        </w:numPr>
        <w:adjustRightInd/>
        <w:spacing w:beforeAutospacing="0" w:afterAutospacing="0"/>
        <w:ind w:firstLine="640"/>
        <w:rPr>
          <w:rFonts w:hint="default" w:ascii="仿宋_GB2312" w:hAnsi="仿宋_GB2312" w:cs="仿宋_GB2312"/>
        </w:rPr>
      </w:pPr>
      <w:r>
        <w:rPr>
          <w:rFonts w:ascii="仿宋_GB2312" w:hAnsi="仿宋_GB2312" w:cs="仿宋_GB2312"/>
        </w:rPr>
        <w:t>规范规定</w:t>
      </w:r>
    </w:p>
    <w:p>
      <w:pPr>
        <w:ind w:firstLine="560"/>
      </w:pPr>
      <w:r>
        <w:rPr>
          <w:rFonts w:hint="eastAsia"/>
        </w:rPr>
        <w:t>相关规范提供了详细的要求，以下内容是相关规范要求的举例。</w:t>
      </w:r>
    </w:p>
    <w:p>
      <w:pPr>
        <w:ind w:firstLine="560"/>
      </w:pPr>
      <w:r>
        <w:rPr>
          <w:rFonts w:hint="eastAsia"/>
        </w:rPr>
        <w:t>（1）在《智能制造能力成熟度模型》（GB/T39116-2020）中有如下规定。</w:t>
      </w:r>
    </w:p>
    <w:p>
      <w:pPr>
        <w:ind w:firstLine="560"/>
      </w:pPr>
      <w:r>
        <w:rPr>
          <w:rFonts w:hint="eastAsia"/>
        </w:rPr>
        <w:t>在“6.能力要素”中提到：人员包括组织中参与智能制造活动的各个层次的人员，如决策层、管理层、执行层等；技术指组织在智能制造过程中所应用的技术，包括信息技术、自动化技术、先进制造技术等；资源指组织在智能制造过程中所投入和使用的资源，包括物质资源、信息资源、知识资源、人力资源等；制造指组织在智能制造过程中所开展的活动，包括设计、生产、物流、销售、服务等”。</w:t>
      </w:r>
    </w:p>
    <w:p>
      <w:pPr>
        <w:ind w:firstLine="560"/>
      </w:pPr>
      <w:r>
        <w:rPr>
          <w:rFonts w:hint="eastAsia"/>
        </w:rPr>
        <w:t>在“7.成熟度要求”中提到：</w:t>
      </w:r>
    </w:p>
    <w:p>
      <w:pPr>
        <w:ind w:firstLine="560"/>
      </w:pPr>
      <w:r>
        <w:rPr>
          <w:rFonts w:hint="eastAsia"/>
        </w:rPr>
        <w:t>7.1概述：组织应根据本标准的要求，对自身的智能制造能力进行自我评估和自我诊断，确定自身的成熟度等级，并制定相应的改进措施。</w:t>
      </w:r>
    </w:p>
    <w:p>
      <w:pPr>
        <w:ind w:firstLine="560"/>
      </w:pPr>
      <w:r>
        <w:rPr>
          <w:rFonts w:hint="eastAsia"/>
        </w:rPr>
        <w:t>7.2人员：组织应建立人员能力培养和发展机制，提升人员的专业技能和管理水平。</w:t>
      </w:r>
    </w:p>
    <w:p>
      <w:pPr>
        <w:ind w:firstLine="560"/>
      </w:pPr>
      <w:r>
        <w:rPr>
          <w:rFonts w:hint="eastAsia"/>
        </w:rPr>
        <w:t>7.3技术：组织应加强技术创新，推动智能制造相关技术的研发和应用。</w:t>
      </w:r>
    </w:p>
    <w:p>
      <w:pPr>
        <w:ind w:firstLine="560"/>
      </w:pPr>
      <w:r>
        <w:rPr>
          <w:rFonts w:hint="eastAsia"/>
        </w:rPr>
        <w:t>7.4资源：组织应加强资源管理，优化资源配置，提高资源利用效率。</w:t>
      </w:r>
    </w:p>
    <w:p>
      <w:pPr>
        <w:ind w:firstLine="560"/>
      </w:pPr>
      <w:r>
        <w:rPr>
          <w:rFonts w:hint="eastAsia"/>
        </w:rPr>
        <w:t>7.5制造：组织应优化制造流程，提高制造过程的自动化、数字化、网络化、智能化水平。</w:t>
      </w:r>
    </w:p>
    <w:p>
      <w:pPr>
        <w:ind w:firstLine="560"/>
      </w:pPr>
      <w:r>
        <w:rPr>
          <w:rFonts w:hint="eastAsia"/>
        </w:rPr>
        <w:t>（2）在《信息化和工业化融合管理体系要求》（GB/T23001-2017）中有如下规定。</w:t>
      </w:r>
    </w:p>
    <w:p>
      <w:pPr>
        <w:ind w:firstLine="560"/>
      </w:pPr>
      <w:r>
        <w:rPr>
          <w:rFonts w:hint="eastAsia"/>
        </w:rPr>
        <w:t>在“3.术语和定义”中提到：两化融合：信息化和工业化的结合，通过数据技术业务流程组织结构四要素的互动创新和持续优化，实现组织资源的高效配置和优化利用"。</w:t>
      </w:r>
    </w:p>
    <w:p>
      <w:pPr>
        <w:ind w:firstLine="560"/>
      </w:pPr>
      <w:r>
        <w:rPr>
          <w:rFonts w:hint="eastAsia"/>
        </w:rPr>
        <w:t>在“4.可持续竞争优势”中提到：识别组织的内外部环境以获取与组织战略相匹配的可持续竞争优势为关注焦点"。</w:t>
      </w:r>
    </w:p>
    <w:p>
      <w:pPr>
        <w:ind w:firstLine="560"/>
      </w:pPr>
      <w:r>
        <w:rPr>
          <w:rFonts w:hint="eastAsia"/>
        </w:rPr>
        <w:t>在“6.3两化融合实施方案的策划”中提到：组织应围绕拟打造的新型能力策划两化融合实施方案，明确数据、技术、业务流程、组织结构互相创新和持续优化的需求和实现方法，以有效实现预期目标。组织应形成策划两化融合实施方案的规定，包括确定策划的方法与过程、责任人和参与人的职责和权限等。</w:t>
      </w:r>
    </w:p>
    <w:p>
      <w:pPr>
        <w:ind w:firstLine="560"/>
      </w:pPr>
      <w:r>
        <w:rPr>
          <w:rFonts w:hint="eastAsia"/>
        </w:rPr>
        <w:t>在“8.3.3技术实现的监督与控制”中提到：组织应在受控条件下进行技术实现。受控条件应包括但不限于：a)获得技术实现过程中的动态信息；b)必要时，对技术实现过程实施监视和测量；c)制定适宜的措施，有效防范技术风险。</w:t>
      </w:r>
    </w:p>
    <w:p>
      <w:pPr>
        <w:ind w:firstLine="560"/>
      </w:pPr>
      <w:r>
        <w:rPr>
          <w:rFonts w:hint="eastAsia"/>
        </w:rPr>
        <w:t>在“8.4.2数据的开发利用”中提到：组织应按照所形成的规定，有效地开发利用数据，加速技术、业务流程、组织结构的同步创新和持续优化，并保留文件化信息。适用时，组织应：a)选择所需的数据，进行跨时间、跨职能、跨层次的累积、清理和重构；b)建立适用的数据应用模型，并进行评审和批准；c)在业务系统中部署相应的数据应用模型。适宜时，组织应：a)利用外部的数据服务；b)开发内部的数据，为外部提供服务。</w:t>
      </w:r>
    </w:p>
    <w:p>
      <w:pPr>
        <w:ind w:firstLine="560"/>
      </w:pPr>
      <w:r>
        <w:rPr>
          <w:rFonts w:hint="eastAsia"/>
        </w:rPr>
        <w:t>（3）在《国家新一代人工智能标准体系建设指南》“三、建设内容”中有如下规定。</w:t>
      </w:r>
    </w:p>
    <w:p>
      <w:pPr>
        <w:ind w:firstLine="560"/>
      </w:pPr>
      <w:r>
        <w:rPr>
          <w:rFonts w:hint="eastAsia"/>
        </w:rPr>
        <w:t>在“（四）关键通用技术标准”中提到：关键通用技术标准主要包括机器学习、知识图谱、类脑智能计算、量子智能计算、模式识别等部分。</w:t>
      </w:r>
    </w:p>
    <w:p>
      <w:pPr>
        <w:ind w:firstLine="560"/>
      </w:pPr>
      <w:r>
        <w:rPr>
          <w:rFonts w:hint="eastAsia"/>
        </w:rPr>
        <w:t>在“（五）关键领域技术标准”中提到关键领域技术标准主要包括自然语言处理、智能语音、计算机视觉、生物特征识别、虚拟现实/增强现实、人机交互等方面。</w:t>
      </w:r>
    </w:p>
    <w:p>
      <w:pPr>
        <w:ind w:firstLine="560"/>
      </w:pPr>
      <w:r>
        <w:rPr>
          <w:rFonts w:hint="eastAsia"/>
        </w:rPr>
        <w:t>在“（七）产品与服务标准”提到产品与服务标准包括智能机器人、智能运载工具、智能终端、智能服务等部分。</w:t>
      </w:r>
    </w:p>
    <w:p>
      <w:pPr>
        <w:ind w:firstLine="560"/>
      </w:pPr>
      <w:r>
        <w:rPr>
          <w:rFonts w:hint="eastAsia"/>
        </w:rPr>
        <w:t>（4）在《人工智能安全标准化白皮书(2023版)》“四、人工智能安全标准需求分析”中有如下规定。</w:t>
      </w:r>
    </w:p>
    <w:p>
      <w:pPr>
        <w:ind w:firstLine="560"/>
      </w:pPr>
      <w:r>
        <w:rPr>
          <w:rFonts w:hint="eastAsia"/>
        </w:rPr>
        <w:t>在“（一）人工智能安全属性定义和度量指标”中提到：需要统一可靠性、可解释性、公平性等重要安全属性的定义，以及其度量指标的规范化，以促进人工智能的发展。</w:t>
      </w:r>
    </w:p>
    <w:p>
      <w:pPr>
        <w:ind w:firstLine="560"/>
      </w:pPr>
      <w:r>
        <w:rPr>
          <w:rFonts w:hint="eastAsia"/>
        </w:rPr>
        <w:t>在“（二）用户输入数据安全保护相关规范”中提到：需要落实《数据安全法》《个人信息保护法》等法律法规,提出可以切实解决用户输入数据安全问题的相关标准规范。</w:t>
      </w:r>
    </w:p>
    <w:p>
      <w:pPr>
        <w:ind w:firstLine="560"/>
      </w:pPr>
      <w:r>
        <w:rPr>
          <w:rFonts w:hint="eastAsia"/>
        </w:rPr>
        <w:t>在“（三）人工智能服务网络安全防护相关指南”中提到：需要研究在数据集防护、算法模型保护、抗逆向攻击等方面的安全技术措施指南，帮助人工智能服务提供者保护业务数据以及人工智能模型参数等的机密性和完整性。</w:t>
      </w:r>
    </w:p>
    <w:p>
      <w:pPr>
        <w:ind w:firstLine="560"/>
      </w:pPr>
      <w:r>
        <w:rPr>
          <w:rFonts w:hint="eastAsia"/>
        </w:rPr>
        <w:t>在“（四）人工智能安全评估相关规范”中提到：需要研究人工智能安全评估规范标准,以确认人工智能产品或服务的基本安全水平,促进安全隐患提前防范。</w:t>
      </w:r>
    </w:p>
    <w:p>
      <w:pPr>
        <w:pStyle w:val="2"/>
        <w:adjustRightInd/>
        <w:spacing w:beforeAutospacing="0" w:afterAutospacing="0"/>
        <w:ind w:firstLine="640"/>
        <w:rPr>
          <w:rFonts w:hint="default" w:ascii="仿宋_GB2312" w:hAnsi="仿宋_GB2312" w:cs="仿宋_GB2312"/>
        </w:rPr>
      </w:pPr>
      <w:r>
        <w:rPr>
          <w:rFonts w:ascii="仿宋_GB2312" w:hAnsi="仿宋_GB2312" w:cs="仿宋_GB2312"/>
        </w:rPr>
        <w:t>6、综合比较性分析</w:t>
      </w:r>
    </w:p>
    <w:p>
      <w:pPr>
        <w:pStyle w:val="3"/>
        <w:adjustRightInd/>
        <w:spacing w:before="0" w:after="0" w:line="360" w:lineRule="auto"/>
        <w:ind w:firstLine="600"/>
        <w:rPr>
          <w:rFonts w:ascii="仿宋_GB2312" w:hAnsi="仿宋_GB2312" w:cs="仿宋_GB2312"/>
          <w:sz w:val="28"/>
          <w:szCs w:val="28"/>
        </w:rPr>
      </w:pPr>
      <w:r>
        <w:rPr>
          <w:rFonts w:hint="eastAsia" w:ascii="仿宋_GB2312" w:hAnsi="仿宋_GB2312" w:cs="仿宋_GB2312"/>
        </w:rPr>
        <w:t>6.1、现有管理模式</w:t>
      </w:r>
    </w:p>
    <w:p>
      <w:pPr>
        <w:ind w:firstLine="560"/>
      </w:pPr>
      <w:r>
        <w:rPr>
          <w:rFonts w:hint="eastAsia"/>
        </w:rPr>
        <w:t>当前的城市钢桥梁建造模式主要依赖于传统的生产技术。尽管钢结构桥梁因其众多优势成为城市桥梁发展的新方向，但国内钢桥梁的占比相对较低，与世界发达国家相比有较大差距。钢梁构件作为桥梁的核心组件，在制造装配方面面临技术门槛高、加工难度大等挑战。现有模式中，场内制作是桥梁建设的关键环节，其精度对整个工程质量至关重要。</w:t>
      </w:r>
    </w:p>
    <w:p>
      <w:pPr>
        <w:pStyle w:val="4"/>
        <w:adjustRightInd/>
        <w:spacing w:before="0" w:after="0" w:line="360" w:lineRule="auto"/>
        <w:ind w:firstLine="560"/>
        <w:rPr>
          <w:rFonts w:ascii="仿宋_GB2312" w:hAnsi="仿宋_GB2312" w:eastAsia="仿宋_GB2312" w:cs="仿宋_GB2312"/>
          <w:i w:val="0"/>
          <w:u w:val="none"/>
        </w:rPr>
      </w:pPr>
      <w:r>
        <w:rPr>
          <w:rFonts w:hint="eastAsia" w:ascii="仿宋_GB2312" w:hAnsi="仿宋_GB2312" w:eastAsia="仿宋_GB2312" w:cs="仿宋_GB2312"/>
          <w:i w:val="0"/>
          <w:u w:val="none"/>
        </w:rPr>
        <w:t>6.1.1、作业流程</w:t>
      </w:r>
    </w:p>
    <w:p>
      <w:pPr>
        <w:ind w:firstLine="560"/>
      </w:pPr>
      <w:r>
        <w:rPr>
          <w:rFonts w:hint="eastAsia"/>
        </w:rPr>
        <w:t>（1）设计阶段：使用BIM模型进行钢梁构件的数字化设计。</w:t>
      </w:r>
    </w:p>
    <w:p>
      <w:pPr>
        <w:ind w:firstLine="560"/>
      </w:pPr>
      <w:r>
        <w:rPr>
          <w:rFonts w:hint="eastAsia"/>
        </w:rPr>
        <w:t>（2）工厂制造：在工厂内进行钢梁构件的半自动化生产。</w:t>
      </w:r>
    </w:p>
    <w:p>
      <w:pPr>
        <w:ind w:firstLine="560"/>
      </w:pPr>
      <w:r>
        <w:rPr>
          <w:rFonts w:hint="eastAsia"/>
        </w:rPr>
        <w:t>（3）现场装配：“地拼”方式，即在现场进行钢梁构件的装配，涉及大量人工作业。</w:t>
      </w:r>
    </w:p>
    <w:p>
      <w:pPr>
        <w:ind w:firstLine="560"/>
      </w:pPr>
      <w:r>
        <w:rPr>
          <w:rFonts w:hint="eastAsia"/>
        </w:rPr>
        <w:t>（4）质量检测：使用传统量测工具进行检查，而非现代化精确测量设备。</w:t>
      </w:r>
    </w:p>
    <w:p>
      <w:pPr>
        <w:ind w:firstLine="560"/>
      </w:pPr>
      <w:r>
        <w:rPr>
          <w:rFonts w:hint="eastAsia"/>
        </w:rPr>
        <w:t>（5）问题修正：现场发现问题时，进行调整和修正，这通常成本高昂。</w:t>
      </w:r>
    </w:p>
    <w:p>
      <w:pPr>
        <w:ind w:firstLine="560"/>
      </w:pPr>
      <w:r>
        <w:rPr>
          <w:rFonts w:hint="eastAsia"/>
        </w:rPr>
        <w:t>（6）数据管理：处理和分析来自不同来源、不同标准和格式的多元化数据。</w:t>
      </w:r>
    </w:p>
    <w:p>
      <w:pPr>
        <w:pStyle w:val="4"/>
        <w:adjustRightInd/>
        <w:spacing w:before="0" w:after="0" w:line="360" w:lineRule="auto"/>
        <w:ind w:firstLine="560"/>
        <w:rPr>
          <w:rFonts w:ascii="仿宋_GB2312" w:hAnsi="仿宋_GB2312" w:eastAsia="仿宋_GB2312" w:cs="仿宋_GB2312"/>
          <w:i w:val="0"/>
          <w:u w:val="none"/>
        </w:rPr>
      </w:pPr>
      <w:r>
        <w:rPr>
          <w:rFonts w:hint="eastAsia" w:ascii="仿宋_GB2312" w:hAnsi="仿宋_GB2312" w:eastAsia="仿宋_GB2312" w:cs="仿宋_GB2312"/>
          <w:i w:val="0"/>
          <w:u w:val="none"/>
        </w:rPr>
        <w:t>6.1.2、优缺点分析</w:t>
      </w:r>
    </w:p>
    <w:p>
      <w:pPr>
        <w:ind w:firstLine="560"/>
      </w:pPr>
      <w:r>
        <w:rPr>
          <w:rFonts w:hint="eastAsia"/>
        </w:rPr>
        <w:t>（1）优点：</w:t>
      </w:r>
    </w:p>
    <w:p>
      <w:pPr>
        <w:ind w:firstLine="560"/>
      </w:pPr>
      <w:r>
        <w:rPr>
          <w:rFonts w:hint="eastAsia"/>
        </w:rPr>
        <w:t>1）成熟的制造工艺：钢桥梁制造已有一套成熟的工艺流程，确保了产品的可靠性和一致性。</w:t>
      </w:r>
    </w:p>
    <w:p>
      <w:pPr>
        <w:ind w:firstLine="560"/>
      </w:pPr>
      <w:r>
        <w:rPr>
          <w:rFonts w:hint="eastAsia"/>
        </w:rPr>
        <w:t>2）工厂化生产：钢梁构件通常在工厂内制造，有利于质量控制和生产效率。</w:t>
      </w:r>
    </w:p>
    <w:p>
      <w:pPr>
        <w:ind w:firstLine="560"/>
      </w:pPr>
      <w:r>
        <w:rPr>
          <w:rFonts w:hint="eastAsia"/>
        </w:rPr>
        <w:t>3）模块化设计：钢梁构件的模块化设计便于标准化生产和快速组装。</w:t>
      </w:r>
    </w:p>
    <w:p>
      <w:pPr>
        <w:ind w:firstLine="560"/>
      </w:pPr>
      <w:r>
        <w:rPr>
          <w:rFonts w:hint="eastAsia"/>
        </w:rPr>
        <w:t>4）BIM技术应用：部分项目已采用BIM技术进行设计和数字化预拼装，提高了设计的精确度。</w:t>
      </w:r>
    </w:p>
    <w:p>
      <w:pPr>
        <w:ind w:firstLine="560"/>
      </w:pPr>
      <w:r>
        <w:rPr>
          <w:rFonts w:hint="eastAsia"/>
        </w:rPr>
        <w:t>（2）缺点：</w:t>
      </w:r>
    </w:p>
    <w:p>
      <w:pPr>
        <w:ind w:firstLine="560"/>
      </w:pPr>
      <w:r>
        <w:rPr>
          <w:rFonts w:hint="eastAsia"/>
        </w:rPr>
        <w:t>1）低自动化生产限制：当前的低自动化生产模式限制了生产效率和精度的提升。</w:t>
      </w:r>
    </w:p>
    <w:p>
      <w:pPr>
        <w:ind w:firstLine="560"/>
      </w:pPr>
      <w:r>
        <w:rPr>
          <w:rFonts w:hint="eastAsia"/>
        </w:rPr>
        <w:t>2）依赖传统量测工具：生产过程中仍依赖于传统量测工具，可能导致误差和施工不确定性。</w:t>
      </w:r>
    </w:p>
    <w:p>
      <w:pPr>
        <w:ind w:firstLine="560"/>
      </w:pPr>
      <w:r>
        <w:rPr>
          <w:rFonts w:hint="eastAsia"/>
        </w:rPr>
        <w:t>3）现场装配精度问题：现场“地拼”方式对人工依赖性强，难以保证高精度要求。</w:t>
      </w:r>
    </w:p>
    <w:p>
      <w:pPr>
        <w:ind w:firstLine="560"/>
      </w:pPr>
      <w:r>
        <w:rPr>
          <w:rFonts w:hint="eastAsia"/>
        </w:rPr>
        <w:t>4）问题修正成本高：现场问题一旦发生，调整和修正的成本非常高。</w:t>
      </w:r>
    </w:p>
    <w:p>
      <w:pPr>
        <w:ind w:firstLine="560"/>
      </w:pPr>
      <w:r>
        <w:rPr>
          <w:rFonts w:hint="eastAsia"/>
        </w:rPr>
        <w:t>5）数据管理不足：现有的数据管理方式难以应对多元化业务场景需求和数据的整合。</w:t>
      </w:r>
    </w:p>
    <w:p>
      <w:pPr>
        <w:ind w:firstLine="560"/>
      </w:pPr>
      <w:r>
        <w:rPr>
          <w:rFonts w:hint="eastAsia"/>
        </w:rPr>
        <w:t>6）技术体系不完善：尚未形成完整的技术体系，尤其是缺乏AI和大数据驱动的生产力体系。</w:t>
      </w:r>
    </w:p>
    <w:p>
      <w:pPr>
        <w:ind w:firstLine="560"/>
      </w:pPr>
      <w:r>
        <w:rPr>
          <w:rFonts w:hint="eastAsia"/>
        </w:rPr>
        <w:t>7）异构数据挑战：不同来源和标准的异构数据难以整合和分析，不利于AI算法处理。</w:t>
      </w:r>
    </w:p>
    <w:p>
      <w:pPr>
        <w:ind w:firstLine="560"/>
      </w:pPr>
      <w:r>
        <w:rPr>
          <w:rFonts w:hint="eastAsia"/>
        </w:rPr>
        <w:t>8）跨组织协作困难：多组织交叉作业时，数据和信息的共享存在障碍。</w:t>
      </w:r>
    </w:p>
    <w:p>
      <w:pPr>
        <w:ind w:firstLine="560"/>
      </w:pPr>
      <w:r>
        <w:rPr>
          <w:rFonts w:hint="eastAsia"/>
        </w:rPr>
        <w:t>9）模型与数据同质化问题：模型与数据难以实现同质化存储和应用，影响效率和管理。</w:t>
      </w:r>
    </w:p>
    <w:p>
      <w:pPr>
        <w:ind w:firstLine="560"/>
      </w:pPr>
      <w:r>
        <w:rPr>
          <w:rFonts w:hint="eastAsia"/>
        </w:rPr>
        <w:t>10）缺乏智能化处理算法：现有的三维点云数据处理算法不够精确智能，限制了数字化预拼装的应用。</w:t>
      </w:r>
    </w:p>
    <w:p>
      <w:pPr>
        <w:ind w:firstLine="560"/>
        <w:rPr>
          <w:rFonts w:ascii="仿宋_GB2312" w:hAnsi="仿宋_GB2312" w:cs="仿宋_GB2312"/>
          <w:szCs w:val="22"/>
        </w:rPr>
      </w:pPr>
      <w:r>
        <w:rPr>
          <w:rFonts w:hint="eastAsia"/>
        </w:rPr>
        <w:t>现有模式在确保产品质量和设计精确度方面有其优势，但在生产自动化、现场装配精度、数据管理、跨组织协作以及智能化处理等方面存在明显不足。为了提高钢桥梁建造的效率和质量，需要进一步采用自动化和智能化技术，完善技术体系，优化数据管理流程，并增强跨组织协作能力。通过这些改进，可以推动钢桥梁建造过程向更高效、精准和智能化的方向发展。</w:t>
      </w:r>
    </w:p>
    <w:p>
      <w:pPr>
        <w:pStyle w:val="3"/>
        <w:adjustRightInd/>
        <w:spacing w:before="0" w:after="0" w:line="360" w:lineRule="auto"/>
        <w:ind w:firstLine="600"/>
        <w:rPr>
          <w:rFonts w:ascii="仿宋_GB2312" w:hAnsi="仿宋_GB2312" w:cs="仿宋_GB2312"/>
        </w:rPr>
      </w:pPr>
      <w:r>
        <w:rPr>
          <w:rFonts w:hint="eastAsia" w:ascii="仿宋_GB2312" w:hAnsi="仿宋_GB2312" w:cs="仿宋_GB2312"/>
        </w:rPr>
        <w:t>6.2、模型驱动的钢箱梁建造全过程技术模式</w:t>
      </w:r>
    </w:p>
    <w:p>
      <w:pPr>
        <w:pStyle w:val="4"/>
        <w:adjustRightInd/>
        <w:spacing w:before="0" w:after="0" w:line="360" w:lineRule="auto"/>
        <w:ind w:firstLine="560"/>
        <w:rPr>
          <w:rFonts w:ascii="仿宋_GB2312" w:hAnsi="仿宋_GB2312" w:eastAsia="仿宋_GB2312" w:cs="仿宋_GB2312"/>
          <w:i w:val="0"/>
          <w:u w:val="none"/>
        </w:rPr>
      </w:pPr>
      <w:r>
        <w:rPr>
          <w:rFonts w:hint="eastAsia" w:ascii="仿宋_GB2312" w:hAnsi="仿宋_GB2312" w:eastAsia="仿宋_GB2312" w:cs="仿宋_GB2312"/>
          <w:i w:val="0"/>
          <w:u w:val="none"/>
        </w:rPr>
        <w:t>6.2.1</w:t>
      </w:r>
      <w:bookmarkStart w:id="9" w:name="_Toc167901209"/>
      <w:r>
        <w:rPr>
          <w:rFonts w:hint="eastAsia" w:ascii="仿宋_GB2312" w:hAnsi="仿宋_GB2312" w:eastAsia="仿宋_GB2312" w:cs="仿宋_GB2312"/>
          <w:i w:val="0"/>
          <w:u w:val="none"/>
        </w:rPr>
        <w:t>、技术模式</w:t>
      </w:r>
      <w:bookmarkEnd w:id="9"/>
    </w:p>
    <w:p>
      <w:pPr>
        <w:ind w:firstLine="560"/>
      </w:pPr>
      <w:r>
        <w:rPr>
          <w:rFonts w:hint="eastAsia"/>
        </w:rPr>
        <w:t>依据自动化和智能化产业发展阶段，可以划分为L3半自动化、L4自动化和L5超级自动化这三个阶段，这也为课题的长期规划提供了方向。在工程项目现阶段多依靠多工序人工调度以及采购、计划、现场多部门的人工协同。在L3半自动化阶段中，机器、系统或AI可以辅助决策，甚至能够在特定的工作条件下独立执行任务，但需要人工在紧急或复杂情况下介入。在L4自动化阶段中，机器、系统或AI在设计的操作范围内不需要人类干预，可以完全独立地完成复杂的任务，人工仅做决策验证。在L5超级自动化阶段，机器、系统或AI可以在任何情况下独立运作，甚至能够处理未知的或未编程的新情况，在没有人类指导的情况下，适应各种环境和任务。就目前课题而言，L3和L4阶段分别是可达成以及可能达成的阶段，L5较为遥远。</w:t>
      </w:r>
    </w:p>
    <w:p>
      <w:pPr>
        <w:ind w:firstLine="560"/>
      </w:pPr>
      <w:r>
        <w:rPr>
          <w:rFonts w:hint="eastAsia"/>
        </w:rPr>
        <w:t>因此，针对当前制约钢箱梁场内自动化生产与测量、现场安装耗时等技术难点，本研究拟形成一批利用数字化技术应用创新的新型产品，打造新质钢结构桥梁全生命周期生产装配体系（简称为“新质钢桥集成体系”），并进行梁结构标准模块化新型产品在项目上试点验证。</w:t>
      </w:r>
    </w:p>
    <w:p>
      <w:pPr>
        <w:ind w:firstLine="560"/>
      </w:pPr>
      <w:r>
        <w:rPr>
          <w:rFonts w:hint="eastAsia"/>
        </w:rPr>
        <w:t>技术特点体现在以下四个方面：</w:t>
      </w:r>
    </w:p>
    <w:p>
      <w:pPr>
        <w:ind w:firstLine="560"/>
      </w:pPr>
      <w:r>
        <w:rPr>
          <w:rFonts w:hint="eastAsia"/>
        </w:rPr>
        <w:t>1）新质生产力体系搭建：本课题旨在通过构建新质生产力体系，实现钢桥梁建造的全过程模块化和数字化。第一，基于新质生产力视角，旨在研究并设计一套全过程模块化、数字化交付检查架构，以满足项目的特定需求。有利于提高交付效率、降低错误率，同时推动项目建造过程向模块化、数字化方向发展。通过统一的检查架构和异质性的交付检查列表，更好地管理数据交付任务，保障数据质量，为项目成功交付奠定坚实基础。第二，探索模数一体化技术在数据整合、优化、提取等方面的机制，以解决海柳项目中多主体全过程跨阶段模型空间整合与提取的问题。通过将模数一体化技术引入项目管理中，可以实现模型与数据的统一存储、管理和交换，提高工作效率，降低管理成本，并为项目决策提供更可靠的数据支持。第三，可以解决海柳项目多种模式与形态的模型与数据（如BIM、三维扫描）的几何、语义上互相冲突的问题。</w:t>
      </w:r>
    </w:p>
    <w:p>
      <w:pPr>
        <w:ind w:firstLine="560"/>
      </w:pPr>
      <w:r>
        <w:rPr>
          <w:rFonts w:hint="eastAsia"/>
        </w:rPr>
        <w:t>2）模型驱动的数字化孪生模块化生产系统：为了实现多模型协同、数据的实时共享和智能化决策，构建基于复杂适应系统理论的数字孪生系统架构，从系统整体层面揭示建造全过程数字孪生系统的属性特征、层次结构与运行机制。首先，构建统一化数字孪生模型系统，以实现海柳项目中多模型的协同、数据的实时共享和智能化决策。通过基于复杂适应系统理论的数字孪生系统架构，揭示建造全过程数字孪生系统的属性特征、层次结构与运行机制，为项目管理提供更全面、准确的数据支持，提升建造过程的效率和质量。其次，解析数字孪生模型的属性、要素、结构、行为与功能，揭示数字孪生复杂适应系统中多主体、多场景的智能行为形成机理。此外，解决多应用场景的数字孪生模型的界面管理和协同的问题，并揭示其如何耦合、如何协同。</w:t>
      </w:r>
    </w:p>
    <w:p>
      <w:pPr>
        <w:ind w:firstLine="560"/>
      </w:pPr>
      <w:r>
        <w:rPr>
          <w:rFonts w:hint="eastAsia"/>
        </w:rPr>
        <w:t>3）大数据与大语言模型的应用：本课题利用大语言模型（LLM）和AI数据库技术，实现了施工管理的智能化和自动化。这一创新点使得工程团队能进行准确的预测和风险评估，并优化资源配置，提高效率并降低成本。此外，通过训练模型二次开发，进行常态化数据治理，驱动桥梁运营管理智慧化和桥梁数字化设计，将数据驱动的钢桥全生命周期管理落到实处。</w:t>
      </w:r>
    </w:p>
    <w:p>
      <w:pPr>
        <w:ind w:firstLine="560"/>
        <w:rPr>
          <w:rFonts w:ascii="仿宋_GB2312" w:hAnsi="仿宋_GB2312" w:cs="仿宋_GB2312"/>
          <w:szCs w:val="28"/>
        </w:rPr>
      </w:pPr>
      <w:r>
        <w:rPr>
          <w:rFonts w:hint="eastAsia"/>
        </w:rPr>
        <w:t>4）箱梁结构体新型产品：模块化、标准化，数据封装，成本可控，在全行业数字化转型期，以小步快跑的模式，在箱梁结构体组件这一细分产品领域，先实现新质产品应用。</w:t>
      </w:r>
    </w:p>
    <w:p>
      <w:pPr>
        <w:pStyle w:val="4"/>
        <w:adjustRightInd/>
        <w:spacing w:before="0" w:after="0" w:line="360" w:lineRule="auto"/>
        <w:ind w:firstLine="560"/>
        <w:rPr>
          <w:rFonts w:ascii="仿宋_GB2312" w:hAnsi="仿宋_GB2312" w:eastAsia="仿宋_GB2312" w:cs="仿宋_GB2312"/>
          <w:i w:val="0"/>
          <w:u w:val="none"/>
        </w:rPr>
      </w:pPr>
      <w:r>
        <w:rPr>
          <w:rFonts w:hint="eastAsia" w:ascii="仿宋_GB2312" w:hAnsi="仿宋_GB2312" w:eastAsia="仿宋_GB2312" w:cs="仿宋_GB2312"/>
          <w:i w:val="0"/>
          <w:u w:val="none"/>
        </w:rPr>
        <w:t>6.2.2、优缺点分析</w:t>
      </w:r>
    </w:p>
    <w:p>
      <w:pPr>
        <w:ind w:firstLine="560"/>
      </w:pPr>
      <w:r>
        <w:rPr>
          <w:rFonts w:hint="eastAsia"/>
        </w:rPr>
        <w:t>（1）优点：</w:t>
      </w:r>
    </w:p>
    <w:p>
      <w:pPr>
        <w:ind w:firstLine="560"/>
      </w:pPr>
      <w:r>
        <w:rPr>
          <w:rFonts w:hint="eastAsia"/>
        </w:rPr>
        <w:t>1）提升精确性与一致性：模型驱动的方法可以提高设计和制造过程的精确性，减少人为错误。利用参数化设计，可以快速调整设计方案，实现设计的迭代优化。</w:t>
      </w:r>
    </w:p>
    <w:p>
      <w:pPr>
        <w:ind w:firstLine="560"/>
      </w:pPr>
      <w:r>
        <w:rPr>
          <w:rFonts w:hint="eastAsia"/>
        </w:rPr>
        <w:t>2）生产自动化与智能化：模型驱动的生产流程可以实现更高程度的自动化，减少人工干预，提升生产效率。智能化的生产管理系统可以根据模型数据自动调整生产线，实现柔性生产。</w:t>
      </w:r>
    </w:p>
    <w:p>
      <w:pPr>
        <w:ind w:firstLine="560"/>
      </w:pPr>
      <w:r>
        <w:rPr>
          <w:rFonts w:hint="eastAsia"/>
        </w:rPr>
        <w:t>3）供应链优化：模型驱动技术可以提供精确的材料需求预测，优化库存管理，减少库存成本。通过模型预测，可以更好地协调供应链，确保材料及时供应，避免生产延误。</w:t>
      </w:r>
    </w:p>
    <w:p>
      <w:pPr>
        <w:ind w:firstLine="560"/>
      </w:pPr>
      <w:r>
        <w:rPr>
          <w:rFonts w:hint="eastAsia"/>
        </w:rPr>
        <w:t>4）施工模拟与规划：利用模型进行施工过程模拟，可以提前发现施工中可能出现的问题，制定应对策略。模型可以帮助规划施工顺序，优化资源分配，减少施工时间和成本。</w:t>
      </w:r>
    </w:p>
    <w:p>
      <w:pPr>
        <w:ind w:firstLine="560"/>
      </w:pPr>
      <w:r>
        <w:rPr>
          <w:rFonts w:hint="eastAsia"/>
        </w:rPr>
        <w:t>5）质量控制与追踪：模型驱动的质量控制系统可以实现实时监控，确保每个构件的质量符合标准。通过模型，可以追踪每个构件的制造和施工过程，提高质量追溯性。</w:t>
      </w:r>
    </w:p>
    <w:p>
      <w:pPr>
        <w:ind w:firstLine="560"/>
      </w:pPr>
      <w:r>
        <w:rPr>
          <w:rFonts w:hint="eastAsia"/>
        </w:rPr>
        <w:t>6）数据集成与分析：模型驱动的技术体系可以集成来自设计、生产、施工等各个阶段的数据，提供全面的数据视图。利用大数据分析，可以从历史数据中提取有价值的信息，指导决策和优化流程。</w:t>
      </w:r>
    </w:p>
    <w:p>
      <w:pPr>
        <w:ind w:firstLine="560"/>
      </w:pPr>
      <w:r>
        <w:rPr>
          <w:rFonts w:hint="eastAsia"/>
        </w:rPr>
        <w:t>7）跨专业协同工作：模型驱动的平台支持多专业团队的协同工作，通过共享模型和数据，提高沟通效率。协同工作模式有助于打破信息孤岛，促进知识的共享和创新。</w:t>
      </w:r>
    </w:p>
    <w:p>
      <w:pPr>
        <w:ind w:firstLine="560"/>
      </w:pPr>
      <w:r>
        <w:rPr>
          <w:rFonts w:hint="eastAsia"/>
        </w:rPr>
        <w:t>8）可持续性和环境影响：模型驱动的设计和生产流程有助于减少资源浪费，提高材料利用率，符合可持续发展的要求。精确的设计和生产计划可以减少建筑废料和施工对环境的影响。</w:t>
      </w:r>
    </w:p>
    <w:p>
      <w:pPr>
        <w:ind w:firstLine="560"/>
      </w:pPr>
      <w:r>
        <w:rPr>
          <w:rFonts w:hint="eastAsia"/>
        </w:rPr>
        <w:t>9）风险管理：模型驱动的技术可以帮助识别和管理项目风险，通过模拟不同的场景预测潜在问题。风险管理工具可以提供决策支持，帮助项目团队制定有效的风险缓解措施。</w:t>
      </w:r>
    </w:p>
    <w:p>
      <w:pPr>
        <w:ind w:firstLine="560"/>
      </w:pPr>
      <w:r>
        <w:rPr>
          <w:rFonts w:hint="eastAsia"/>
        </w:rPr>
        <w:t>10）创新与技术进步：模型驱动的技术体系鼓励采用新技术和创新方法，推动行业技术进步。持续的技术创新可以提高企业的竞争力，开拓新的市场机会。</w:t>
      </w:r>
    </w:p>
    <w:p>
      <w:pPr>
        <w:ind w:firstLine="560"/>
      </w:pPr>
      <w:r>
        <w:rPr>
          <w:rFonts w:hint="eastAsia"/>
        </w:rPr>
        <w:t>（2）缺点：</w:t>
      </w:r>
    </w:p>
    <w:p>
      <w:pPr>
        <w:ind w:firstLine="560"/>
      </w:pPr>
      <w:r>
        <w:rPr>
          <w:rFonts w:hint="eastAsia"/>
        </w:rPr>
        <w:t>1）技术门槛：模型驱动技术可能需要高度的专业知识和技能，对操作人员有较高的技术要求。</w:t>
      </w:r>
    </w:p>
    <w:p>
      <w:pPr>
        <w:ind w:firstLine="560"/>
      </w:pPr>
      <w:r>
        <w:rPr>
          <w:rFonts w:hint="eastAsia"/>
        </w:rPr>
        <w:t>2）初始投资：实施模型驱动技术可能需要较高的初始投资，包括软件、硬件和培训成本。</w:t>
      </w:r>
    </w:p>
    <w:p>
      <w:pPr>
        <w:ind w:firstLine="560"/>
      </w:pPr>
      <w:r>
        <w:rPr>
          <w:rFonts w:hint="eastAsia"/>
        </w:rPr>
        <w:t>3）数据安全和隐私：数据整合可能引发数据安全和隐私问题，需要严格的安全措施。</w:t>
      </w:r>
    </w:p>
    <w:p>
      <w:pPr>
        <w:ind w:firstLine="560"/>
      </w:pPr>
      <w:r>
        <w:rPr>
          <w:rFonts w:hint="eastAsia"/>
        </w:rPr>
        <w:t>4）模型准确性：模型的准确性对结果至关重要，错误的模型输入可能导致不良后果。</w:t>
      </w:r>
    </w:p>
    <w:p>
      <w:pPr>
        <w:ind w:firstLine="560"/>
      </w:pPr>
      <w:r>
        <w:rPr>
          <w:rFonts w:hint="eastAsia"/>
        </w:rPr>
        <w:t>5）技术更新迭代：技术快速发展，模型驱动系统需要不断更新迭代以保持其先进性。</w:t>
      </w:r>
    </w:p>
    <w:p>
      <w:pPr>
        <w:ind w:firstLine="560"/>
        <w:rPr>
          <w:rFonts w:ascii="仿宋_GB2312" w:hAnsi="仿宋_GB2312" w:cs="仿宋_GB2312"/>
          <w:szCs w:val="28"/>
        </w:rPr>
      </w:pPr>
      <w:r>
        <w:rPr>
          <w:rFonts w:hint="eastAsia"/>
        </w:rPr>
        <w:t>6）变革抵抗：组织和个人可能对新技术的引入存在抵抗，变革管理是实施过程中的一个挑战。</w:t>
      </w:r>
    </w:p>
    <w:p>
      <w:pPr>
        <w:pStyle w:val="3"/>
        <w:adjustRightInd/>
        <w:spacing w:before="0" w:after="0" w:line="360" w:lineRule="auto"/>
        <w:ind w:firstLine="600"/>
        <w:rPr>
          <w:rFonts w:ascii="仿宋_GB2312" w:hAnsi="仿宋_GB2312" w:cs="仿宋_GB2312"/>
        </w:rPr>
      </w:pPr>
      <w:r>
        <w:rPr>
          <w:rFonts w:hint="eastAsia" w:ascii="仿宋_GB2312" w:hAnsi="仿宋_GB2312" w:cs="仿宋_GB2312"/>
        </w:rPr>
        <w:t>6.3、综合对比分析</w:t>
      </w:r>
    </w:p>
    <w:p>
      <w:pPr>
        <w:pStyle w:val="4"/>
        <w:adjustRightInd/>
        <w:spacing w:before="0" w:after="0" w:line="360" w:lineRule="auto"/>
        <w:ind w:firstLine="560"/>
        <w:rPr>
          <w:rFonts w:ascii="仿宋_GB2312" w:hAnsi="仿宋_GB2312" w:eastAsia="仿宋_GB2312" w:cs="仿宋_GB2312"/>
          <w:b/>
          <w:bCs/>
          <w:i w:val="0"/>
          <w:u w:val="none"/>
        </w:rPr>
      </w:pPr>
      <w:r>
        <w:rPr>
          <w:rFonts w:hint="eastAsia" w:ascii="仿宋_GB2312" w:hAnsi="仿宋_GB2312" w:eastAsia="仿宋_GB2312" w:cs="仿宋_GB2312"/>
          <w:b/>
          <w:bCs/>
          <w:i w:val="0"/>
          <w:u w:val="none"/>
        </w:rPr>
        <w:t>6.3.1、技术比较</w:t>
      </w:r>
    </w:p>
    <w:p>
      <w:pPr>
        <w:ind w:firstLine="560"/>
      </w:pPr>
      <w:r>
        <w:rPr>
          <w:rFonts w:hint="eastAsia"/>
        </w:rPr>
        <w:t>现有模式：</w:t>
      </w:r>
    </w:p>
    <w:p>
      <w:pPr>
        <w:ind w:firstLine="560"/>
      </w:pPr>
      <w:r>
        <w:rPr>
          <w:rFonts w:hint="eastAsia"/>
        </w:rPr>
        <w:t>1）依赖传统的设计和制图方法，可能存在效率低下和误差累积的问题。</w:t>
      </w:r>
    </w:p>
    <w:p>
      <w:pPr>
        <w:ind w:firstLine="560"/>
      </w:pPr>
      <w:r>
        <w:rPr>
          <w:rFonts w:hint="eastAsia"/>
        </w:rPr>
        <w:t>2）生产过程可能部分自动化，但仍然需要大量的人工监控和干预。</w:t>
      </w:r>
    </w:p>
    <w:p>
      <w:pPr>
        <w:ind w:firstLine="560"/>
      </w:pPr>
      <w:r>
        <w:rPr>
          <w:rFonts w:hint="eastAsia"/>
        </w:rPr>
        <w:t>3）施工过程常依赖现场决策，对技术和管理人员的经验要求高。</w:t>
      </w:r>
    </w:p>
    <w:p>
      <w:pPr>
        <w:ind w:firstLine="560"/>
      </w:pPr>
      <w:r>
        <w:rPr>
          <w:rFonts w:hint="eastAsia"/>
        </w:rPr>
        <w:t>4）数据管理可能分散，缺乏统一的集成平台。</w:t>
      </w:r>
    </w:p>
    <w:p>
      <w:pPr>
        <w:ind w:firstLine="560"/>
      </w:pPr>
      <w:r>
        <w:rPr>
          <w:rFonts w:hint="eastAsia"/>
        </w:rPr>
        <w:t>模型驱动模式：</w:t>
      </w:r>
    </w:p>
    <w:p>
      <w:pPr>
        <w:ind w:firstLine="560"/>
      </w:pPr>
      <w:r>
        <w:rPr>
          <w:rFonts w:hint="eastAsia"/>
        </w:rPr>
        <w:t>1）采用先进的BIM技术、三维建模、数字孪生、人工智能等前沿技术，提高设计的精度和效率。</w:t>
      </w:r>
    </w:p>
    <w:p>
      <w:pPr>
        <w:ind w:firstLine="560"/>
      </w:pPr>
      <w:r>
        <w:rPr>
          <w:rFonts w:hint="eastAsia"/>
        </w:rPr>
        <w:t>2）生产过程高度自动化，模型直接驱动机器和工艺流程。</w:t>
      </w:r>
    </w:p>
    <w:p>
      <w:pPr>
        <w:ind w:firstLine="560"/>
      </w:pPr>
      <w:r>
        <w:rPr>
          <w:rFonts w:hint="eastAsia"/>
        </w:rPr>
        <w:t>3）施工模拟和数字化预拼装减少现场决策的不确定性。</w:t>
      </w:r>
    </w:p>
    <w:p>
      <w:pPr>
        <w:ind w:firstLine="560"/>
        <w:rPr>
          <w:rFonts w:ascii="仿宋_GB2312" w:hAnsi="仿宋_GB2312" w:cs="仿宋_GB2312"/>
          <w:szCs w:val="28"/>
        </w:rPr>
      </w:pPr>
      <w:r>
        <w:rPr>
          <w:rFonts w:hint="eastAsia"/>
        </w:rPr>
        <w:t>3）集中的数据管理平台，实现信息的无缝集成和流通。</w:t>
      </w:r>
    </w:p>
    <w:p>
      <w:pPr>
        <w:pStyle w:val="4"/>
        <w:adjustRightInd/>
        <w:spacing w:before="0" w:after="0" w:line="360" w:lineRule="auto"/>
        <w:ind w:firstLine="560"/>
        <w:rPr>
          <w:rFonts w:ascii="仿宋_GB2312" w:hAnsi="仿宋_GB2312" w:eastAsia="仿宋_GB2312" w:cs="仿宋_GB2312"/>
          <w:b/>
          <w:bCs/>
          <w:i w:val="0"/>
          <w:u w:val="none"/>
        </w:rPr>
      </w:pPr>
      <w:r>
        <w:rPr>
          <w:rFonts w:hint="eastAsia" w:ascii="仿宋_GB2312" w:hAnsi="仿宋_GB2312" w:eastAsia="仿宋_GB2312" w:cs="仿宋_GB2312"/>
          <w:b/>
          <w:bCs/>
          <w:i w:val="0"/>
          <w:u w:val="none"/>
        </w:rPr>
        <w:t>6.3.2、效益比较</w:t>
      </w:r>
    </w:p>
    <w:p>
      <w:pPr>
        <w:ind w:firstLine="560"/>
      </w:pPr>
      <w:r>
        <w:rPr>
          <w:rFonts w:hint="eastAsia"/>
        </w:rPr>
        <w:t>（1）经济效益</w:t>
      </w:r>
    </w:p>
    <w:p>
      <w:pPr>
        <w:ind w:firstLine="560"/>
      </w:pPr>
      <w:r>
        <w:rPr>
          <w:rFonts w:hint="eastAsia"/>
        </w:rPr>
        <w:t>现有模式：</w:t>
      </w:r>
    </w:p>
    <w:p>
      <w:pPr>
        <w:ind w:firstLine="560"/>
      </w:pPr>
      <w:r>
        <w:rPr>
          <w:rFonts w:hint="eastAsia"/>
        </w:rPr>
        <w:t>1）设计和变更成本可能较高，因为修改图纸和设计较为繁琐。</w:t>
      </w:r>
    </w:p>
    <w:p>
      <w:pPr>
        <w:ind w:firstLine="560"/>
      </w:pPr>
      <w:r>
        <w:rPr>
          <w:rFonts w:hint="eastAsia"/>
        </w:rPr>
        <w:t>2）生产效率受限于人工操作和半自动化流程。</w:t>
      </w:r>
    </w:p>
    <w:p>
      <w:pPr>
        <w:ind w:firstLine="560"/>
      </w:pPr>
      <w:r>
        <w:rPr>
          <w:rFonts w:hint="eastAsia"/>
        </w:rPr>
        <w:t>3）施工过程中的问题可能导致返工，增加额外成本。</w:t>
      </w:r>
    </w:p>
    <w:p>
      <w:pPr>
        <w:ind w:firstLine="560"/>
      </w:pPr>
      <w:r>
        <w:rPr>
          <w:rFonts w:hint="eastAsia"/>
        </w:rPr>
        <w:t>模型驱动模式：</w:t>
      </w:r>
    </w:p>
    <w:p>
      <w:pPr>
        <w:ind w:firstLine="560"/>
      </w:pPr>
      <w:r>
        <w:rPr>
          <w:rFonts w:hint="eastAsia"/>
        </w:rPr>
        <w:t>1）设计变更快捷，模型参数化调整可显著降低成本。</w:t>
      </w:r>
    </w:p>
    <w:p>
      <w:pPr>
        <w:ind w:firstLine="560"/>
      </w:pPr>
      <w:r>
        <w:rPr>
          <w:rFonts w:hint="eastAsia"/>
        </w:rPr>
        <w:t>2）自动化生产提高材料利用率，减少浪费，降低成本。</w:t>
      </w:r>
    </w:p>
    <w:p>
      <w:pPr>
        <w:ind w:firstLine="560"/>
      </w:pPr>
      <w:r>
        <w:rPr>
          <w:rFonts w:hint="eastAsia"/>
        </w:rPr>
        <w:t>3）减少返工和施工延误，节约经济成本。</w:t>
      </w:r>
    </w:p>
    <w:p>
      <w:pPr>
        <w:ind w:firstLine="560"/>
      </w:pPr>
      <w:r>
        <w:rPr>
          <w:rFonts w:hint="eastAsia"/>
        </w:rPr>
        <w:t>（2）管理效益</w:t>
      </w:r>
    </w:p>
    <w:p>
      <w:pPr>
        <w:ind w:firstLine="560"/>
      </w:pPr>
      <w:r>
        <w:rPr>
          <w:rFonts w:hint="eastAsia"/>
        </w:rPr>
        <w:t>现有模式：</w:t>
      </w:r>
    </w:p>
    <w:p>
      <w:pPr>
        <w:ind w:firstLine="560"/>
      </w:pPr>
      <w:r>
        <w:rPr>
          <w:rFonts w:hint="eastAsia"/>
        </w:rPr>
        <w:t>1）项目管理依赖于人工协调和沟通，效率较低。</w:t>
      </w:r>
    </w:p>
    <w:p>
      <w:pPr>
        <w:ind w:firstLine="560"/>
      </w:pPr>
      <w:r>
        <w:rPr>
          <w:rFonts w:hint="eastAsia"/>
        </w:rPr>
        <w:t>2）数据分散，难以实现实时监控和快速决策。</w:t>
      </w:r>
    </w:p>
    <w:p>
      <w:pPr>
        <w:ind w:firstLine="560"/>
      </w:pPr>
      <w:r>
        <w:rPr>
          <w:rFonts w:hint="eastAsia"/>
        </w:rPr>
        <w:t>模型驱动模式：</w:t>
      </w:r>
    </w:p>
    <w:p>
      <w:pPr>
        <w:ind w:firstLine="560"/>
      </w:pPr>
      <w:r>
        <w:rPr>
          <w:rFonts w:hint="eastAsia"/>
        </w:rPr>
        <w:t>1）集成的项目管理平台，提高团队协作和沟通效率。</w:t>
      </w:r>
    </w:p>
    <w:p>
      <w:pPr>
        <w:ind w:firstLine="560"/>
      </w:pPr>
      <w:r>
        <w:rPr>
          <w:rFonts w:hint="eastAsia"/>
        </w:rPr>
        <w:t>2）实时数据更新和可视化工具，便于监控项目进度和状态。</w:t>
      </w:r>
    </w:p>
    <w:p>
      <w:pPr>
        <w:ind w:firstLine="560"/>
      </w:pPr>
      <w:r>
        <w:rPr>
          <w:rFonts w:hint="eastAsia"/>
        </w:rPr>
        <w:t>（3）安全效益</w:t>
      </w:r>
    </w:p>
    <w:p>
      <w:pPr>
        <w:ind w:firstLine="560"/>
      </w:pPr>
      <w:r>
        <w:rPr>
          <w:rFonts w:hint="eastAsia"/>
        </w:rPr>
        <w:t>现有模式：</w:t>
      </w:r>
    </w:p>
    <w:p>
      <w:pPr>
        <w:ind w:firstLine="560"/>
      </w:pPr>
      <w:r>
        <w:rPr>
          <w:rFonts w:hint="eastAsia"/>
        </w:rPr>
        <w:t>1）依赖人工监控，可能存在安全隐患。</w:t>
      </w:r>
    </w:p>
    <w:p>
      <w:pPr>
        <w:ind w:firstLine="560"/>
      </w:pPr>
      <w:r>
        <w:rPr>
          <w:rFonts w:hint="eastAsia"/>
        </w:rPr>
        <w:t>2）安全培训和监督需要持续投入。</w:t>
      </w:r>
    </w:p>
    <w:p>
      <w:pPr>
        <w:ind w:firstLine="560"/>
      </w:pPr>
      <w:r>
        <w:rPr>
          <w:rFonts w:hint="eastAsia"/>
        </w:rPr>
        <w:t>模型驱动模式：</w:t>
      </w:r>
    </w:p>
    <w:p>
      <w:pPr>
        <w:ind w:firstLine="560"/>
      </w:pPr>
      <w:r>
        <w:rPr>
          <w:rFonts w:hint="eastAsia"/>
        </w:rPr>
        <w:t>1）自动化生产减少人为操作错误，提高安全性。</w:t>
      </w:r>
    </w:p>
    <w:p>
      <w:pPr>
        <w:ind w:firstLine="560"/>
      </w:pPr>
      <w:r>
        <w:rPr>
          <w:rFonts w:hint="eastAsia"/>
        </w:rPr>
        <w:t>2）通过模拟和预演，提前识别和规避潜在的安全风险。</w:t>
      </w:r>
    </w:p>
    <w:p>
      <w:pPr>
        <w:ind w:firstLine="560"/>
      </w:pPr>
      <w:r>
        <w:rPr>
          <w:rFonts w:hint="eastAsia"/>
        </w:rPr>
        <w:t>（4）质量效益</w:t>
      </w:r>
    </w:p>
    <w:p>
      <w:pPr>
        <w:ind w:firstLine="560"/>
      </w:pPr>
      <w:r>
        <w:rPr>
          <w:rFonts w:hint="eastAsia"/>
        </w:rPr>
        <w:t>现有模式：</w:t>
      </w:r>
    </w:p>
    <w:p>
      <w:pPr>
        <w:ind w:firstLine="560"/>
      </w:pPr>
      <w:r>
        <w:rPr>
          <w:rFonts w:hint="eastAsia"/>
        </w:rPr>
        <w:t>1）质量控制依赖于现场检查和人工检测，可能存在疏漏。</w:t>
      </w:r>
    </w:p>
    <w:p>
      <w:pPr>
        <w:ind w:firstLine="560"/>
      </w:pPr>
      <w:r>
        <w:rPr>
          <w:rFonts w:hint="eastAsia"/>
        </w:rPr>
        <w:t>2）质量追溯困难，难以快速定位问题源头。</w:t>
      </w:r>
    </w:p>
    <w:p>
      <w:pPr>
        <w:ind w:firstLine="560"/>
      </w:pPr>
      <w:r>
        <w:rPr>
          <w:rFonts w:hint="eastAsia"/>
        </w:rPr>
        <w:t>模型驱动模式：</w:t>
      </w:r>
    </w:p>
    <w:p>
      <w:pPr>
        <w:ind w:firstLine="560"/>
      </w:pPr>
      <w:r>
        <w:rPr>
          <w:rFonts w:hint="eastAsia"/>
        </w:rPr>
        <w:t>1）模型驱动的质量控制系统实现精确的规格检查。</w:t>
      </w:r>
    </w:p>
    <w:p>
      <w:pPr>
        <w:ind w:firstLine="560"/>
      </w:pPr>
      <w:r>
        <w:rPr>
          <w:rFonts w:hint="eastAsia"/>
        </w:rPr>
        <w:t>2）每个构件的制造和施工过程可追踪，提高质量保证。</w:t>
      </w:r>
    </w:p>
    <w:p>
      <w:pPr>
        <w:ind w:firstLine="560"/>
      </w:pPr>
      <w:r>
        <w:rPr>
          <w:rFonts w:hint="eastAsia"/>
        </w:rPr>
        <w:t>（5）进度效益</w:t>
      </w:r>
    </w:p>
    <w:p>
      <w:pPr>
        <w:ind w:firstLine="560"/>
      </w:pPr>
      <w:r>
        <w:rPr>
          <w:rFonts w:hint="eastAsia"/>
        </w:rPr>
        <w:t>现有模式：</w:t>
      </w:r>
    </w:p>
    <w:p>
      <w:pPr>
        <w:ind w:firstLine="560"/>
      </w:pPr>
      <w:r>
        <w:rPr>
          <w:rFonts w:hint="eastAsia"/>
        </w:rPr>
        <w:t>1）施工进度受多种因素影响，难以精确控制。</w:t>
      </w:r>
    </w:p>
    <w:p>
      <w:pPr>
        <w:ind w:firstLine="560"/>
      </w:pPr>
      <w:r>
        <w:rPr>
          <w:rFonts w:hint="eastAsia"/>
        </w:rPr>
        <w:t>2）变更和问题解决可能导致项目延期。</w:t>
      </w:r>
    </w:p>
    <w:p>
      <w:pPr>
        <w:ind w:firstLine="560"/>
      </w:pPr>
      <w:r>
        <w:rPr>
          <w:rFonts w:hint="eastAsia"/>
        </w:rPr>
        <w:t>模型驱动模式：</w:t>
      </w:r>
    </w:p>
    <w:p>
      <w:pPr>
        <w:ind w:firstLine="560"/>
      </w:pPr>
      <w:r>
        <w:rPr>
          <w:rFonts w:hint="eastAsia"/>
        </w:rPr>
        <w:t>1）通过施工模拟，可以优化施工计划和资源分配。</w:t>
      </w:r>
    </w:p>
    <w:p>
      <w:pPr>
        <w:ind w:firstLine="560"/>
        <w:rPr>
          <w:rFonts w:ascii="仿宋_GB2312" w:hAnsi="仿宋_GB2312" w:cs="仿宋_GB2312"/>
          <w:szCs w:val="28"/>
        </w:rPr>
      </w:pPr>
      <w:r>
        <w:rPr>
          <w:rFonts w:hint="eastAsia"/>
        </w:rPr>
        <w:t>2）实时监控和快速响应机制，确保项目按计划进行。</w:t>
      </w:r>
    </w:p>
    <w:p>
      <w:pPr>
        <w:adjustRightInd/>
        <w:ind w:firstLine="640"/>
        <w:jc w:val="left"/>
        <w:outlineLvl w:val="0"/>
        <w:rPr>
          <w:rFonts w:ascii="仿宋_GB2312" w:hAnsi="仿宋_GB2312" w:cs="仿宋_GB2312"/>
          <w:color w:val="000000"/>
          <w:sz w:val="32"/>
        </w:rPr>
      </w:pPr>
      <w:r>
        <w:rPr>
          <w:rStyle w:val="17"/>
          <w:rFonts w:hint="default" w:ascii="仿宋_GB2312" w:hAnsi="仿宋_GB2312" w:cs="仿宋_GB2312"/>
        </w:rPr>
        <w:t>7、综合效益分析</w:t>
      </w:r>
    </w:p>
    <w:p>
      <w:pPr>
        <w:pStyle w:val="3"/>
        <w:adjustRightInd/>
        <w:spacing w:before="0" w:after="0" w:line="360" w:lineRule="auto"/>
        <w:ind w:firstLine="600"/>
        <w:rPr>
          <w:rFonts w:ascii="仿宋_GB2312" w:hAnsi="仿宋_GB2312" w:cs="仿宋_GB2312"/>
        </w:rPr>
      </w:pPr>
      <w:r>
        <w:rPr>
          <w:rFonts w:hint="eastAsia" w:ascii="仿宋_GB2312" w:hAnsi="仿宋_GB2312" w:cs="仿宋_GB2312"/>
        </w:rPr>
        <w:t>7.1、成本收益</w:t>
      </w:r>
    </w:p>
    <w:p>
      <w:pPr>
        <w:ind w:firstLine="560"/>
      </w:pPr>
      <w:r>
        <w:rPr>
          <w:rFonts w:hint="eastAsia"/>
        </w:rPr>
        <w:t>（1）生产成本节约：模型驱动技术通过精确计算材料需求和优化采购计划，有望实现10%以上的生产成本节约。这包括减少原材料浪费、降低库存成本和提高资源利用率。</w:t>
      </w:r>
    </w:p>
    <w:p>
      <w:pPr>
        <w:ind w:firstLine="560"/>
      </w:pPr>
      <w:r>
        <w:rPr>
          <w:rFonts w:hint="eastAsia"/>
        </w:rPr>
        <w:t>（2）减少返工率：利用模型进行施工前的模拟和预拼装，结合现场实时监控系统，预计可以降低返工率20%以上。这将显著减少因错误和遗漏造成的额外成本。</w:t>
      </w:r>
    </w:p>
    <w:p>
      <w:pPr>
        <w:ind w:firstLine="560"/>
        <w:rPr>
          <w:rFonts w:ascii="仿宋_GB2312" w:hAnsi="仿宋_GB2312" w:cs="仿宋_GB2312"/>
          <w:szCs w:val="28"/>
        </w:rPr>
      </w:pPr>
      <w:r>
        <w:rPr>
          <w:rFonts w:hint="eastAsia"/>
        </w:rPr>
        <w:t>（3）运营成本降低：通过自动化流程和优化的供应链管理，预计运营成本可降低5%，这涉及到减少人工监督、能源消耗和维护成本。</w:t>
      </w:r>
    </w:p>
    <w:p>
      <w:pPr>
        <w:pStyle w:val="3"/>
        <w:adjustRightInd/>
        <w:spacing w:before="0" w:after="0" w:line="360" w:lineRule="auto"/>
        <w:ind w:firstLine="600"/>
        <w:rPr>
          <w:rFonts w:ascii="仿宋_GB2312" w:hAnsi="仿宋_GB2312" w:cs="仿宋_GB2312"/>
        </w:rPr>
      </w:pPr>
      <w:r>
        <w:rPr>
          <w:rFonts w:hint="eastAsia" w:ascii="仿宋_GB2312" w:hAnsi="仿宋_GB2312" w:cs="仿宋_GB2312"/>
        </w:rPr>
        <w:t>7.2、质量收益</w:t>
      </w:r>
    </w:p>
    <w:p>
      <w:pPr>
        <w:ind w:firstLine="560"/>
      </w:pPr>
      <w:r>
        <w:rPr>
          <w:rFonts w:hint="eastAsia"/>
        </w:rPr>
        <w:t>（1）提升构件合格率：模型驱动的自动化生产流程和严格的质量控制体系，预计可以将构件合格率提升至98%以上，从而减少废品和返修。</w:t>
      </w:r>
    </w:p>
    <w:p>
      <w:pPr>
        <w:ind w:firstLine="560"/>
      </w:pPr>
      <w:r>
        <w:rPr>
          <w:rFonts w:hint="eastAsia"/>
        </w:rPr>
        <w:t>（2）延长维护周期：高质量的构件和精细的施工管理有助于延长桥梁的维护周期，预计可减少长期维护成本10%以上，降低全生命周期成本。</w:t>
      </w:r>
    </w:p>
    <w:p>
      <w:pPr>
        <w:ind w:firstLine="560"/>
        <w:rPr>
          <w:rFonts w:ascii="仿宋_GB2312" w:hAnsi="仿宋_GB2312" w:cs="仿宋_GB2312"/>
          <w:szCs w:val="28"/>
        </w:rPr>
      </w:pPr>
      <w:r>
        <w:rPr>
          <w:rFonts w:hint="eastAsia"/>
        </w:rPr>
        <w:t>（3）质量控制覆盖率：通过集成的质量控制系统，实现100%的构件和施工过程质量控制覆盖率，确保每个环节都符合高标准。</w:t>
      </w:r>
    </w:p>
    <w:p>
      <w:pPr>
        <w:pStyle w:val="3"/>
        <w:adjustRightInd/>
        <w:spacing w:before="0" w:after="0" w:line="360" w:lineRule="auto"/>
        <w:ind w:firstLine="600"/>
        <w:rPr>
          <w:rFonts w:ascii="仿宋_GB2312" w:hAnsi="仿宋_GB2312" w:cs="仿宋_GB2312"/>
        </w:rPr>
      </w:pPr>
      <w:r>
        <w:rPr>
          <w:rFonts w:hint="eastAsia" w:ascii="仿宋_GB2312" w:hAnsi="仿宋_GB2312" w:cs="仿宋_GB2312"/>
        </w:rPr>
        <w:t>7.3、进度收益</w:t>
      </w:r>
    </w:p>
    <w:p>
      <w:pPr>
        <w:ind w:firstLine="560"/>
      </w:pPr>
      <w:r>
        <w:rPr>
          <w:rFonts w:hint="eastAsia"/>
        </w:rPr>
        <w:t>（1）缩短项目工期：模型驱动的优化排程和调度，结合预制构件的使用，预计将项目工期缩短15%，加快资金回流和项目交付。</w:t>
      </w:r>
    </w:p>
    <w:p>
      <w:pPr>
        <w:ind w:firstLine="560"/>
      </w:pPr>
      <w:r>
        <w:rPr>
          <w:rFonts w:hint="eastAsia"/>
        </w:rPr>
        <w:t>（2）提高施工效率：施工模拟和精确计划有助于提高施工效率，预计提升施工速度20%以上，减少因等待材料或设备造成的延误。</w:t>
      </w:r>
    </w:p>
    <w:p>
      <w:pPr>
        <w:ind w:firstLine="560"/>
        <w:rPr>
          <w:rFonts w:ascii="仿宋_GB2312" w:hAnsi="仿宋_GB2312" w:cs="仿宋_GB2312"/>
          <w:szCs w:val="28"/>
        </w:rPr>
      </w:pPr>
      <w:r>
        <w:rPr>
          <w:rFonts w:hint="eastAsia"/>
        </w:rPr>
        <w:t>（3）确保按时交付：通过严格的项目管理和监控，预计项目按时交付率可达95%以上，增强客户满意度和企业信誉。</w:t>
      </w:r>
    </w:p>
    <w:p>
      <w:pPr>
        <w:pStyle w:val="3"/>
        <w:adjustRightInd/>
        <w:spacing w:before="0" w:after="0" w:line="360" w:lineRule="auto"/>
        <w:ind w:firstLine="600"/>
        <w:rPr>
          <w:rFonts w:ascii="仿宋_GB2312" w:hAnsi="仿宋_GB2312" w:cs="仿宋_GB2312"/>
        </w:rPr>
      </w:pPr>
      <w:r>
        <w:rPr>
          <w:rFonts w:hint="eastAsia" w:ascii="仿宋_GB2312" w:hAnsi="仿宋_GB2312" w:cs="仿宋_GB2312"/>
        </w:rPr>
        <w:t>7.4、安全收益</w:t>
      </w:r>
    </w:p>
    <w:p>
      <w:pPr>
        <w:ind w:firstLine="560"/>
      </w:pPr>
      <w:r>
        <w:rPr>
          <w:rFonts w:hint="eastAsia"/>
        </w:rPr>
        <w:t>（1）降低事故率：自动化生产和减少现场危险作业，结合完善的安全管理系统，预计工作场所事故率可降低25%以上。</w:t>
      </w:r>
    </w:p>
    <w:p>
      <w:pPr>
        <w:ind w:firstLine="560"/>
      </w:pPr>
      <w:r>
        <w:rPr>
          <w:rFonts w:hint="eastAsia"/>
        </w:rPr>
        <w:t>（2）提升安全合规性：确保所有施工活动符合最新的安全标准和法规，实现100%的安全合规性，避免因违规造成的罚款和声誉损失。</w:t>
      </w:r>
    </w:p>
    <w:p>
      <w:pPr>
        <w:ind w:firstLine="560"/>
        <w:rPr>
          <w:rFonts w:ascii="仿宋_GB2312" w:hAnsi="仿宋_GB2312" w:cs="仿宋_GB2312"/>
          <w:szCs w:val="28"/>
        </w:rPr>
      </w:pPr>
      <w:r>
        <w:rPr>
          <w:rFonts w:hint="eastAsia"/>
        </w:rPr>
        <w:t>（3）减少人员暴露风险：减少现场作业人员暴露于高风险环境的时间，预计降低职业健康风险15%以上，提升工作环境的安全性。</w:t>
      </w:r>
    </w:p>
    <w:p>
      <w:pPr>
        <w:pStyle w:val="3"/>
        <w:adjustRightInd/>
        <w:spacing w:before="0" w:after="0" w:line="360" w:lineRule="auto"/>
        <w:ind w:firstLine="600"/>
        <w:rPr>
          <w:rFonts w:ascii="仿宋_GB2312" w:hAnsi="仿宋_GB2312" w:cs="仿宋_GB2312"/>
        </w:rPr>
      </w:pPr>
      <w:r>
        <w:rPr>
          <w:rFonts w:hint="eastAsia" w:ascii="仿宋_GB2312" w:hAnsi="仿宋_GB2312" w:cs="仿宋_GB2312"/>
        </w:rPr>
        <w:t>7.5、创优收益</w:t>
      </w:r>
    </w:p>
    <w:p>
      <w:pPr>
        <w:ind w:firstLine="560"/>
      </w:pPr>
      <w:r>
        <w:rPr>
          <w:rFonts w:hint="eastAsia"/>
        </w:rPr>
        <w:t>（1）创新应用：模型驱动技术激发了创新设计和研发应用，提升项目的技术含量和市场竞争力。</w:t>
      </w:r>
    </w:p>
    <w:p>
      <w:pPr>
        <w:ind w:firstLine="560"/>
      </w:pPr>
      <w:r>
        <w:rPr>
          <w:rFonts w:hint="eastAsia"/>
        </w:rPr>
        <w:t>（3）提升企业竞争力：通过采用先进技术，提升企业在市场中的竞争力，预计增加高端市场份额5%以上，吸引更多优质客户。</w:t>
      </w:r>
    </w:p>
    <w:p>
      <w:pPr>
        <w:ind w:firstLine="560"/>
      </w:pPr>
      <w:r>
        <w:rPr>
          <w:rFonts w:hint="eastAsia"/>
        </w:rPr>
        <w:t>（3）获得行业认可：目标获得至少1项行业奖项或认证，显著提升企业品牌形象和行业地位。</w:t>
      </w:r>
    </w:p>
    <w:p>
      <w:pPr>
        <w:adjustRightInd/>
        <w:ind w:firstLine="640"/>
        <w:jc w:val="left"/>
        <w:outlineLvl w:val="0"/>
        <w:rPr>
          <w:rFonts w:ascii="仿宋_GB2312" w:hAnsi="仿宋_GB2312" w:cs="仿宋_GB2312"/>
          <w:color w:val="000000"/>
          <w:sz w:val="32"/>
        </w:rPr>
      </w:pPr>
      <w:r>
        <w:rPr>
          <w:rStyle w:val="17"/>
          <w:rFonts w:hint="default" w:ascii="仿宋_GB2312" w:hAnsi="仿宋_GB2312" w:cs="仿宋_GB2312"/>
        </w:rPr>
        <w:t>8、实施流程</w:t>
      </w:r>
    </w:p>
    <w:p>
      <w:pPr>
        <w:pStyle w:val="3"/>
        <w:adjustRightInd/>
        <w:spacing w:before="0" w:after="0" w:line="360" w:lineRule="auto"/>
        <w:ind w:firstLine="600"/>
        <w:rPr>
          <w:rFonts w:ascii="仿宋_GB2312" w:hAnsi="仿宋_GB2312" w:cs="仿宋_GB2312"/>
        </w:rPr>
      </w:pPr>
      <w:bookmarkStart w:id="10" w:name="_Toc167901221"/>
      <w:r>
        <w:rPr>
          <w:rFonts w:hint="eastAsia" w:ascii="仿宋_GB2312" w:hAnsi="仿宋_GB2312" w:cs="仿宋_GB2312"/>
        </w:rPr>
        <w:t>8.1、实施步骤</w:t>
      </w:r>
      <w:bookmarkEnd w:id="10"/>
    </w:p>
    <w:p>
      <w:pPr>
        <w:ind w:firstLine="560"/>
      </w:pPr>
      <w:r>
        <w:rPr>
          <w:rFonts w:hint="eastAsia"/>
        </w:rPr>
        <w:t>本课题实施流程分解为以下的步骤。</w:t>
      </w:r>
    </w:p>
    <w:p>
      <w:pPr>
        <w:ind w:firstLine="560"/>
      </w:pPr>
      <w:r>
        <w:rPr>
          <w:rFonts w:hint="eastAsia"/>
        </w:rPr>
        <w:t>1）深入的实地调研，深入了解海柳项目建造中不同时段、不同模型的数据交付任务，分析其中易出现的缺失、错误或难匹配问题，更全面地把握项目的实际情况，为后续设计检查架构提供有力支撑。</w:t>
      </w:r>
    </w:p>
    <w:p>
      <w:pPr>
        <w:ind w:firstLine="560"/>
      </w:pPr>
      <w:r>
        <w:rPr>
          <w:rFonts w:hint="eastAsia"/>
        </w:rPr>
        <w:t>2）制定统一的模数交付检查架构，包括数据交付的流程、标准化的数据格式、交付的时间节点等方面，确保所有的数据交付任务都按照相同的标准进行，从而提高交付效率和一致性。</w:t>
      </w:r>
    </w:p>
    <w:p>
      <w:pPr>
        <w:ind w:firstLine="560"/>
      </w:pPr>
      <w:r>
        <w:rPr>
          <w:rFonts w:hint="eastAsia"/>
        </w:rPr>
        <w:t>3）针对项目的多元化业务场景需求和数据特性，建立异质性的交付检查列表，考虑到不同模型、不同阶段可能出现的问题，并制定相应的检查措施，以便于在交付过程中及时发现并纠正问题，降低错误率。</w:t>
      </w:r>
    </w:p>
    <w:p>
      <w:pPr>
        <w:ind w:firstLine="560"/>
      </w:pPr>
      <w:r>
        <w:rPr>
          <w:rFonts w:hint="eastAsia"/>
        </w:rPr>
        <w:t>4）建立持续改进机制，定期评估和审查检查架构和检查列表，根据实际情况进行调整和改进，以适应项目的发展和变化。</w:t>
      </w:r>
    </w:p>
    <w:p>
      <w:pPr>
        <w:ind w:firstLine="560"/>
      </w:pPr>
      <w:r>
        <w:rPr>
          <w:rFonts w:hint="eastAsia"/>
        </w:rPr>
        <w:t>5）建立良好的沟通渠道，确保团队成员之间能够及时分享信息和解决问题，推动项目建设不断向前发展。</w:t>
      </w:r>
    </w:p>
    <w:p>
      <w:pPr>
        <w:ind w:firstLine="560"/>
      </w:pPr>
      <w:r>
        <w:rPr>
          <w:rFonts w:hint="eastAsia"/>
        </w:rPr>
        <w:t>6）对海柳项目中涉及的多主体、多专业、多要素的模型与数据进行归类和整理，明确各个模型的来源、格式和特点。</w:t>
      </w:r>
    </w:p>
    <w:p>
      <w:pPr>
        <w:ind w:firstLine="560"/>
      </w:pPr>
      <w:r>
        <w:rPr>
          <w:rFonts w:hint="eastAsia"/>
        </w:rPr>
        <w:t>7）引入模数一体化技术，建立统一的模型与数据管理平台，平台具备模型存储、数据整合、优化和提取功能，能够实现不同模型之间的无缝对接和数据的高效利用。</w:t>
      </w:r>
    </w:p>
    <w:p>
      <w:pPr>
        <w:ind w:firstLine="560"/>
      </w:pPr>
      <w:r>
        <w:rPr>
          <w:rFonts w:hint="eastAsia"/>
        </w:rPr>
        <w:t>8）针对融合后模型数据规模巨大的问题，采取形式化需求抽取、生成、分发的策略，按照项目的特定需求从整合后的模型数据中提取出特定子模型，并进行分发和共享。</w:t>
      </w:r>
    </w:p>
    <w:p>
      <w:pPr>
        <w:ind w:firstLine="560"/>
      </w:pPr>
      <w:r>
        <w:rPr>
          <w:rFonts w:hint="eastAsia"/>
        </w:rPr>
        <w:t>9）建立评估机制，定期评估模数一体化技术在数据整合、优化、提取等方面的效果，并根据评估结果不断改进和完善技术方案，以适应项目的发展和需求变化。</w:t>
      </w:r>
    </w:p>
    <w:p>
      <w:pPr>
        <w:ind w:firstLine="560"/>
      </w:pPr>
      <w:r>
        <w:rPr>
          <w:rFonts w:hint="eastAsia"/>
        </w:rPr>
        <w:t>10）针对海柳项目多种模式与形态的模型与数据（如BIM、三维扫描）的几何、语义上互相冲突的问题，提出基于几何与语义的数据融合冲突分析技术，化解冲突代表的重要问题或风险。</w:t>
      </w:r>
    </w:p>
    <w:p>
      <w:pPr>
        <w:ind w:firstLine="560"/>
      </w:pPr>
      <w:r>
        <w:rPr>
          <w:rFonts w:hint="eastAsia"/>
        </w:rPr>
        <w:t>11）研究如何对多模态数据的空间冲突进行自动化的识别与消解。</w:t>
      </w:r>
    </w:p>
    <w:p>
      <w:pPr>
        <w:ind w:firstLine="560"/>
      </w:pPr>
      <w:r>
        <w:rPr>
          <w:rFonts w:hint="eastAsia"/>
        </w:rPr>
        <w:t>12）深入研究复杂适应系统理论，理解其在建造行业中的应用潜力，包括对系统的自组织、自适应和自发性特征的深入探索，以及如何将这些特征应用于数字孪生系统的构建中。</w:t>
      </w:r>
    </w:p>
    <w:p>
      <w:pPr>
        <w:ind w:firstLine="560"/>
      </w:pPr>
      <w:r>
        <w:rPr>
          <w:rFonts w:hint="eastAsia"/>
        </w:rPr>
        <w:t>13）进行海柳项目的全面调研，了解其涉及的各个模型和数据，以及模型之间的关联性和数据的实时性需求，以便于设计出合适的数字孪生系统架构，确保系统能够满足项目的具体需求。</w:t>
      </w:r>
    </w:p>
    <w:p>
      <w:pPr>
        <w:ind w:firstLine="560"/>
      </w:pPr>
      <w:r>
        <w:rPr>
          <w:rFonts w:hint="eastAsia"/>
        </w:rPr>
        <w:t>14）将基于复杂适应系统理论构建数字孪生系统的层次结构，包括从宏观层面到微观层面的不同层次，以及各个层次之间的相互作用和信息传递机制。</w:t>
      </w:r>
    </w:p>
    <w:p>
      <w:pPr>
        <w:ind w:firstLine="560"/>
      </w:pPr>
      <w:r>
        <w:rPr>
          <w:rFonts w:hint="eastAsia"/>
        </w:rPr>
        <w:t>15）设计实现数据的实时共享和智能化决策的机制，涉及到数据的采集、存储、处理和分析，以及智能算法的应用，以实现对建造全过程的实时监控和智能决策支持。</w:t>
      </w:r>
    </w:p>
    <w:p>
      <w:pPr>
        <w:ind w:firstLine="560"/>
      </w:pPr>
      <w:r>
        <w:rPr>
          <w:rFonts w:hint="eastAsia"/>
        </w:rPr>
        <w:t>16）进行系统的验证和优化，不断调整和改进数字孪生系统，确保其能够有效地支持海柳项目的建造全过程，提升项目管理的水平和效率。</w:t>
      </w:r>
    </w:p>
    <w:p>
      <w:pPr>
        <w:ind w:firstLine="560"/>
      </w:pPr>
      <w:r>
        <w:rPr>
          <w:rFonts w:hint="eastAsia"/>
        </w:rPr>
        <w:t>17）对数字孪生模型的属性、要素、结构、行为与功能进行描述与解析，从中、微观层面探究数字孪生复杂适应系统中多主体、多场景的智能行为形成机理。</w:t>
      </w:r>
    </w:p>
    <w:p>
      <w:pPr>
        <w:ind w:firstLine="560"/>
      </w:pPr>
      <w:r>
        <w:rPr>
          <w:rFonts w:hint="eastAsia"/>
        </w:rPr>
        <w:t>18）基于多应用场景的数字孪生模型存在界面管理和协同的困难，探究数字孪生模型的协同机制，并输出包含相关关系、异质协同模式的知识图谱。</w:t>
      </w:r>
    </w:p>
    <w:p>
      <w:pPr>
        <w:ind w:firstLine="560"/>
      </w:pPr>
      <w:r>
        <w:rPr>
          <w:rFonts w:hint="eastAsia"/>
        </w:rPr>
        <w:t>19）使用先进的语言模型，实时处理和分析大量的建筑施工数据，并快速生成各种工程文件，包括但不限于工程计划、进度报告和质量控制文档。</w:t>
      </w:r>
    </w:p>
    <w:p>
      <w:pPr>
        <w:ind w:firstLine="560"/>
      </w:pPr>
      <w:r>
        <w:rPr>
          <w:rFonts w:hint="eastAsia"/>
        </w:rPr>
        <w:t>20）利用大语言模型进行智能文本分析和生成，以帮助工程团队更高效地处理文档工作，通过对历史数据和实时信息的分析，进行准确的预测和风险评估。</w:t>
      </w:r>
    </w:p>
    <w:p>
      <w:pPr>
        <w:ind w:firstLine="560"/>
      </w:pPr>
      <w:r>
        <w:rPr>
          <w:rFonts w:hint="eastAsia"/>
        </w:rPr>
        <w:t>21）采用大语言模型监测施工过程中的质量和安全指标，并自动识别潜在风险，一旦发现问题，及时发出警报，以确保工程质量和人员安全。</w:t>
      </w:r>
    </w:p>
    <w:p>
      <w:pPr>
        <w:ind w:firstLine="560"/>
      </w:pPr>
      <w:r>
        <w:rPr>
          <w:rFonts w:hint="eastAsia"/>
        </w:rPr>
        <w:t>22）通过分析施工过程中的人员、材料和设备等资源的使用情况，帮助项目经理优化资源配置，以提高效率并降低成本。</w:t>
      </w:r>
    </w:p>
    <w:p>
      <w:pPr>
        <w:ind w:firstLine="560"/>
      </w:pPr>
      <w:r>
        <w:rPr>
          <w:rFonts w:hint="eastAsia"/>
        </w:rPr>
        <w:t>23）对建造项目的数据通过训练模型进行二次开发，进行常态化数据治理，用于优秀经验传承与分享。</w:t>
      </w:r>
    </w:p>
    <w:p>
      <w:pPr>
        <w:ind w:firstLine="560"/>
      </w:pPr>
      <w:r>
        <w:rPr>
          <w:rFonts w:hint="eastAsia"/>
        </w:rPr>
        <w:t>24）将运营阶段结构健康检测、巡检维护、抢修数据，结构化收集，训练形成用于预测大修、保养等实现预防性维护的创新性数据模型。</w:t>
      </w:r>
    </w:p>
    <w:p>
      <w:pPr>
        <w:ind w:firstLine="560"/>
      </w:pPr>
      <w:r>
        <w:rPr>
          <w:rFonts w:hint="eastAsia"/>
        </w:rPr>
        <w:t>25）驱动桥梁运营管理智慧化，和桥梁数字化设计，将数据驱动的钢桥全生命周期管理落到实处、产生收益。</w:t>
      </w:r>
    </w:p>
    <w:p>
      <w:pPr>
        <w:ind w:firstLine="600"/>
        <w:outlineLvl w:val="1"/>
        <w:rPr>
          <w:rFonts w:ascii="仿宋_GB2312" w:hAnsi="仿宋_GB2312" w:cs="仿宋_GB2312"/>
          <w:b/>
          <w:sz w:val="30"/>
        </w:rPr>
      </w:pPr>
      <w:r>
        <w:rPr>
          <w:rFonts w:hint="eastAsia" w:ascii="仿宋_GB2312" w:hAnsi="仿宋_GB2312" w:cs="仿宋_GB2312"/>
          <w:b/>
          <w:sz w:val="30"/>
        </w:rPr>
        <w:t>8.2、各阶段内容</w:t>
      </w:r>
    </w:p>
    <w:p>
      <w:pPr>
        <w:ind w:firstLine="560"/>
      </w:pPr>
      <w:r>
        <w:t>1</w:t>
      </w:r>
      <w:r>
        <w:rPr>
          <w:rFonts w:hint="eastAsia"/>
        </w:rPr>
        <w:t>）</w:t>
      </w:r>
      <w:r>
        <w:t>设计阶段</w:t>
      </w:r>
    </w:p>
    <w:p>
      <w:pPr>
        <w:ind w:firstLine="560"/>
      </w:pPr>
      <w:r>
        <w:t>形式：数字化设计</w:t>
      </w:r>
    </w:p>
    <w:p>
      <w:pPr>
        <w:ind w:firstLine="560"/>
      </w:pPr>
      <w:r>
        <w:t>内容：利用BIM技术和AI算法进行钢箱梁的精确建模和碰撞检测。</w:t>
      </w:r>
    </w:p>
    <w:p>
      <w:pPr>
        <w:ind w:firstLine="560"/>
      </w:pPr>
      <w:r>
        <w:t>结果：提高设计精度，减少设计误差，优化设计方案。</w:t>
      </w:r>
    </w:p>
    <w:p>
      <w:pPr>
        <w:ind w:firstLine="560"/>
      </w:pPr>
      <w:r>
        <w:t>可交付成果：详细设计图纸、BIM模型、设计报告</w:t>
      </w:r>
    </w:p>
    <w:p>
      <w:pPr>
        <w:ind w:firstLine="560"/>
      </w:pPr>
      <w:r>
        <w:t>2</w:t>
      </w:r>
      <w:r>
        <w:rPr>
          <w:rFonts w:hint="eastAsia"/>
        </w:rPr>
        <w:t>）</w:t>
      </w:r>
      <w:r>
        <w:t>制造阶段</w:t>
      </w:r>
    </w:p>
    <w:p>
      <w:pPr>
        <w:ind w:firstLine="560"/>
      </w:pPr>
      <w:r>
        <w:t>形式：模块化制造</w:t>
      </w:r>
    </w:p>
    <w:p>
      <w:pPr>
        <w:ind w:firstLine="560"/>
      </w:pPr>
      <w:r>
        <w:t>内容：采用自动化焊接和检测设备，进行模块化制造和装配。</w:t>
      </w:r>
    </w:p>
    <w:p>
      <w:pPr>
        <w:ind w:firstLine="560"/>
      </w:pPr>
      <w:r>
        <w:t>结果：提高制造精度和效率，确保产品质量。</w:t>
      </w:r>
    </w:p>
    <w:p>
      <w:pPr>
        <w:ind w:firstLine="560"/>
      </w:pPr>
      <w:r>
        <w:t>可交付成果：制造数据接口、控制接口、制造进度报告</w:t>
      </w:r>
    </w:p>
    <w:p>
      <w:pPr>
        <w:ind w:firstLine="560"/>
      </w:pPr>
      <w:r>
        <w:t>3</w:t>
      </w:r>
      <w:r>
        <w:rPr>
          <w:rFonts w:hint="eastAsia"/>
        </w:rPr>
        <w:t>）</w:t>
      </w:r>
      <w:r>
        <w:t>运输阶段</w:t>
      </w:r>
    </w:p>
    <w:p>
      <w:pPr>
        <w:ind w:firstLine="560"/>
      </w:pPr>
      <w:r>
        <w:t>形式：运输管理</w:t>
      </w:r>
    </w:p>
    <w:p>
      <w:pPr>
        <w:ind w:firstLine="560"/>
      </w:pPr>
      <w:r>
        <w:t>内容：规划运输路线，监控运输过程，确保构件安全运输。</w:t>
      </w:r>
    </w:p>
    <w:p>
      <w:pPr>
        <w:ind w:firstLine="560"/>
      </w:pPr>
      <w:r>
        <w:t>结果：确保钢箱梁构件安全、准时送达现场，减少运输风险。</w:t>
      </w:r>
    </w:p>
    <w:p>
      <w:pPr>
        <w:ind w:firstLine="560"/>
      </w:pPr>
      <w:r>
        <w:t>可交付成果：运输方案、运输进度报告</w:t>
      </w:r>
    </w:p>
    <w:p>
      <w:pPr>
        <w:ind w:firstLine="560"/>
      </w:pPr>
      <w:r>
        <w:t>4</w:t>
      </w:r>
      <w:r>
        <w:rPr>
          <w:rFonts w:hint="eastAsia"/>
        </w:rPr>
        <w:t>）</w:t>
      </w:r>
      <w:r>
        <w:t>安装阶段</w:t>
      </w:r>
    </w:p>
    <w:p>
      <w:pPr>
        <w:ind w:firstLine="560"/>
      </w:pPr>
      <w:r>
        <w:t>形式：安装与监测</w:t>
      </w:r>
    </w:p>
    <w:p>
      <w:pPr>
        <w:ind w:firstLine="560"/>
      </w:pPr>
      <w:r>
        <w:t>内容：使用步履式顶推施工工艺，结合三维扫描数据进行精确安装，实时监测施工过程。</w:t>
      </w:r>
    </w:p>
    <w:p>
      <w:pPr>
        <w:ind w:firstLine="560"/>
      </w:pPr>
      <w:r>
        <w:t>结果：确保安装精度和质量，及时发现并解决问题，提高施工效率和安全性。</w:t>
      </w:r>
    </w:p>
    <w:p>
      <w:pPr>
        <w:ind w:firstLine="560"/>
      </w:pPr>
      <w:r>
        <w:t>可交付成果：安装进度报告、施工监测数据、三维扫描数据、监测平台数据</w:t>
      </w:r>
    </w:p>
    <w:p>
      <w:pPr>
        <w:ind w:firstLine="560"/>
      </w:pPr>
      <w:r>
        <w:rPr>
          <w:rFonts w:hint="eastAsia"/>
        </w:rPr>
        <w:t>5）</w:t>
      </w:r>
      <w:r>
        <w:t>预期成果</w:t>
      </w:r>
    </w:p>
    <w:p>
      <w:pPr>
        <w:ind w:firstLine="560"/>
      </w:pPr>
      <w:r>
        <w:t>学术论文：发表</w:t>
      </w:r>
      <w:r>
        <w:rPr>
          <w:rFonts w:hint="eastAsia"/>
          <w:lang w:val="en-US" w:eastAsia="zh-CN"/>
        </w:rPr>
        <w:t>5</w:t>
      </w:r>
      <w:r>
        <w:t>篇以上高水平的国内外期刊和知名国际学术会议论文。</w:t>
      </w:r>
    </w:p>
    <w:p>
      <w:pPr>
        <w:ind w:firstLine="560"/>
      </w:pPr>
      <w:r>
        <w:t>知识产权：申请</w:t>
      </w:r>
      <w:r>
        <w:rPr>
          <w:rFonts w:hint="eastAsia"/>
          <w:lang w:val="en-US" w:eastAsia="zh-CN"/>
        </w:rPr>
        <w:t>2</w:t>
      </w:r>
      <w:r>
        <w:t>项国家发明专利。</w:t>
      </w:r>
    </w:p>
    <w:p>
      <w:pPr>
        <w:ind w:firstLine="560"/>
      </w:pPr>
      <w:r>
        <w:t>成果报告：阶段研究报告2本、总研究报告1本。</w:t>
      </w:r>
    </w:p>
    <w:p>
      <w:pPr>
        <w:ind w:firstLine="560"/>
      </w:pPr>
      <w:r>
        <w:t>工法指南与标准：数据企业级标准1本。</w:t>
      </w:r>
    </w:p>
    <w:p>
      <w:pPr>
        <w:ind w:firstLine="560"/>
      </w:pPr>
      <w:r>
        <w:t>成果评奖：力争在项目结题后1年内依托参建单位共同申请省部级奖项1项。</w:t>
      </w:r>
    </w:p>
    <w:p>
      <w:pPr>
        <w:pStyle w:val="3"/>
        <w:adjustRightInd/>
        <w:spacing w:before="0" w:after="0" w:line="360" w:lineRule="auto"/>
        <w:ind w:firstLine="600"/>
        <w:rPr>
          <w:rFonts w:ascii="仿宋_GB2312" w:hAnsi="仿宋_GB2312" w:cs="仿宋_GB2312"/>
        </w:rPr>
      </w:pPr>
      <w:bookmarkStart w:id="11" w:name="_Toc167901222"/>
      <w:r>
        <w:rPr>
          <w:rFonts w:hint="eastAsia" w:ascii="仿宋_GB2312" w:hAnsi="仿宋_GB2312" w:cs="仿宋_GB2312"/>
        </w:rPr>
        <w:t>8.3、课题研发作业流程</w:t>
      </w:r>
      <w:bookmarkEnd w:id="11"/>
    </w:p>
    <w:tbl>
      <w:tblPr>
        <w:tblStyle w:val="12"/>
        <w:tblW w:w="8080" w:type="dxa"/>
        <w:tblInd w:w="0" w:type="dxa"/>
        <w:tblLayout w:type="fixed"/>
        <w:tblCellMar>
          <w:top w:w="0" w:type="dxa"/>
          <w:left w:w="108" w:type="dxa"/>
          <w:bottom w:w="0" w:type="dxa"/>
          <w:right w:w="108" w:type="dxa"/>
        </w:tblCellMar>
      </w:tblPr>
      <w:tblGrid>
        <w:gridCol w:w="709"/>
        <w:gridCol w:w="1134"/>
        <w:gridCol w:w="992"/>
        <w:gridCol w:w="2268"/>
        <w:gridCol w:w="2977"/>
      </w:tblGrid>
      <w:tr>
        <w:tblPrEx>
          <w:tblCellMar>
            <w:top w:w="0" w:type="dxa"/>
            <w:left w:w="108" w:type="dxa"/>
            <w:bottom w:w="0" w:type="dxa"/>
            <w:right w:w="108" w:type="dxa"/>
          </w:tblCellMar>
        </w:tblPrEx>
        <w:trPr>
          <w:trHeight w:val="320" w:hRule="atLeast"/>
        </w:trPr>
        <w:tc>
          <w:tcPr>
            <w:tcW w:w="709" w:type="dxa"/>
            <w:tcBorders>
              <w:top w:val="single" w:color="auto" w:sz="4" w:space="0"/>
              <w:left w:val="single" w:color="auto" w:sz="4" w:space="0"/>
              <w:bottom w:val="single" w:color="auto" w:sz="4" w:space="0"/>
              <w:right w:val="single" w:color="auto" w:sz="4" w:space="0"/>
            </w:tcBorders>
            <w:shd w:val="clear" w:color="auto" w:fill="43A4E9"/>
            <w:noWrap/>
            <w:vAlign w:val="center"/>
          </w:tcPr>
          <w:p>
            <w:pPr>
              <w:pStyle w:val="16"/>
              <w:rPr>
                <w:b/>
                <w:bCs/>
                <w:color w:val="FFFFFF" w:themeColor="background1"/>
                <w14:textFill>
                  <w14:solidFill>
                    <w14:schemeClr w14:val="bg1"/>
                  </w14:solidFill>
                </w14:textFill>
              </w:rPr>
            </w:pPr>
            <w:r>
              <w:rPr>
                <w:rFonts w:hint="eastAsia"/>
                <w:b/>
                <w:bCs/>
                <w:color w:val="FFFFFF" w:themeColor="background1"/>
                <w14:textFill>
                  <w14:solidFill>
                    <w14:schemeClr w14:val="bg1"/>
                  </w14:solidFill>
                </w14:textFill>
              </w:rPr>
              <w:t>实施阶段</w:t>
            </w:r>
          </w:p>
        </w:tc>
        <w:tc>
          <w:tcPr>
            <w:tcW w:w="1134" w:type="dxa"/>
            <w:tcBorders>
              <w:top w:val="single" w:color="auto" w:sz="4" w:space="0"/>
              <w:left w:val="single" w:color="auto" w:sz="4" w:space="0"/>
              <w:bottom w:val="single" w:color="auto" w:sz="4" w:space="0"/>
              <w:right w:val="single" w:color="auto" w:sz="4" w:space="0"/>
            </w:tcBorders>
            <w:shd w:val="clear" w:color="auto" w:fill="43A4E9"/>
            <w:noWrap/>
            <w:vAlign w:val="center"/>
          </w:tcPr>
          <w:p>
            <w:pPr>
              <w:pStyle w:val="16"/>
              <w:rPr>
                <w:b/>
                <w:bCs/>
                <w:color w:val="FFFFFF" w:themeColor="background1"/>
                <w14:textFill>
                  <w14:solidFill>
                    <w14:schemeClr w14:val="bg1"/>
                  </w14:solidFill>
                </w14:textFill>
              </w:rPr>
            </w:pPr>
            <w:r>
              <w:rPr>
                <w:rFonts w:hint="eastAsia"/>
                <w:b/>
                <w:bCs/>
                <w:color w:val="FFFFFF" w:themeColor="background1"/>
                <w14:textFill>
                  <w14:solidFill>
                    <w14:schemeClr w14:val="bg1"/>
                  </w14:solidFill>
                </w14:textFill>
              </w:rPr>
              <w:t>研发相关方</w:t>
            </w:r>
          </w:p>
        </w:tc>
        <w:tc>
          <w:tcPr>
            <w:tcW w:w="992" w:type="dxa"/>
            <w:tcBorders>
              <w:top w:val="single" w:color="auto" w:sz="4" w:space="0"/>
              <w:left w:val="single" w:color="auto" w:sz="4" w:space="0"/>
              <w:bottom w:val="single" w:color="auto" w:sz="4" w:space="0"/>
              <w:right w:val="single" w:color="auto" w:sz="4" w:space="0"/>
            </w:tcBorders>
            <w:shd w:val="clear" w:color="auto" w:fill="43A4E9"/>
            <w:noWrap/>
            <w:vAlign w:val="center"/>
          </w:tcPr>
          <w:p>
            <w:pPr>
              <w:pStyle w:val="16"/>
              <w:rPr>
                <w:b/>
                <w:bCs/>
                <w:color w:val="FFFFFF" w:themeColor="background1"/>
                <w14:textFill>
                  <w14:solidFill>
                    <w14:schemeClr w14:val="bg1"/>
                  </w14:solidFill>
                </w14:textFill>
              </w:rPr>
            </w:pPr>
            <w:r>
              <w:rPr>
                <w:rFonts w:hint="eastAsia"/>
                <w:b/>
                <w:bCs/>
                <w:color w:val="FFFFFF" w:themeColor="background1"/>
                <w14:textFill>
                  <w14:solidFill>
                    <w14:schemeClr w14:val="bg1"/>
                  </w14:solidFill>
                </w14:textFill>
              </w:rPr>
              <w:t>工程应用形式</w:t>
            </w:r>
          </w:p>
        </w:tc>
        <w:tc>
          <w:tcPr>
            <w:tcW w:w="2268" w:type="dxa"/>
            <w:tcBorders>
              <w:top w:val="single" w:color="auto" w:sz="4" w:space="0"/>
              <w:left w:val="single" w:color="auto" w:sz="4" w:space="0"/>
              <w:bottom w:val="single" w:color="auto" w:sz="4" w:space="0"/>
              <w:right w:val="single" w:color="auto" w:sz="4" w:space="0"/>
            </w:tcBorders>
            <w:shd w:val="clear" w:color="auto" w:fill="43A4E9"/>
            <w:noWrap/>
            <w:vAlign w:val="center"/>
          </w:tcPr>
          <w:p>
            <w:pPr>
              <w:pStyle w:val="16"/>
              <w:rPr>
                <w:b/>
                <w:bCs/>
                <w:color w:val="FFFFFF" w:themeColor="background1"/>
                <w14:textFill>
                  <w14:solidFill>
                    <w14:schemeClr w14:val="bg1"/>
                  </w14:solidFill>
                </w14:textFill>
              </w:rPr>
            </w:pPr>
            <w:r>
              <w:rPr>
                <w:rFonts w:hint="eastAsia"/>
                <w:b/>
                <w:bCs/>
                <w:color w:val="FFFFFF" w:themeColor="background1"/>
                <w14:textFill>
                  <w14:solidFill>
                    <w14:schemeClr w14:val="bg1"/>
                  </w14:solidFill>
                </w14:textFill>
              </w:rPr>
              <w:t>工程应用内容</w:t>
            </w:r>
          </w:p>
        </w:tc>
        <w:tc>
          <w:tcPr>
            <w:tcW w:w="2977" w:type="dxa"/>
            <w:tcBorders>
              <w:top w:val="single" w:color="auto" w:sz="4" w:space="0"/>
              <w:left w:val="single" w:color="auto" w:sz="4" w:space="0"/>
              <w:bottom w:val="single" w:color="auto" w:sz="4" w:space="0"/>
              <w:right w:val="single" w:color="auto" w:sz="4" w:space="0"/>
            </w:tcBorders>
            <w:shd w:val="clear" w:color="auto" w:fill="43A4E9"/>
            <w:noWrap/>
            <w:vAlign w:val="center"/>
          </w:tcPr>
          <w:p>
            <w:pPr>
              <w:pStyle w:val="16"/>
              <w:rPr>
                <w:b/>
                <w:bCs/>
                <w:color w:val="FFFFFF" w:themeColor="background1"/>
                <w14:textFill>
                  <w14:solidFill>
                    <w14:schemeClr w14:val="bg1"/>
                  </w14:solidFill>
                </w14:textFill>
              </w:rPr>
            </w:pPr>
            <w:r>
              <w:rPr>
                <w:rFonts w:hint="eastAsia"/>
                <w:b/>
                <w:bCs/>
                <w:color w:val="FFFFFF" w:themeColor="background1"/>
                <w14:textFill>
                  <w14:solidFill>
                    <w14:schemeClr w14:val="bg1"/>
                  </w14:solidFill>
                </w14:textFill>
              </w:rPr>
              <w:t>工程应用结果</w:t>
            </w:r>
          </w:p>
        </w:tc>
      </w:tr>
      <w:tr>
        <w:tblPrEx>
          <w:tblCellMar>
            <w:top w:w="0" w:type="dxa"/>
            <w:left w:w="108" w:type="dxa"/>
            <w:bottom w:w="0" w:type="dxa"/>
            <w:right w:w="108" w:type="dxa"/>
          </w:tblCellMar>
        </w:tblPrEx>
        <w:trPr>
          <w:trHeight w:val="320" w:hRule="atLeast"/>
        </w:trPr>
        <w:tc>
          <w:tcPr>
            <w:tcW w:w="709" w:type="dxa"/>
            <w:tcBorders>
              <w:top w:val="single" w:color="auto" w:sz="4" w:space="0"/>
              <w:left w:val="single" w:color="auto" w:sz="4" w:space="0"/>
              <w:bottom w:val="single" w:color="auto" w:sz="4" w:space="0"/>
              <w:right w:val="single" w:color="auto" w:sz="4" w:space="0"/>
            </w:tcBorders>
            <w:shd w:val="clear" w:color="auto" w:fill="D0EFE9"/>
            <w:noWrap/>
            <w:vAlign w:val="center"/>
          </w:tcPr>
          <w:p>
            <w:pPr>
              <w:pStyle w:val="16"/>
              <w:rPr>
                <w:b/>
                <w:bCs/>
              </w:rPr>
            </w:pPr>
            <w:r>
              <w:rPr>
                <w:rFonts w:hint="eastAsia"/>
                <w:b/>
                <w:bCs/>
              </w:rPr>
              <w:t>设计阶段</w:t>
            </w:r>
          </w:p>
        </w:tc>
        <w:tc>
          <w:tcPr>
            <w:tcW w:w="1134" w:type="dxa"/>
            <w:tcBorders>
              <w:top w:val="single" w:color="auto" w:sz="4" w:space="0"/>
              <w:left w:val="single" w:color="auto" w:sz="4" w:space="0"/>
              <w:bottom w:val="single" w:color="auto" w:sz="4" w:space="0"/>
              <w:right w:val="single" w:color="auto" w:sz="4" w:space="0"/>
            </w:tcBorders>
            <w:shd w:val="clear" w:color="auto" w:fill="auto"/>
            <w:noWrap/>
            <w:vAlign w:val="center"/>
          </w:tcPr>
          <w:p>
            <w:pPr>
              <w:pStyle w:val="16"/>
            </w:pPr>
            <w:r>
              <w:rPr>
                <w:rFonts w:hint="eastAsia"/>
              </w:rPr>
              <w:t>桥梁设计团队、东南大学团队</w:t>
            </w:r>
          </w:p>
        </w:tc>
        <w:tc>
          <w:tcPr>
            <w:tcW w:w="992" w:type="dxa"/>
            <w:tcBorders>
              <w:top w:val="single" w:color="auto" w:sz="4" w:space="0"/>
              <w:left w:val="single" w:color="auto" w:sz="4" w:space="0"/>
              <w:bottom w:val="single" w:color="auto" w:sz="4" w:space="0"/>
              <w:right w:val="single" w:color="auto" w:sz="4" w:space="0"/>
            </w:tcBorders>
            <w:shd w:val="clear" w:color="auto" w:fill="auto"/>
            <w:noWrap/>
            <w:vAlign w:val="center"/>
          </w:tcPr>
          <w:p>
            <w:pPr>
              <w:pStyle w:val="16"/>
            </w:pPr>
            <w:r>
              <w:rPr>
                <w:rFonts w:hint="eastAsia"/>
              </w:rPr>
              <w:t>数字化设计</w:t>
            </w:r>
          </w:p>
        </w:tc>
        <w:tc>
          <w:tcPr>
            <w:tcW w:w="2268" w:type="dxa"/>
            <w:tcBorders>
              <w:top w:val="single" w:color="auto" w:sz="4" w:space="0"/>
              <w:left w:val="single" w:color="auto" w:sz="4" w:space="0"/>
              <w:bottom w:val="single" w:color="auto" w:sz="4" w:space="0"/>
              <w:right w:val="single" w:color="auto" w:sz="4" w:space="0"/>
            </w:tcBorders>
            <w:shd w:val="clear" w:color="auto" w:fill="auto"/>
            <w:noWrap/>
            <w:vAlign w:val="center"/>
          </w:tcPr>
          <w:p>
            <w:pPr>
              <w:pStyle w:val="16"/>
            </w:pPr>
            <w:r>
              <w:rPr>
                <w:rFonts w:hint="eastAsia"/>
              </w:rPr>
              <w:t>利用BIM技术和AI算法理解和学习钢箱梁设计和建模过程。</w:t>
            </w:r>
          </w:p>
        </w:tc>
        <w:tc>
          <w:tcPr>
            <w:tcW w:w="2977" w:type="dxa"/>
            <w:tcBorders>
              <w:top w:val="single" w:color="auto" w:sz="4" w:space="0"/>
              <w:left w:val="single" w:color="auto" w:sz="4" w:space="0"/>
              <w:bottom w:val="single" w:color="auto" w:sz="4" w:space="0"/>
              <w:right w:val="single" w:color="auto" w:sz="4" w:space="0"/>
            </w:tcBorders>
            <w:shd w:val="clear" w:color="auto" w:fill="auto"/>
            <w:noWrap/>
            <w:vAlign w:val="center"/>
          </w:tcPr>
          <w:p>
            <w:pPr>
              <w:pStyle w:val="16"/>
            </w:pPr>
            <w:r>
              <w:rPr>
                <w:rFonts w:hint="eastAsia"/>
              </w:rPr>
              <w:t>提高设计数据与后期数据的融通。为后期工厂加工和运输安装做数据和算法准备</w:t>
            </w:r>
          </w:p>
        </w:tc>
      </w:tr>
      <w:tr>
        <w:tblPrEx>
          <w:tblCellMar>
            <w:top w:w="0" w:type="dxa"/>
            <w:left w:w="108" w:type="dxa"/>
            <w:bottom w:w="0" w:type="dxa"/>
            <w:right w:w="108" w:type="dxa"/>
          </w:tblCellMar>
        </w:tblPrEx>
        <w:trPr>
          <w:trHeight w:val="320" w:hRule="atLeast"/>
        </w:trPr>
        <w:tc>
          <w:tcPr>
            <w:tcW w:w="709" w:type="dxa"/>
            <w:tcBorders>
              <w:top w:val="single" w:color="auto" w:sz="4" w:space="0"/>
              <w:left w:val="single" w:color="auto" w:sz="4" w:space="0"/>
              <w:bottom w:val="single" w:color="auto" w:sz="4" w:space="0"/>
              <w:right w:val="single" w:color="auto" w:sz="4" w:space="0"/>
            </w:tcBorders>
            <w:shd w:val="clear" w:color="auto" w:fill="D0EFE9"/>
            <w:noWrap/>
            <w:vAlign w:val="center"/>
          </w:tcPr>
          <w:p>
            <w:pPr>
              <w:pStyle w:val="16"/>
              <w:rPr>
                <w:b/>
                <w:bCs/>
              </w:rPr>
            </w:pPr>
            <w:r>
              <w:rPr>
                <w:rFonts w:hint="eastAsia"/>
                <w:b/>
                <w:bCs/>
              </w:rPr>
              <w:t>制造阶段</w:t>
            </w:r>
          </w:p>
        </w:tc>
        <w:tc>
          <w:tcPr>
            <w:tcW w:w="1134" w:type="dxa"/>
            <w:tcBorders>
              <w:top w:val="single" w:color="auto" w:sz="4" w:space="0"/>
              <w:left w:val="single" w:color="auto" w:sz="4" w:space="0"/>
              <w:bottom w:val="single" w:color="auto" w:sz="4" w:space="0"/>
              <w:right w:val="single" w:color="auto" w:sz="4" w:space="0"/>
            </w:tcBorders>
            <w:shd w:val="clear" w:color="auto" w:fill="auto"/>
            <w:noWrap/>
            <w:vAlign w:val="center"/>
          </w:tcPr>
          <w:p>
            <w:pPr>
              <w:pStyle w:val="16"/>
            </w:pPr>
            <w:r>
              <w:rPr>
                <w:rFonts w:hint="eastAsia"/>
              </w:rPr>
              <w:t>箱梁制造厂、东南大学团队</w:t>
            </w:r>
          </w:p>
        </w:tc>
        <w:tc>
          <w:tcPr>
            <w:tcW w:w="992" w:type="dxa"/>
            <w:tcBorders>
              <w:top w:val="single" w:color="auto" w:sz="4" w:space="0"/>
              <w:left w:val="single" w:color="auto" w:sz="4" w:space="0"/>
              <w:bottom w:val="single" w:color="auto" w:sz="4" w:space="0"/>
              <w:right w:val="single" w:color="auto" w:sz="4" w:space="0"/>
            </w:tcBorders>
            <w:shd w:val="clear" w:color="auto" w:fill="auto"/>
            <w:noWrap/>
            <w:vAlign w:val="center"/>
          </w:tcPr>
          <w:p>
            <w:pPr>
              <w:pStyle w:val="16"/>
            </w:pPr>
            <w:r>
              <w:rPr>
                <w:rFonts w:hint="eastAsia"/>
              </w:rPr>
              <w:t>模块化制造和技术体系重构</w:t>
            </w:r>
          </w:p>
        </w:tc>
        <w:tc>
          <w:tcPr>
            <w:tcW w:w="2268" w:type="dxa"/>
            <w:tcBorders>
              <w:top w:val="single" w:color="auto" w:sz="4" w:space="0"/>
              <w:left w:val="single" w:color="auto" w:sz="4" w:space="0"/>
              <w:bottom w:val="single" w:color="auto" w:sz="4" w:space="0"/>
              <w:right w:val="single" w:color="auto" w:sz="4" w:space="0"/>
            </w:tcBorders>
            <w:shd w:val="clear" w:color="auto" w:fill="auto"/>
            <w:noWrap/>
            <w:vAlign w:val="center"/>
          </w:tcPr>
          <w:p>
            <w:pPr>
              <w:pStyle w:val="16"/>
            </w:pPr>
            <w:r>
              <w:rPr>
                <w:rFonts w:hint="eastAsia"/>
              </w:rPr>
              <w:t>在技术体系中融入加工厂的自动化焊接和检测设备，进行可行的模块化制造和装配。</w:t>
            </w:r>
          </w:p>
        </w:tc>
        <w:tc>
          <w:tcPr>
            <w:tcW w:w="2977" w:type="dxa"/>
            <w:tcBorders>
              <w:top w:val="single" w:color="auto" w:sz="4" w:space="0"/>
              <w:left w:val="single" w:color="auto" w:sz="4" w:space="0"/>
              <w:bottom w:val="single" w:color="auto" w:sz="4" w:space="0"/>
              <w:right w:val="single" w:color="auto" w:sz="4" w:space="0"/>
            </w:tcBorders>
            <w:shd w:val="clear" w:color="auto" w:fill="auto"/>
            <w:noWrap/>
            <w:vAlign w:val="center"/>
          </w:tcPr>
          <w:p>
            <w:pPr>
              <w:pStyle w:val="16"/>
            </w:pPr>
            <w:r>
              <w:rPr>
                <w:rFonts w:hint="eastAsia"/>
              </w:rPr>
              <w:t>在数据和模型驱动的技术体系中加入生产制造环节，提高制造精度和效率，确保产品质量。</w:t>
            </w:r>
          </w:p>
        </w:tc>
      </w:tr>
      <w:tr>
        <w:tblPrEx>
          <w:tblCellMar>
            <w:top w:w="0" w:type="dxa"/>
            <w:left w:w="108" w:type="dxa"/>
            <w:bottom w:w="0" w:type="dxa"/>
            <w:right w:w="108" w:type="dxa"/>
          </w:tblCellMar>
        </w:tblPrEx>
        <w:trPr>
          <w:trHeight w:val="320" w:hRule="atLeast"/>
        </w:trPr>
        <w:tc>
          <w:tcPr>
            <w:tcW w:w="709" w:type="dxa"/>
            <w:tcBorders>
              <w:top w:val="single" w:color="auto" w:sz="4" w:space="0"/>
              <w:left w:val="single" w:color="auto" w:sz="4" w:space="0"/>
              <w:bottom w:val="single" w:color="auto" w:sz="4" w:space="0"/>
              <w:right w:val="single" w:color="auto" w:sz="4" w:space="0"/>
            </w:tcBorders>
            <w:shd w:val="clear" w:color="auto" w:fill="D0EFE9"/>
            <w:noWrap/>
            <w:vAlign w:val="center"/>
          </w:tcPr>
          <w:p>
            <w:pPr>
              <w:pStyle w:val="16"/>
              <w:rPr>
                <w:b/>
                <w:bCs/>
              </w:rPr>
            </w:pPr>
            <w:r>
              <w:rPr>
                <w:rFonts w:hint="eastAsia"/>
                <w:b/>
                <w:bCs/>
              </w:rPr>
              <w:t>运输阶段</w:t>
            </w:r>
          </w:p>
        </w:tc>
        <w:tc>
          <w:tcPr>
            <w:tcW w:w="1134" w:type="dxa"/>
            <w:tcBorders>
              <w:top w:val="single" w:color="auto" w:sz="4" w:space="0"/>
              <w:left w:val="single" w:color="auto" w:sz="4" w:space="0"/>
              <w:bottom w:val="single" w:color="auto" w:sz="4" w:space="0"/>
              <w:right w:val="single" w:color="auto" w:sz="4" w:space="0"/>
            </w:tcBorders>
            <w:shd w:val="clear" w:color="auto" w:fill="auto"/>
            <w:noWrap/>
            <w:vAlign w:val="center"/>
          </w:tcPr>
          <w:p>
            <w:pPr>
              <w:pStyle w:val="16"/>
            </w:pPr>
            <w:r>
              <w:rPr>
                <w:rFonts w:hint="eastAsia"/>
              </w:rPr>
              <w:t>项目管理团队、东南大学研发团队、物流团队</w:t>
            </w:r>
          </w:p>
        </w:tc>
        <w:tc>
          <w:tcPr>
            <w:tcW w:w="992" w:type="dxa"/>
            <w:tcBorders>
              <w:top w:val="single" w:color="auto" w:sz="4" w:space="0"/>
              <w:left w:val="single" w:color="auto" w:sz="4" w:space="0"/>
              <w:bottom w:val="single" w:color="auto" w:sz="4" w:space="0"/>
              <w:right w:val="single" w:color="auto" w:sz="4" w:space="0"/>
            </w:tcBorders>
            <w:shd w:val="clear" w:color="auto" w:fill="auto"/>
            <w:noWrap/>
            <w:vAlign w:val="center"/>
          </w:tcPr>
          <w:p>
            <w:pPr>
              <w:pStyle w:val="16"/>
            </w:pPr>
            <w:r>
              <w:rPr>
                <w:rFonts w:hint="eastAsia"/>
              </w:rPr>
              <w:t>运输过程调度管理</w:t>
            </w:r>
          </w:p>
        </w:tc>
        <w:tc>
          <w:tcPr>
            <w:tcW w:w="2268" w:type="dxa"/>
            <w:tcBorders>
              <w:top w:val="single" w:color="auto" w:sz="4" w:space="0"/>
              <w:left w:val="single" w:color="auto" w:sz="4" w:space="0"/>
              <w:bottom w:val="single" w:color="auto" w:sz="4" w:space="0"/>
              <w:right w:val="single" w:color="auto" w:sz="4" w:space="0"/>
            </w:tcBorders>
            <w:shd w:val="clear" w:color="auto" w:fill="auto"/>
            <w:noWrap/>
            <w:vAlign w:val="center"/>
          </w:tcPr>
          <w:p>
            <w:pPr>
              <w:pStyle w:val="16"/>
            </w:pPr>
            <w:r>
              <w:rPr>
                <w:rFonts w:hint="eastAsia"/>
              </w:rPr>
              <w:t>运输智能调度、规划运输路线，监控运输过程，确保构件安全运输。</w:t>
            </w:r>
          </w:p>
        </w:tc>
        <w:tc>
          <w:tcPr>
            <w:tcW w:w="2977" w:type="dxa"/>
            <w:tcBorders>
              <w:top w:val="single" w:color="auto" w:sz="4" w:space="0"/>
              <w:left w:val="single" w:color="auto" w:sz="4" w:space="0"/>
              <w:bottom w:val="single" w:color="auto" w:sz="4" w:space="0"/>
              <w:right w:val="single" w:color="auto" w:sz="4" w:space="0"/>
            </w:tcBorders>
            <w:shd w:val="clear" w:color="auto" w:fill="auto"/>
            <w:noWrap/>
            <w:vAlign w:val="center"/>
          </w:tcPr>
          <w:p>
            <w:pPr>
              <w:pStyle w:val="16"/>
            </w:pPr>
            <w:r>
              <w:rPr>
                <w:rFonts w:hint="eastAsia"/>
              </w:rPr>
              <w:t>架构空间体系下的运输调配调度体系，确保钢箱梁构件准时送达现场，与其他工序衔接。</w:t>
            </w:r>
          </w:p>
        </w:tc>
      </w:tr>
      <w:tr>
        <w:tblPrEx>
          <w:tblCellMar>
            <w:top w:w="0" w:type="dxa"/>
            <w:left w:w="108" w:type="dxa"/>
            <w:bottom w:w="0" w:type="dxa"/>
            <w:right w:w="108" w:type="dxa"/>
          </w:tblCellMar>
        </w:tblPrEx>
        <w:trPr>
          <w:trHeight w:val="320" w:hRule="atLeast"/>
        </w:trPr>
        <w:tc>
          <w:tcPr>
            <w:tcW w:w="709" w:type="dxa"/>
            <w:tcBorders>
              <w:top w:val="single" w:color="auto" w:sz="4" w:space="0"/>
              <w:left w:val="single" w:color="auto" w:sz="4" w:space="0"/>
              <w:bottom w:val="single" w:color="auto" w:sz="4" w:space="0"/>
              <w:right w:val="single" w:color="auto" w:sz="4" w:space="0"/>
            </w:tcBorders>
            <w:shd w:val="clear" w:color="auto" w:fill="D0EFE9"/>
            <w:noWrap/>
            <w:vAlign w:val="center"/>
          </w:tcPr>
          <w:p>
            <w:pPr>
              <w:pStyle w:val="16"/>
              <w:rPr>
                <w:b/>
                <w:bCs/>
              </w:rPr>
            </w:pPr>
            <w:r>
              <w:rPr>
                <w:rFonts w:hint="eastAsia"/>
                <w:b/>
                <w:bCs/>
              </w:rPr>
              <w:t>安装阶段</w:t>
            </w:r>
          </w:p>
        </w:tc>
        <w:tc>
          <w:tcPr>
            <w:tcW w:w="1134" w:type="dxa"/>
            <w:tcBorders>
              <w:top w:val="single" w:color="auto" w:sz="4" w:space="0"/>
              <w:left w:val="single" w:color="auto" w:sz="4" w:space="0"/>
              <w:bottom w:val="single" w:color="auto" w:sz="4" w:space="0"/>
              <w:right w:val="single" w:color="auto" w:sz="4" w:space="0"/>
            </w:tcBorders>
            <w:shd w:val="clear" w:color="auto" w:fill="auto"/>
            <w:noWrap/>
            <w:vAlign w:val="center"/>
          </w:tcPr>
          <w:p>
            <w:pPr>
              <w:pStyle w:val="16"/>
            </w:pPr>
            <w:r>
              <w:rPr>
                <w:rFonts w:hint="eastAsia"/>
              </w:rPr>
              <w:t>天津海柳施工总承包团队、现场施工监控团队、施工监测团队</w:t>
            </w:r>
          </w:p>
        </w:tc>
        <w:tc>
          <w:tcPr>
            <w:tcW w:w="992" w:type="dxa"/>
            <w:tcBorders>
              <w:top w:val="single" w:color="auto" w:sz="4" w:space="0"/>
              <w:left w:val="single" w:color="auto" w:sz="4" w:space="0"/>
              <w:bottom w:val="single" w:color="auto" w:sz="4" w:space="0"/>
              <w:right w:val="single" w:color="auto" w:sz="4" w:space="0"/>
            </w:tcBorders>
            <w:shd w:val="clear" w:color="auto" w:fill="auto"/>
            <w:noWrap/>
            <w:vAlign w:val="center"/>
          </w:tcPr>
          <w:p>
            <w:pPr>
              <w:pStyle w:val="16"/>
            </w:pPr>
            <w:r>
              <w:rPr>
                <w:rFonts w:hint="eastAsia"/>
              </w:rPr>
              <w:t>安装与监测</w:t>
            </w:r>
          </w:p>
        </w:tc>
        <w:tc>
          <w:tcPr>
            <w:tcW w:w="2268" w:type="dxa"/>
            <w:tcBorders>
              <w:top w:val="single" w:color="auto" w:sz="4" w:space="0"/>
              <w:left w:val="single" w:color="auto" w:sz="4" w:space="0"/>
              <w:bottom w:val="single" w:color="auto" w:sz="4" w:space="0"/>
              <w:right w:val="single" w:color="auto" w:sz="4" w:space="0"/>
            </w:tcBorders>
            <w:shd w:val="clear" w:color="auto" w:fill="auto"/>
            <w:noWrap/>
            <w:vAlign w:val="center"/>
          </w:tcPr>
          <w:p>
            <w:pPr>
              <w:pStyle w:val="16"/>
            </w:pPr>
            <w:r>
              <w:rPr>
                <w:rFonts w:hint="eastAsia"/>
              </w:rPr>
              <w:t>将安装过程融入技术体系，结合监测数据与三维扫描数据进行精确安装，实时监测施工过程。</w:t>
            </w:r>
          </w:p>
        </w:tc>
        <w:tc>
          <w:tcPr>
            <w:tcW w:w="2977" w:type="dxa"/>
            <w:tcBorders>
              <w:top w:val="single" w:color="auto" w:sz="4" w:space="0"/>
              <w:left w:val="single" w:color="auto" w:sz="4" w:space="0"/>
              <w:bottom w:val="single" w:color="auto" w:sz="4" w:space="0"/>
              <w:right w:val="single" w:color="auto" w:sz="4" w:space="0"/>
            </w:tcBorders>
            <w:shd w:val="clear" w:color="auto" w:fill="auto"/>
            <w:noWrap/>
            <w:vAlign w:val="center"/>
          </w:tcPr>
          <w:p>
            <w:pPr>
              <w:pStyle w:val="16"/>
            </w:pPr>
            <w:r>
              <w:rPr>
                <w:rFonts w:hint="eastAsia"/>
              </w:rPr>
              <w:t>确保安装精度和质量，和技术体系内的安装调配，及时发现并解决问题，提高施工效率和安全性。</w:t>
            </w:r>
          </w:p>
        </w:tc>
      </w:tr>
    </w:tbl>
    <w:p>
      <w:pPr>
        <w:ind w:firstLine="560"/>
      </w:pPr>
    </w:p>
    <w:p>
      <w:pPr>
        <w:ind w:firstLine="560"/>
      </w:pPr>
      <w:r>
        <w:rPr>
          <w:rFonts w:hint="eastAsia"/>
        </w:rPr>
        <w:t>作业流程可以设计为以下几个关键阶段：</w:t>
      </w:r>
    </w:p>
    <w:p>
      <w:pPr>
        <w:ind w:firstLine="560"/>
      </w:pPr>
      <w:r>
        <w:rPr>
          <w:rFonts w:hint="eastAsia"/>
        </w:rPr>
        <w:t>（1）项目启动与规划：明确项目目标、范围和里程碑。组建项目团队，分配任务和责任。</w:t>
      </w:r>
    </w:p>
    <w:p>
      <w:pPr>
        <w:ind w:firstLine="560"/>
      </w:pPr>
      <w:r>
        <w:rPr>
          <w:rFonts w:hint="eastAsia"/>
        </w:rPr>
        <w:t>（2）需求分析与研究：分析钢箱梁建造的业务需求和技术需求。研究现有的钢箱梁生产和装配流程。</w:t>
      </w:r>
    </w:p>
    <w:p>
      <w:pPr>
        <w:ind w:firstLine="560"/>
      </w:pPr>
      <w:r>
        <w:rPr>
          <w:rFonts w:hint="eastAsia"/>
        </w:rPr>
        <w:t>（3）知识图谱构建：收集和整理钢箱梁设计、生产、质检、装配的数据和信息。构建面向AI的知识图谱，整合多源数据。</w:t>
      </w:r>
    </w:p>
    <w:p>
      <w:pPr>
        <w:ind w:firstLine="560"/>
      </w:pPr>
      <w:r>
        <w:rPr>
          <w:rFonts w:hint="eastAsia"/>
        </w:rPr>
        <w:t>（4）模块化设计与生产优化：开展钢箱梁模块化设计研究，优化设计方案。研究生产流程优化，提升自动化水平。</w:t>
      </w:r>
    </w:p>
    <w:p>
      <w:pPr>
        <w:ind w:firstLine="560"/>
      </w:pPr>
      <w:r>
        <w:rPr>
          <w:rFonts w:hint="eastAsia"/>
        </w:rPr>
        <w:t>（5）全生命周期模型开发：开发多组织主体全生命周期模型。实现数据整合与提取治理。</w:t>
      </w:r>
    </w:p>
    <w:p>
      <w:pPr>
        <w:ind w:firstLine="560"/>
      </w:pPr>
      <w:r>
        <w:rPr>
          <w:rFonts w:hint="eastAsia"/>
        </w:rPr>
        <w:t>（6）模型驱动系统集成：构建钢箱梁产品全生命周期的数模驱动集成系统。研究钢箱梁结构体新质产品。</w:t>
      </w:r>
    </w:p>
    <w:p>
      <w:pPr>
        <w:ind w:firstLine="560"/>
      </w:pPr>
      <w:r>
        <w:rPr>
          <w:rFonts w:hint="eastAsia"/>
        </w:rPr>
        <w:t>（7）大数据与AI技术研发：研发基于大语言模型的施工过程管理应用。利用AI数据库和机器学习技术进行建造综合治理。</w:t>
      </w:r>
    </w:p>
    <w:p>
      <w:pPr>
        <w:ind w:firstLine="560"/>
      </w:pPr>
      <w:r>
        <w:rPr>
          <w:rFonts w:hint="eastAsia"/>
        </w:rPr>
        <w:t>（8）智能监控与质量控制：开发智能监控系统，实时跟踪生产和施工过程。建立质量控制系统，确保构件精度和质量。</w:t>
      </w:r>
    </w:p>
    <w:p>
      <w:pPr>
        <w:ind w:firstLine="560"/>
      </w:pPr>
      <w:r>
        <w:rPr>
          <w:rFonts w:hint="eastAsia"/>
        </w:rPr>
        <w:t>（9）现场装配与调度优化：优化现场装配流程，减少人工依赖。研究模型驱动的现场调度技术。</w:t>
      </w:r>
    </w:p>
    <w:p>
      <w:pPr>
        <w:ind w:firstLine="560"/>
      </w:pPr>
      <w:r>
        <w:rPr>
          <w:rFonts w:hint="eastAsia"/>
        </w:rPr>
        <w:t>（10）技术体系整合与测试：将研发的技术体系进行整合，形成完整的解决方案。在模拟或实际场景中进行测试和验证。</w:t>
      </w:r>
    </w:p>
    <w:p>
      <w:pPr>
        <w:ind w:firstLine="560"/>
      </w:pPr>
      <w:r>
        <w:rPr>
          <w:rFonts w:hint="eastAsia"/>
        </w:rPr>
        <w:t>（11）风险评估与管理：识别项目实施过程中可能遇到的风险。制定风险管理和缓解措施。</w:t>
      </w:r>
    </w:p>
    <w:p>
      <w:pPr>
        <w:pStyle w:val="3"/>
        <w:adjustRightInd/>
        <w:spacing w:before="0" w:after="0" w:line="360" w:lineRule="auto"/>
        <w:ind w:firstLine="600"/>
        <w:rPr>
          <w:rFonts w:ascii="仿宋_GB2312" w:hAnsi="仿宋_GB2312" w:cs="仿宋_GB2312"/>
        </w:rPr>
      </w:pPr>
      <w:bookmarkStart w:id="12" w:name="_Toc167901223"/>
      <w:r>
        <w:rPr>
          <w:rFonts w:hint="eastAsia" w:ascii="仿宋_GB2312" w:hAnsi="仿宋_GB2312" w:cs="仿宋_GB2312"/>
        </w:rPr>
        <w:t>8.4、实施流程描述</w:t>
      </w:r>
      <w:bookmarkEnd w:id="12"/>
    </w:p>
    <w:tbl>
      <w:tblPr>
        <w:tblStyle w:val="12"/>
        <w:tblW w:w="0" w:type="auto"/>
        <w:tblInd w:w="0" w:type="dxa"/>
        <w:tblLayout w:type="autofit"/>
        <w:tblCellMar>
          <w:top w:w="0" w:type="dxa"/>
          <w:left w:w="0" w:type="dxa"/>
          <w:bottom w:w="0" w:type="dxa"/>
          <w:right w:w="0" w:type="dxa"/>
        </w:tblCellMar>
      </w:tblPr>
      <w:tblGrid>
        <w:gridCol w:w="606"/>
        <w:gridCol w:w="1014"/>
        <w:gridCol w:w="1842"/>
        <w:gridCol w:w="1307"/>
        <w:gridCol w:w="1353"/>
        <w:gridCol w:w="2304"/>
      </w:tblGrid>
      <w:tr>
        <w:tblPrEx>
          <w:tblCellMar>
            <w:top w:w="0" w:type="dxa"/>
            <w:left w:w="0" w:type="dxa"/>
            <w:bottom w:w="0" w:type="dxa"/>
            <w:right w:w="0" w:type="dxa"/>
          </w:tblCellMar>
        </w:tblPrEx>
        <w:trPr>
          <w:trHeight w:val="165" w:hRule="atLeast"/>
        </w:trPr>
        <w:tc>
          <w:tcPr>
            <w:tcW w:w="606" w:type="dxa"/>
            <w:tcBorders>
              <w:top w:val="single" w:color="000000" w:sz="6" w:space="0"/>
              <w:left w:val="single" w:color="000000" w:sz="6" w:space="0"/>
              <w:bottom w:val="single" w:color="000000" w:sz="6" w:space="0"/>
              <w:right w:val="single" w:color="000000" w:sz="6" w:space="0"/>
            </w:tcBorders>
            <w:shd w:val="clear" w:color="auto" w:fill="43A4E9"/>
            <w:tcMar>
              <w:top w:w="60" w:type="dxa"/>
              <w:left w:w="60" w:type="dxa"/>
              <w:bottom w:w="60" w:type="dxa"/>
              <w:right w:w="60" w:type="dxa"/>
            </w:tcMar>
            <w:vAlign w:val="center"/>
          </w:tcPr>
          <w:p>
            <w:pPr>
              <w:pStyle w:val="16"/>
              <w:rPr>
                <w:b/>
                <w:bCs/>
                <w:color w:val="FFFFFF" w:themeColor="background1"/>
                <w14:textFill>
                  <w14:solidFill>
                    <w14:schemeClr w14:val="bg1"/>
                  </w14:solidFill>
                </w14:textFill>
              </w:rPr>
            </w:pPr>
            <w:r>
              <w:rPr>
                <w:rFonts w:hint="eastAsia"/>
                <w:b/>
                <w:bCs/>
                <w:color w:val="FFFFFF" w:themeColor="background1"/>
                <w14:textFill>
                  <w14:solidFill>
                    <w14:schemeClr w14:val="bg1"/>
                  </w14:solidFill>
                </w14:textFill>
              </w:rPr>
              <w:t>实施阶段</w:t>
            </w:r>
          </w:p>
        </w:tc>
        <w:tc>
          <w:tcPr>
            <w:tcW w:w="1014" w:type="dxa"/>
            <w:tcBorders>
              <w:top w:val="single" w:color="000000" w:sz="6" w:space="0"/>
              <w:left w:val="single" w:color="000000" w:sz="6" w:space="0"/>
              <w:bottom w:val="single" w:color="000000" w:sz="6" w:space="0"/>
              <w:right w:val="single" w:color="000000" w:sz="6" w:space="0"/>
            </w:tcBorders>
            <w:shd w:val="clear" w:color="auto" w:fill="43A4E9"/>
            <w:tcMar>
              <w:top w:w="60" w:type="dxa"/>
              <w:left w:w="60" w:type="dxa"/>
              <w:bottom w:w="60" w:type="dxa"/>
              <w:right w:w="60" w:type="dxa"/>
            </w:tcMar>
            <w:vAlign w:val="center"/>
          </w:tcPr>
          <w:p>
            <w:pPr>
              <w:pStyle w:val="16"/>
              <w:rPr>
                <w:b/>
                <w:bCs/>
                <w:color w:val="FFFFFF" w:themeColor="background1"/>
                <w14:textFill>
                  <w14:solidFill>
                    <w14:schemeClr w14:val="bg1"/>
                  </w14:solidFill>
                </w14:textFill>
              </w:rPr>
            </w:pPr>
            <w:r>
              <w:rPr>
                <w:rFonts w:hint="eastAsia"/>
                <w:b/>
                <w:bCs/>
                <w:color w:val="FFFFFF" w:themeColor="background1"/>
                <w14:textFill>
                  <w14:solidFill>
                    <w14:schemeClr w14:val="bg1"/>
                  </w14:solidFill>
                </w14:textFill>
              </w:rPr>
              <w:t>相关方</w:t>
            </w:r>
          </w:p>
        </w:tc>
        <w:tc>
          <w:tcPr>
            <w:tcW w:w="1842" w:type="dxa"/>
            <w:tcBorders>
              <w:top w:val="single" w:color="000000" w:sz="6" w:space="0"/>
              <w:left w:val="single" w:color="000000" w:sz="6" w:space="0"/>
              <w:bottom w:val="single" w:color="000000" w:sz="6" w:space="0"/>
              <w:right w:val="single" w:color="000000" w:sz="6" w:space="0"/>
            </w:tcBorders>
            <w:shd w:val="clear" w:color="auto" w:fill="43A4E9"/>
            <w:tcMar>
              <w:top w:w="60" w:type="dxa"/>
              <w:left w:w="60" w:type="dxa"/>
              <w:bottom w:w="60" w:type="dxa"/>
              <w:right w:w="60" w:type="dxa"/>
            </w:tcMar>
            <w:vAlign w:val="center"/>
          </w:tcPr>
          <w:p>
            <w:pPr>
              <w:pStyle w:val="16"/>
              <w:rPr>
                <w:b/>
                <w:bCs/>
                <w:color w:val="FFFFFF" w:themeColor="background1"/>
                <w14:textFill>
                  <w14:solidFill>
                    <w14:schemeClr w14:val="bg1"/>
                  </w14:solidFill>
                </w14:textFill>
              </w:rPr>
            </w:pPr>
            <w:r>
              <w:rPr>
                <w:rFonts w:hint="eastAsia"/>
                <w:b/>
                <w:bCs/>
                <w:color w:val="FFFFFF" w:themeColor="background1"/>
                <w14:textFill>
                  <w14:solidFill>
                    <w14:schemeClr w14:val="bg1"/>
                  </w14:solidFill>
                </w14:textFill>
              </w:rPr>
              <w:t>职责</w:t>
            </w:r>
          </w:p>
        </w:tc>
        <w:tc>
          <w:tcPr>
            <w:tcW w:w="1307" w:type="dxa"/>
            <w:tcBorders>
              <w:top w:val="single" w:color="000000" w:sz="6" w:space="0"/>
              <w:left w:val="single" w:color="000000" w:sz="6" w:space="0"/>
              <w:bottom w:val="single" w:color="000000" w:sz="6" w:space="0"/>
              <w:right w:val="single" w:color="000000" w:sz="6" w:space="0"/>
            </w:tcBorders>
            <w:shd w:val="clear" w:color="auto" w:fill="43A4E9"/>
            <w:tcMar>
              <w:top w:w="60" w:type="dxa"/>
              <w:left w:w="60" w:type="dxa"/>
              <w:bottom w:w="60" w:type="dxa"/>
              <w:right w:w="60" w:type="dxa"/>
            </w:tcMar>
            <w:vAlign w:val="center"/>
          </w:tcPr>
          <w:p>
            <w:pPr>
              <w:pStyle w:val="16"/>
              <w:rPr>
                <w:b/>
                <w:bCs/>
                <w:color w:val="FFFFFF" w:themeColor="background1"/>
                <w14:textFill>
                  <w14:solidFill>
                    <w14:schemeClr w14:val="bg1"/>
                  </w14:solidFill>
                </w14:textFill>
              </w:rPr>
            </w:pPr>
            <w:r>
              <w:rPr>
                <w:rFonts w:hint="eastAsia"/>
                <w:b/>
                <w:bCs/>
                <w:color w:val="FFFFFF" w:themeColor="background1"/>
                <w14:textFill>
                  <w14:solidFill>
                    <w14:schemeClr w14:val="bg1"/>
                  </w14:solidFill>
                </w14:textFill>
              </w:rPr>
              <w:t>可交付成果</w:t>
            </w:r>
          </w:p>
        </w:tc>
        <w:tc>
          <w:tcPr>
            <w:tcW w:w="1353" w:type="dxa"/>
            <w:tcBorders>
              <w:top w:val="single" w:color="000000" w:sz="6" w:space="0"/>
              <w:left w:val="single" w:color="000000" w:sz="6" w:space="0"/>
              <w:bottom w:val="single" w:color="000000" w:sz="6" w:space="0"/>
              <w:right w:val="single" w:color="000000" w:sz="6" w:space="0"/>
            </w:tcBorders>
            <w:shd w:val="clear" w:color="auto" w:fill="43A4E9"/>
            <w:tcMar>
              <w:top w:w="60" w:type="dxa"/>
              <w:left w:w="60" w:type="dxa"/>
              <w:bottom w:w="60" w:type="dxa"/>
              <w:right w:w="60" w:type="dxa"/>
            </w:tcMar>
            <w:vAlign w:val="center"/>
          </w:tcPr>
          <w:p>
            <w:pPr>
              <w:pStyle w:val="16"/>
              <w:rPr>
                <w:b/>
                <w:bCs/>
                <w:color w:val="FFFFFF" w:themeColor="background1"/>
                <w14:textFill>
                  <w14:solidFill>
                    <w14:schemeClr w14:val="bg1"/>
                  </w14:solidFill>
                </w14:textFill>
              </w:rPr>
            </w:pPr>
            <w:r>
              <w:rPr>
                <w:rFonts w:hint="eastAsia"/>
                <w:b/>
                <w:bCs/>
                <w:color w:val="FFFFFF" w:themeColor="background1"/>
                <w14:textFill>
                  <w14:solidFill>
                    <w14:schemeClr w14:val="bg1"/>
                  </w14:solidFill>
                </w14:textFill>
              </w:rPr>
              <w:t>成果流转</w:t>
            </w:r>
          </w:p>
        </w:tc>
        <w:tc>
          <w:tcPr>
            <w:tcW w:w="2304" w:type="dxa"/>
            <w:tcBorders>
              <w:top w:val="single" w:color="000000" w:sz="6" w:space="0"/>
              <w:left w:val="single" w:color="000000" w:sz="6" w:space="0"/>
              <w:bottom w:val="single" w:color="000000" w:sz="6" w:space="0"/>
              <w:right w:val="single" w:color="000000" w:sz="6" w:space="0"/>
            </w:tcBorders>
            <w:shd w:val="clear" w:color="auto" w:fill="43A4E9"/>
            <w:tcMar>
              <w:top w:w="60" w:type="dxa"/>
              <w:left w:w="60" w:type="dxa"/>
              <w:bottom w:w="60" w:type="dxa"/>
              <w:right w:w="60" w:type="dxa"/>
            </w:tcMar>
            <w:vAlign w:val="center"/>
          </w:tcPr>
          <w:p>
            <w:pPr>
              <w:pStyle w:val="16"/>
              <w:rPr>
                <w:b/>
                <w:bCs/>
                <w:color w:val="FFFFFF" w:themeColor="background1"/>
                <w14:textFill>
                  <w14:solidFill>
                    <w14:schemeClr w14:val="bg1"/>
                  </w14:solidFill>
                </w14:textFill>
              </w:rPr>
            </w:pPr>
            <w:r>
              <w:rPr>
                <w:rFonts w:hint="eastAsia"/>
                <w:b/>
                <w:bCs/>
                <w:color w:val="FFFFFF" w:themeColor="background1"/>
                <w14:textFill>
                  <w14:solidFill>
                    <w14:schemeClr w14:val="bg1"/>
                  </w14:solidFill>
                </w14:textFill>
              </w:rPr>
              <w:t>时间节点（拟定）</w:t>
            </w:r>
          </w:p>
        </w:tc>
      </w:tr>
      <w:tr>
        <w:tblPrEx>
          <w:tblCellMar>
            <w:top w:w="0" w:type="dxa"/>
            <w:left w:w="0" w:type="dxa"/>
            <w:bottom w:w="0" w:type="dxa"/>
            <w:right w:w="0" w:type="dxa"/>
          </w:tblCellMar>
        </w:tblPrEx>
        <w:trPr>
          <w:trHeight w:val="180" w:hRule="atLeast"/>
        </w:trPr>
        <w:tc>
          <w:tcPr>
            <w:tcW w:w="606" w:type="dxa"/>
            <w:tcBorders>
              <w:top w:val="single" w:color="000000" w:sz="6" w:space="0"/>
              <w:left w:val="single" w:color="000000" w:sz="6" w:space="0"/>
              <w:bottom w:val="single" w:color="000000" w:sz="6" w:space="0"/>
              <w:right w:val="single" w:color="000000" w:sz="6" w:space="0"/>
            </w:tcBorders>
            <w:shd w:val="clear" w:color="auto" w:fill="D0EFE9"/>
            <w:tcMar>
              <w:top w:w="60" w:type="dxa"/>
              <w:left w:w="60" w:type="dxa"/>
              <w:bottom w:w="60" w:type="dxa"/>
              <w:right w:w="60" w:type="dxa"/>
            </w:tcMar>
            <w:vAlign w:val="center"/>
          </w:tcPr>
          <w:p>
            <w:pPr>
              <w:pStyle w:val="16"/>
              <w:rPr>
                <w:b/>
                <w:bCs/>
              </w:rPr>
            </w:pPr>
            <w:r>
              <w:rPr>
                <w:rFonts w:hint="eastAsia"/>
                <w:b/>
                <w:bCs/>
              </w:rPr>
              <w:t>设计阶段</w:t>
            </w:r>
          </w:p>
        </w:tc>
        <w:tc>
          <w:tcPr>
            <w:tcW w:w="1014" w:type="dxa"/>
            <w:tcBorders>
              <w:top w:val="single" w:color="000000" w:sz="6" w:space="0"/>
              <w:left w:val="single" w:color="000000" w:sz="6" w:space="0"/>
              <w:bottom w:val="single" w:color="000000" w:sz="6" w:space="0"/>
              <w:right w:val="single" w:color="000000" w:sz="6" w:space="0"/>
            </w:tcBorders>
            <w:tcMar>
              <w:top w:w="60" w:type="dxa"/>
              <w:left w:w="60" w:type="dxa"/>
              <w:bottom w:w="60" w:type="dxa"/>
              <w:right w:w="60" w:type="dxa"/>
            </w:tcMar>
            <w:vAlign w:val="center"/>
          </w:tcPr>
          <w:p>
            <w:pPr>
              <w:pStyle w:val="16"/>
            </w:pPr>
            <w:r>
              <w:rPr>
                <w:rFonts w:hint="eastAsia"/>
              </w:rPr>
              <w:t>设计和深化团队、东南大学团队</w:t>
            </w:r>
          </w:p>
        </w:tc>
        <w:tc>
          <w:tcPr>
            <w:tcW w:w="1842" w:type="dxa"/>
            <w:tcBorders>
              <w:top w:val="single" w:color="000000" w:sz="6" w:space="0"/>
              <w:left w:val="single" w:color="000000" w:sz="6" w:space="0"/>
              <w:bottom w:val="single" w:color="000000" w:sz="6" w:space="0"/>
              <w:right w:val="single" w:color="000000" w:sz="6" w:space="0"/>
            </w:tcBorders>
            <w:tcMar>
              <w:top w:w="60" w:type="dxa"/>
              <w:left w:w="60" w:type="dxa"/>
              <w:bottom w:w="60" w:type="dxa"/>
              <w:right w:w="60" w:type="dxa"/>
            </w:tcMar>
            <w:vAlign w:val="center"/>
          </w:tcPr>
          <w:p>
            <w:pPr>
              <w:pStyle w:val="16"/>
            </w:pPr>
            <w:r>
              <w:rPr>
                <w:rFonts w:hint="eastAsia"/>
              </w:rPr>
              <w:t>研发算法和搭建技术体系系统，参与钢箱梁的设计相关内容。了解节点构件设计内容和要点及图纸</w:t>
            </w:r>
          </w:p>
        </w:tc>
        <w:tc>
          <w:tcPr>
            <w:tcW w:w="1307" w:type="dxa"/>
            <w:tcBorders>
              <w:top w:val="single" w:color="000000" w:sz="6" w:space="0"/>
              <w:left w:val="single" w:color="000000" w:sz="6" w:space="0"/>
              <w:bottom w:val="single" w:color="000000" w:sz="6" w:space="0"/>
              <w:right w:val="single" w:color="000000" w:sz="6" w:space="0"/>
            </w:tcBorders>
            <w:tcMar>
              <w:top w:w="60" w:type="dxa"/>
              <w:left w:w="60" w:type="dxa"/>
              <w:bottom w:w="60" w:type="dxa"/>
              <w:right w:w="60" w:type="dxa"/>
            </w:tcMar>
            <w:vAlign w:val="center"/>
          </w:tcPr>
          <w:p>
            <w:pPr>
              <w:pStyle w:val="16"/>
            </w:pPr>
            <w:r>
              <w:rPr>
                <w:rFonts w:hint="eastAsia"/>
              </w:rPr>
              <w:t>桥梁设计图纸拆解、在原设计BIM模型修改后的B</w:t>
            </w:r>
            <w:r>
              <w:t>IM</w:t>
            </w:r>
            <w:r>
              <w:rPr>
                <w:rFonts w:hint="eastAsia"/>
              </w:rPr>
              <w:t>模型；</w:t>
            </w:r>
          </w:p>
        </w:tc>
        <w:tc>
          <w:tcPr>
            <w:tcW w:w="1353" w:type="dxa"/>
            <w:tcBorders>
              <w:top w:val="single" w:color="000000" w:sz="6" w:space="0"/>
              <w:left w:val="single" w:color="000000" w:sz="6" w:space="0"/>
              <w:bottom w:val="single" w:color="000000" w:sz="6" w:space="0"/>
              <w:right w:val="single" w:color="000000" w:sz="6" w:space="0"/>
            </w:tcBorders>
            <w:tcMar>
              <w:top w:w="60" w:type="dxa"/>
              <w:left w:w="60" w:type="dxa"/>
              <w:bottom w:w="60" w:type="dxa"/>
              <w:right w:w="60" w:type="dxa"/>
            </w:tcMar>
            <w:vAlign w:val="center"/>
          </w:tcPr>
          <w:p>
            <w:pPr>
              <w:pStyle w:val="16"/>
            </w:pPr>
            <w:r>
              <w:rPr>
                <w:rFonts w:hint="eastAsia"/>
              </w:rPr>
              <w:t>设计成果提交给项目管理团队和制造团队待后续使用。</w:t>
            </w:r>
          </w:p>
        </w:tc>
        <w:tc>
          <w:tcPr>
            <w:tcW w:w="2304" w:type="dxa"/>
            <w:tcBorders>
              <w:top w:val="single" w:color="000000" w:sz="6" w:space="0"/>
              <w:left w:val="single" w:color="000000" w:sz="6" w:space="0"/>
              <w:bottom w:val="single" w:color="000000" w:sz="6" w:space="0"/>
              <w:right w:val="single" w:color="000000" w:sz="6" w:space="0"/>
            </w:tcBorders>
            <w:tcMar>
              <w:top w:w="60" w:type="dxa"/>
              <w:left w:w="60" w:type="dxa"/>
              <w:bottom w:w="60" w:type="dxa"/>
              <w:right w:w="60" w:type="dxa"/>
            </w:tcMar>
            <w:vAlign w:val="center"/>
          </w:tcPr>
          <w:p>
            <w:pPr>
              <w:pStyle w:val="16"/>
            </w:pPr>
            <w:r>
              <w:rPr>
                <w:rFonts w:hint="eastAsia"/>
              </w:rPr>
              <w:t>启动设计：</w:t>
            </w:r>
            <w:r>
              <w:t>2024.0</w:t>
            </w:r>
            <w:r>
              <w:rPr>
                <w:rFonts w:hint="eastAsia"/>
              </w:rPr>
              <w:t>7</w:t>
            </w:r>
            <w:r>
              <w:t>.01,</w:t>
            </w:r>
          </w:p>
          <w:p>
            <w:pPr>
              <w:pStyle w:val="16"/>
            </w:pPr>
            <w:r>
              <w:rPr>
                <w:rFonts w:hint="eastAsia"/>
              </w:rPr>
              <w:t>阶段完成：</w:t>
            </w:r>
            <w:r>
              <w:t>2024.0</w:t>
            </w:r>
            <w:r>
              <w:rPr>
                <w:rFonts w:hint="eastAsia"/>
              </w:rPr>
              <w:t>8</w:t>
            </w:r>
            <w:r>
              <w:t xml:space="preserve">.30, </w:t>
            </w:r>
            <w:r>
              <w:rPr>
                <w:rFonts w:hint="eastAsia"/>
              </w:rPr>
              <w:t>交付：融合后图纸、修改后</w:t>
            </w:r>
            <w:r>
              <w:t>BIM</w:t>
            </w:r>
            <w:r>
              <w:rPr>
                <w:rFonts w:hint="eastAsia"/>
              </w:rPr>
              <w:t>模型；</w:t>
            </w:r>
          </w:p>
        </w:tc>
      </w:tr>
      <w:tr>
        <w:tblPrEx>
          <w:tblCellMar>
            <w:top w:w="0" w:type="dxa"/>
            <w:left w:w="0" w:type="dxa"/>
            <w:bottom w:w="0" w:type="dxa"/>
            <w:right w:w="0" w:type="dxa"/>
          </w:tblCellMar>
        </w:tblPrEx>
        <w:trPr>
          <w:trHeight w:val="165" w:hRule="atLeast"/>
        </w:trPr>
        <w:tc>
          <w:tcPr>
            <w:tcW w:w="606" w:type="dxa"/>
            <w:tcBorders>
              <w:top w:val="single" w:color="000000" w:sz="6" w:space="0"/>
              <w:left w:val="single" w:color="000000" w:sz="6" w:space="0"/>
              <w:bottom w:val="single" w:color="000000" w:sz="6" w:space="0"/>
              <w:right w:val="single" w:color="000000" w:sz="6" w:space="0"/>
            </w:tcBorders>
            <w:shd w:val="clear" w:color="auto" w:fill="D0EFE9"/>
            <w:tcMar>
              <w:top w:w="60" w:type="dxa"/>
              <w:left w:w="60" w:type="dxa"/>
              <w:bottom w:w="60" w:type="dxa"/>
              <w:right w:w="60" w:type="dxa"/>
            </w:tcMar>
            <w:vAlign w:val="center"/>
          </w:tcPr>
          <w:p>
            <w:pPr>
              <w:pStyle w:val="16"/>
              <w:rPr>
                <w:b/>
                <w:bCs/>
              </w:rPr>
            </w:pPr>
            <w:r>
              <w:rPr>
                <w:rFonts w:hint="eastAsia"/>
                <w:b/>
                <w:bCs/>
              </w:rPr>
              <w:t>生产制造阶段</w:t>
            </w:r>
          </w:p>
        </w:tc>
        <w:tc>
          <w:tcPr>
            <w:tcW w:w="1014" w:type="dxa"/>
            <w:tcBorders>
              <w:top w:val="single" w:color="000000" w:sz="6" w:space="0"/>
              <w:left w:val="single" w:color="000000" w:sz="6" w:space="0"/>
              <w:bottom w:val="single" w:color="000000" w:sz="6" w:space="0"/>
              <w:right w:val="single" w:color="000000" w:sz="6" w:space="0"/>
            </w:tcBorders>
            <w:tcMar>
              <w:top w:w="60" w:type="dxa"/>
              <w:left w:w="60" w:type="dxa"/>
              <w:bottom w:w="60" w:type="dxa"/>
              <w:right w:w="60" w:type="dxa"/>
            </w:tcMar>
            <w:vAlign w:val="center"/>
          </w:tcPr>
          <w:p>
            <w:pPr>
              <w:pStyle w:val="16"/>
            </w:pPr>
            <w:r>
              <w:rPr>
                <w:rFonts w:hint="eastAsia"/>
              </w:rPr>
              <w:t>总承包团队、箱梁制造厂、东南大学团队</w:t>
            </w:r>
          </w:p>
        </w:tc>
        <w:tc>
          <w:tcPr>
            <w:tcW w:w="1842" w:type="dxa"/>
            <w:tcBorders>
              <w:top w:val="single" w:color="000000" w:sz="6" w:space="0"/>
              <w:left w:val="single" w:color="000000" w:sz="6" w:space="0"/>
              <w:bottom w:val="single" w:color="000000" w:sz="6" w:space="0"/>
              <w:right w:val="single" w:color="000000" w:sz="6" w:space="0"/>
            </w:tcBorders>
            <w:tcMar>
              <w:top w:w="60" w:type="dxa"/>
              <w:left w:w="60" w:type="dxa"/>
              <w:bottom w:w="60" w:type="dxa"/>
              <w:right w:w="60" w:type="dxa"/>
            </w:tcMar>
            <w:vAlign w:val="center"/>
          </w:tcPr>
          <w:p>
            <w:pPr>
              <w:pStyle w:val="16"/>
            </w:pPr>
            <w:r>
              <w:rPr>
                <w:rFonts w:hint="eastAsia"/>
              </w:rPr>
              <w:t>箱梁制造厂负责根据设计图纸模型制造钢箱梁过程中的各项系统实施接口，东南大学团队提供技术支持和制造过程系统融入。</w:t>
            </w:r>
          </w:p>
        </w:tc>
        <w:tc>
          <w:tcPr>
            <w:tcW w:w="1307" w:type="dxa"/>
            <w:tcBorders>
              <w:top w:val="single" w:color="000000" w:sz="6" w:space="0"/>
              <w:left w:val="single" w:color="000000" w:sz="6" w:space="0"/>
              <w:bottom w:val="single" w:color="000000" w:sz="6" w:space="0"/>
              <w:right w:val="single" w:color="000000" w:sz="6" w:space="0"/>
            </w:tcBorders>
            <w:tcMar>
              <w:top w:w="60" w:type="dxa"/>
              <w:left w:w="60" w:type="dxa"/>
              <w:bottom w:w="60" w:type="dxa"/>
              <w:right w:w="60" w:type="dxa"/>
            </w:tcMar>
            <w:vAlign w:val="center"/>
          </w:tcPr>
          <w:p>
            <w:pPr>
              <w:pStyle w:val="16"/>
            </w:pPr>
            <w:r>
              <w:rPr>
                <w:rFonts w:hint="eastAsia"/>
              </w:rPr>
              <w:t>制造数据接口、控制接口、制造进度、系统搭建框架图；</w:t>
            </w:r>
          </w:p>
        </w:tc>
        <w:tc>
          <w:tcPr>
            <w:tcW w:w="1353" w:type="dxa"/>
            <w:tcBorders>
              <w:top w:val="single" w:color="000000" w:sz="6" w:space="0"/>
              <w:left w:val="single" w:color="000000" w:sz="6" w:space="0"/>
              <w:bottom w:val="single" w:color="000000" w:sz="6" w:space="0"/>
              <w:right w:val="single" w:color="000000" w:sz="6" w:space="0"/>
            </w:tcBorders>
            <w:tcMar>
              <w:top w:w="60" w:type="dxa"/>
              <w:left w:w="60" w:type="dxa"/>
              <w:bottom w:w="60" w:type="dxa"/>
              <w:right w:w="60" w:type="dxa"/>
            </w:tcMar>
            <w:vAlign w:val="center"/>
          </w:tcPr>
          <w:p>
            <w:pPr>
              <w:pStyle w:val="16"/>
            </w:pPr>
            <w:r>
              <w:rPr>
                <w:rFonts w:hint="eastAsia"/>
              </w:rPr>
              <w:t>设计数据传递给制造厂，制造数据和接口信息传递给施工监控团队和施工总承包团队。</w:t>
            </w:r>
          </w:p>
        </w:tc>
        <w:tc>
          <w:tcPr>
            <w:tcW w:w="2304" w:type="dxa"/>
            <w:tcBorders>
              <w:top w:val="single" w:color="000000" w:sz="6" w:space="0"/>
              <w:left w:val="single" w:color="000000" w:sz="6" w:space="0"/>
              <w:bottom w:val="single" w:color="000000" w:sz="6" w:space="0"/>
              <w:right w:val="single" w:color="000000" w:sz="6" w:space="0"/>
            </w:tcBorders>
            <w:tcMar>
              <w:top w:w="60" w:type="dxa"/>
              <w:left w:w="60" w:type="dxa"/>
              <w:bottom w:w="60" w:type="dxa"/>
              <w:right w:w="60" w:type="dxa"/>
            </w:tcMar>
            <w:vAlign w:val="center"/>
          </w:tcPr>
          <w:p>
            <w:pPr>
              <w:pStyle w:val="16"/>
            </w:pPr>
            <w:r>
              <w:rPr>
                <w:rFonts w:hint="eastAsia"/>
              </w:rPr>
              <w:t>制造启动：</w:t>
            </w:r>
            <w:r>
              <w:t>2024.</w:t>
            </w:r>
            <w:r>
              <w:rPr>
                <w:rFonts w:hint="eastAsia"/>
              </w:rPr>
              <w:t>10</w:t>
            </w:r>
            <w:r>
              <w:t xml:space="preserve">.01, </w:t>
            </w:r>
            <w:r>
              <w:rPr>
                <w:rFonts w:hint="eastAsia"/>
              </w:rPr>
              <w:t>制造完成：</w:t>
            </w:r>
            <w:r>
              <w:t>202</w:t>
            </w:r>
            <w:r>
              <w:rPr>
                <w:rFonts w:hint="eastAsia"/>
              </w:rPr>
              <w:t>5</w:t>
            </w:r>
            <w:r>
              <w:t>.</w:t>
            </w:r>
            <w:r>
              <w:rPr>
                <w:rFonts w:hint="eastAsia"/>
              </w:rPr>
              <w:t>04</w:t>
            </w:r>
            <w:r>
              <w:t>.3</w:t>
            </w:r>
            <w:r>
              <w:rPr>
                <w:rFonts w:hint="eastAsia"/>
              </w:rPr>
              <w:t>0</w:t>
            </w:r>
            <w:r>
              <w:t xml:space="preserve">, </w:t>
            </w:r>
            <w:r>
              <w:rPr>
                <w:rFonts w:hint="eastAsia"/>
              </w:rPr>
              <w:t>交付：制造数据接口、控制接口、及相关数据和系统架构</w:t>
            </w:r>
          </w:p>
        </w:tc>
      </w:tr>
      <w:tr>
        <w:tblPrEx>
          <w:tblCellMar>
            <w:top w:w="0" w:type="dxa"/>
            <w:left w:w="0" w:type="dxa"/>
            <w:bottom w:w="0" w:type="dxa"/>
            <w:right w:w="0" w:type="dxa"/>
          </w:tblCellMar>
        </w:tblPrEx>
        <w:trPr>
          <w:trHeight w:val="165" w:hRule="atLeast"/>
        </w:trPr>
        <w:tc>
          <w:tcPr>
            <w:tcW w:w="606" w:type="dxa"/>
            <w:tcBorders>
              <w:top w:val="single" w:color="000000" w:sz="6" w:space="0"/>
              <w:left w:val="single" w:color="000000" w:sz="6" w:space="0"/>
              <w:bottom w:val="single" w:color="000000" w:sz="6" w:space="0"/>
              <w:right w:val="single" w:color="000000" w:sz="6" w:space="0"/>
            </w:tcBorders>
            <w:shd w:val="clear" w:color="auto" w:fill="D0EFE9"/>
            <w:tcMar>
              <w:top w:w="60" w:type="dxa"/>
              <w:left w:w="60" w:type="dxa"/>
              <w:bottom w:w="60" w:type="dxa"/>
              <w:right w:w="60" w:type="dxa"/>
            </w:tcMar>
            <w:vAlign w:val="center"/>
          </w:tcPr>
          <w:p>
            <w:pPr>
              <w:pStyle w:val="16"/>
              <w:rPr>
                <w:b/>
                <w:bCs/>
              </w:rPr>
            </w:pPr>
            <w:r>
              <w:rPr>
                <w:rFonts w:hint="eastAsia"/>
                <w:b/>
                <w:bCs/>
              </w:rPr>
              <w:t>运输阶段</w:t>
            </w:r>
          </w:p>
        </w:tc>
        <w:tc>
          <w:tcPr>
            <w:tcW w:w="1014" w:type="dxa"/>
            <w:tcBorders>
              <w:top w:val="single" w:color="000000" w:sz="6" w:space="0"/>
              <w:left w:val="single" w:color="000000" w:sz="6" w:space="0"/>
              <w:bottom w:val="single" w:color="000000" w:sz="6" w:space="0"/>
              <w:right w:val="single" w:color="000000" w:sz="6" w:space="0"/>
            </w:tcBorders>
            <w:tcMar>
              <w:top w:w="60" w:type="dxa"/>
              <w:left w:w="60" w:type="dxa"/>
              <w:bottom w:w="60" w:type="dxa"/>
              <w:right w:w="60" w:type="dxa"/>
            </w:tcMar>
            <w:vAlign w:val="center"/>
          </w:tcPr>
          <w:p>
            <w:pPr>
              <w:pStyle w:val="16"/>
            </w:pPr>
            <w:r>
              <w:rPr>
                <w:rFonts w:hint="eastAsia"/>
              </w:rPr>
              <w:t>总承包团队、物流团队、东南大学研发团队</w:t>
            </w:r>
          </w:p>
        </w:tc>
        <w:tc>
          <w:tcPr>
            <w:tcW w:w="1842" w:type="dxa"/>
            <w:tcBorders>
              <w:top w:val="single" w:color="000000" w:sz="6" w:space="0"/>
              <w:left w:val="single" w:color="000000" w:sz="6" w:space="0"/>
              <w:bottom w:val="single" w:color="000000" w:sz="6" w:space="0"/>
              <w:right w:val="single" w:color="000000" w:sz="6" w:space="0"/>
            </w:tcBorders>
            <w:tcMar>
              <w:top w:w="60" w:type="dxa"/>
              <w:left w:w="60" w:type="dxa"/>
              <w:bottom w:w="60" w:type="dxa"/>
              <w:right w:w="60" w:type="dxa"/>
            </w:tcMar>
            <w:vAlign w:val="center"/>
          </w:tcPr>
          <w:p>
            <w:pPr>
              <w:pStyle w:val="16"/>
            </w:pPr>
            <w:r>
              <w:rPr>
                <w:rFonts w:hint="eastAsia"/>
              </w:rPr>
              <w:t>总承包团队和物流团队和物流团队制定和执行运输过程的节点数据和管理模式，东南大学研发团队将物流系统融入总系统。</w:t>
            </w:r>
          </w:p>
        </w:tc>
        <w:tc>
          <w:tcPr>
            <w:tcW w:w="1307" w:type="dxa"/>
            <w:tcBorders>
              <w:top w:val="single" w:color="000000" w:sz="6" w:space="0"/>
              <w:left w:val="single" w:color="000000" w:sz="6" w:space="0"/>
              <w:bottom w:val="single" w:color="000000" w:sz="6" w:space="0"/>
              <w:right w:val="single" w:color="000000" w:sz="6" w:space="0"/>
            </w:tcBorders>
            <w:tcMar>
              <w:top w:w="60" w:type="dxa"/>
              <w:left w:w="60" w:type="dxa"/>
              <w:bottom w:w="60" w:type="dxa"/>
              <w:right w:w="60" w:type="dxa"/>
            </w:tcMar>
            <w:vAlign w:val="center"/>
          </w:tcPr>
          <w:p>
            <w:pPr>
              <w:pStyle w:val="16"/>
            </w:pPr>
            <w:r>
              <w:rPr>
                <w:rFonts w:hint="eastAsia"/>
              </w:rPr>
              <w:t>运输方案、运输系统融入流程与框架图</w:t>
            </w:r>
          </w:p>
        </w:tc>
        <w:tc>
          <w:tcPr>
            <w:tcW w:w="1353" w:type="dxa"/>
            <w:tcBorders>
              <w:top w:val="single" w:color="000000" w:sz="6" w:space="0"/>
              <w:left w:val="single" w:color="000000" w:sz="6" w:space="0"/>
              <w:bottom w:val="single" w:color="000000" w:sz="6" w:space="0"/>
              <w:right w:val="single" w:color="000000" w:sz="6" w:space="0"/>
            </w:tcBorders>
            <w:tcMar>
              <w:top w:w="60" w:type="dxa"/>
              <w:left w:w="60" w:type="dxa"/>
              <w:bottom w:w="60" w:type="dxa"/>
              <w:right w:w="60" w:type="dxa"/>
            </w:tcMar>
            <w:vAlign w:val="center"/>
          </w:tcPr>
          <w:p>
            <w:pPr>
              <w:pStyle w:val="16"/>
            </w:pPr>
            <w:r>
              <w:rPr>
                <w:rFonts w:hint="eastAsia"/>
              </w:rPr>
              <w:t>运输方案和进度报告提交给现场施工监控团队和施工总承包团队。</w:t>
            </w:r>
          </w:p>
        </w:tc>
        <w:tc>
          <w:tcPr>
            <w:tcW w:w="2304" w:type="dxa"/>
            <w:tcBorders>
              <w:top w:val="single" w:color="000000" w:sz="6" w:space="0"/>
              <w:left w:val="single" w:color="000000" w:sz="6" w:space="0"/>
              <w:bottom w:val="single" w:color="000000" w:sz="6" w:space="0"/>
              <w:right w:val="single" w:color="000000" w:sz="6" w:space="0"/>
            </w:tcBorders>
            <w:tcMar>
              <w:top w:w="60" w:type="dxa"/>
              <w:left w:w="60" w:type="dxa"/>
              <w:bottom w:w="60" w:type="dxa"/>
              <w:right w:w="60" w:type="dxa"/>
            </w:tcMar>
            <w:vAlign w:val="center"/>
          </w:tcPr>
          <w:p>
            <w:pPr>
              <w:pStyle w:val="16"/>
            </w:pPr>
            <w:r>
              <w:rPr>
                <w:rFonts w:hint="eastAsia"/>
              </w:rPr>
              <w:t>运输启动：</w:t>
            </w:r>
            <w:r>
              <w:t>2025.0</w:t>
            </w:r>
            <w:r>
              <w:rPr>
                <w:rFonts w:hint="eastAsia"/>
              </w:rPr>
              <w:t>3</w:t>
            </w:r>
            <w:r>
              <w:t xml:space="preserve">.01, </w:t>
            </w:r>
            <w:r>
              <w:rPr>
                <w:rFonts w:hint="eastAsia"/>
              </w:rPr>
              <w:t>运输完成：</w:t>
            </w:r>
            <w:r>
              <w:t>2025.0</w:t>
            </w:r>
            <w:r>
              <w:rPr>
                <w:rFonts w:hint="eastAsia"/>
              </w:rPr>
              <w:t>9</w:t>
            </w:r>
            <w:r>
              <w:t>.3</w:t>
            </w:r>
            <w:r>
              <w:rPr>
                <w:rFonts w:hint="eastAsia"/>
              </w:rPr>
              <w:t>0</w:t>
            </w:r>
            <w:r>
              <w:t xml:space="preserve">, </w:t>
            </w:r>
            <w:r>
              <w:rPr>
                <w:rFonts w:hint="eastAsia"/>
              </w:rPr>
              <w:t>交付：运输与安装系统融入框架与AI数据接口</w:t>
            </w:r>
          </w:p>
        </w:tc>
      </w:tr>
      <w:tr>
        <w:tblPrEx>
          <w:tblCellMar>
            <w:top w:w="0" w:type="dxa"/>
            <w:left w:w="0" w:type="dxa"/>
            <w:bottom w:w="0" w:type="dxa"/>
            <w:right w:w="0" w:type="dxa"/>
          </w:tblCellMar>
        </w:tblPrEx>
        <w:trPr>
          <w:trHeight w:val="165" w:hRule="atLeast"/>
        </w:trPr>
        <w:tc>
          <w:tcPr>
            <w:tcW w:w="606" w:type="dxa"/>
            <w:tcBorders>
              <w:top w:val="single" w:color="000000" w:sz="6" w:space="0"/>
              <w:left w:val="single" w:color="000000" w:sz="6" w:space="0"/>
              <w:bottom w:val="single" w:color="000000" w:sz="6" w:space="0"/>
              <w:right w:val="single" w:color="000000" w:sz="6" w:space="0"/>
            </w:tcBorders>
            <w:shd w:val="clear" w:color="auto" w:fill="D0EFE9"/>
            <w:tcMar>
              <w:top w:w="60" w:type="dxa"/>
              <w:left w:w="60" w:type="dxa"/>
              <w:bottom w:w="60" w:type="dxa"/>
              <w:right w:w="60" w:type="dxa"/>
            </w:tcMar>
            <w:vAlign w:val="center"/>
          </w:tcPr>
          <w:p>
            <w:pPr>
              <w:pStyle w:val="16"/>
              <w:rPr>
                <w:b/>
                <w:bCs/>
              </w:rPr>
            </w:pPr>
            <w:r>
              <w:rPr>
                <w:rFonts w:hint="eastAsia"/>
                <w:b/>
                <w:bCs/>
              </w:rPr>
              <w:t>安装阶段</w:t>
            </w:r>
          </w:p>
        </w:tc>
        <w:tc>
          <w:tcPr>
            <w:tcW w:w="1014" w:type="dxa"/>
            <w:tcBorders>
              <w:top w:val="single" w:color="000000" w:sz="6" w:space="0"/>
              <w:left w:val="single" w:color="000000" w:sz="6" w:space="0"/>
              <w:bottom w:val="single" w:color="000000" w:sz="6" w:space="0"/>
              <w:right w:val="single" w:color="000000" w:sz="6" w:space="0"/>
            </w:tcBorders>
            <w:tcMar>
              <w:top w:w="60" w:type="dxa"/>
              <w:left w:w="60" w:type="dxa"/>
              <w:bottom w:w="60" w:type="dxa"/>
              <w:right w:w="60" w:type="dxa"/>
            </w:tcMar>
            <w:vAlign w:val="center"/>
          </w:tcPr>
          <w:p>
            <w:pPr>
              <w:pStyle w:val="16"/>
            </w:pPr>
            <w:r>
              <w:rPr>
                <w:rFonts w:hint="eastAsia"/>
              </w:rPr>
              <w:t>施工总承包团队、现场施工监控团队、施工监测团队、东南大学研发团队</w:t>
            </w:r>
          </w:p>
        </w:tc>
        <w:tc>
          <w:tcPr>
            <w:tcW w:w="1842" w:type="dxa"/>
            <w:tcBorders>
              <w:top w:val="single" w:color="000000" w:sz="6" w:space="0"/>
              <w:left w:val="single" w:color="000000" w:sz="6" w:space="0"/>
              <w:bottom w:val="single" w:color="000000" w:sz="6" w:space="0"/>
              <w:right w:val="single" w:color="000000" w:sz="6" w:space="0"/>
            </w:tcBorders>
            <w:tcMar>
              <w:top w:w="60" w:type="dxa"/>
              <w:left w:w="60" w:type="dxa"/>
              <w:bottom w:w="60" w:type="dxa"/>
              <w:right w:w="60" w:type="dxa"/>
            </w:tcMar>
            <w:vAlign w:val="center"/>
          </w:tcPr>
          <w:p>
            <w:pPr>
              <w:pStyle w:val="16"/>
            </w:pPr>
            <w:r>
              <w:rPr>
                <w:rFonts w:hint="eastAsia"/>
              </w:rPr>
              <w:t>总承包团队负责安装施工管理，施工监控团队获取现场施工全过程定位数据和三维扫描数据，施工监测团队提供监测平台和数据接口。</w:t>
            </w:r>
          </w:p>
        </w:tc>
        <w:tc>
          <w:tcPr>
            <w:tcW w:w="1307" w:type="dxa"/>
            <w:tcBorders>
              <w:top w:val="single" w:color="000000" w:sz="6" w:space="0"/>
              <w:left w:val="single" w:color="000000" w:sz="6" w:space="0"/>
              <w:bottom w:val="single" w:color="000000" w:sz="6" w:space="0"/>
              <w:right w:val="single" w:color="000000" w:sz="6" w:space="0"/>
            </w:tcBorders>
            <w:tcMar>
              <w:top w:w="60" w:type="dxa"/>
              <w:left w:w="60" w:type="dxa"/>
              <w:bottom w:w="60" w:type="dxa"/>
              <w:right w:w="60" w:type="dxa"/>
            </w:tcMar>
            <w:vAlign w:val="center"/>
          </w:tcPr>
          <w:p>
            <w:pPr>
              <w:pStyle w:val="16"/>
            </w:pPr>
            <w:r>
              <w:rPr>
                <w:rFonts w:hint="eastAsia"/>
              </w:rPr>
              <w:t>安装进度、施工监测数据、三维扫描数据、监测平台数据与结构</w:t>
            </w:r>
          </w:p>
        </w:tc>
        <w:tc>
          <w:tcPr>
            <w:tcW w:w="1353" w:type="dxa"/>
            <w:tcBorders>
              <w:top w:val="single" w:color="000000" w:sz="6" w:space="0"/>
              <w:left w:val="single" w:color="000000" w:sz="6" w:space="0"/>
              <w:bottom w:val="single" w:color="000000" w:sz="6" w:space="0"/>
              <w:right w:val="single" w:color="000000" w:sz="6" w:space="0"/>
            </w:tcBorders>
            <w:tcMar>
              <w:top w:w="60" w:type="dxa"/>
              <w:left w:w="60" w:type="dxa"/>
              <w:bottom w:w="60" w:type="dxa"/>
              <w:right w:w="60" w:type="dxa"/>
            </w:tcMar>
            <w:vAlign w:val="center"/>
          </w:tcPr>
          <w:p>
            <w:pPr>
              <w:pStyle w:val="16"/>
            </w:pPr>
            <w:r>
              <w:rPr>
                <w:rFonts w:hint="eastAsia"/>
              </w:rPr>
              <w:t>安装进度和监测数据传递给项目管理团队和东南大学团队进行分析和优化并融入到全过程技术体系当中。</w:t>
            </w:r>
          </w:p>
        </w:tc>
        <w:tc>
          <w:tcPr>
            <w:tcW w:w="2304" w:type="dxa"/>
            <w:tcBorders>
              <w:top w:val="single" w:color="000000" w:sz="6" w:space="0"/>
              <w:left w:val="single" w:color="000000" w:sz="6" w:space="0"/>
              <w:bottom w:val="single" w:color="000000" w:sz="6" w:space="0"/>
              <w:right w:val="single" w:color="000000" w:sz="6" w:space="0"/>
            </w:tcBorders>
            <w:tcMar>
              <w:top w:w="60" w:type="dxa"/>
              <w:left w:w="60" w:type="dxa"/>
              <w:bottom w:w="60" w:type="dxa"/>
              <w:right w:w="60" w:type="dxa"/>
            </w:tcMar>
            <w:vAlign w:val="center"/>
          </w:tcPr>
          <w:p>
            <w:pPr>
              <w:pStyle w:val="16"/>
            </w:pPr>
            <w:r>
              <w:rPr>
                <w:rFonts w:hint="eastAsia"/>
              </w:rPr>
              <w:t>安装启动：</w:t>
            </w:r>
            <w:r>
              <w:t>2025.0</w:t>
            </w:r>
            <w:r>
              <w:rPr>
                <w:rFonts w:hint="eastAsia"/>
              </w:rPr>
              <w:t>7</w:t>
            </w:r>
            <w:r>
              <w:t xml:space="preserve">.01, </w:t>
            </w:r>
            <w:r>
              <w:rPr>
                <w:rFonts w:hint="eastAsia"/>
              </w:rPr>
              <w:t>安装完成：</w:t>
            </w:r>
            <w:r>
              <w:t>202</w:t>
            </w:r>
            <w:r>
              <w:rPr>
                <w:rFonts w:hint="eastAsia"/>
              </w:rPr>
              <w:t>6</w:t>
            </w:r>
            <w:r>
              <w:t>.0</w:t>
            </w:r>
            <w:r>
              <w:rPr>
                <w:rFonts w:hint="eastAsia"/>
              </w:rPr>
              <w:t>2</w:t>
            </w:r>
            <w:r>
              <w:t>.</w:t>
            </w:r>
            <w:r>
              <w:rPr>
                <w:rFonts w:hint="eastAsia"/>
              </w:rPr>
              <w:t>28</w:t>
            </w:r>
            <w:r>
              <w:t xml:space="preserve">, </w:t>
            </w:r>
            <w:r>
              <w:rPr>
                <w:rFonts w:hint="eastAsia"/>
              </w:rPr>
              <w:t>交付：安装进度与施工监测数据报告、三维扫描数据、监测平台数据融入报告，技术体系融入框架与报告</w:t>
            </w:r>
          </w:p>
        </w:tc>
      </w:tr>
    </w:tbl>
    <w:p>
      <w:pPr>
        <w:pStyle w:val="3"/>
        <w:adjustRightInd/>
        <w:spacing w:before="0" w:after="0" w:line="360" w:lineRule="auto"/>
        <w:ind w:firstLine="600"/>
        <w:rPr>
          <w:rFonts w:ascii="仿宋_GB2312" w:hAnsi="仿宋_GB2312" w:cs="仿宋_GB2312"/>
        </w:rPr>
      </w:pPr>
      <w:bookmarkStart w:id="13" w:name="_Toc167901224"/>
      <w:r>
        <w:rPr>
          <w:rFonts w:hint="eastAsia" w:ascii="仿宋_GB2312" w:hAnsi="仿宋_GB2312" w:cs="仿宋_GB2312"/>
        </w:rPr>
        <w:t>8.5、相关方职责</w:t>
      </w:r>
      <w:bookmarkEnd w:id="13"/>
    </w:p>
    <w:p>
      <w:pPr>
        <w:ind w:firstLine="560"/>
      </w:pPr>
      <w:r>
        <w:rPr>
          <w:rFonts w:hint="eastAsia"/>
        </w:rPr>
        <w:t>1）</w:t>
      </w:r>
      <w:r>
        <w:t>海柳</w:t>
      </w:r>
      <w:r>
        <w:rPr>
          <w:rFonts w:hint="eastAsia"/>
        </w:rPr>
        <w:t>项目部</w:t>
      </w:r>
      <w:r>
        <w:t>：负责施工管理，提供管理文件和管理流程</w:t>
      </w:r>
      <w:r>
        <w:rPr>
          <w:rFonts w:hint="eastAsia"/>
        </w:rPr>
        <w:t>和技术文档</w:t>
      </w:r>
      <w:r>
        <w:t>。</w:t>
      </w:r>
    </w:p>
    <w:p>
      <w:pPr>
        <w:ind w:firstLine="560"/>
      </w:pPr>
      <w:r>
        <w:rPr>
          <w:rFonts w:hint="eastAsia"/>
        </w:rPr>
        <w:t>2）港研院</w:t>
      </w:r>
      <w:r>
        <w:t>：负责获取现场施工全过程定位数据和三维扫描数据，监测桥梁状态</w:t>
      </w:r>
      <w:r>
        <w:rPr>
          <w:rFonts w:hint="eastAsia"/>
        </w:rPr>
        <w:t>、桥梁仿真数据</w:t>
      </w:r>
      <w:r>
        <w:t>。</w:t>
      </w:r>
    </w:p>
    <w:p>
      <w:pPr>
        <w:ind w:firstLine="560"/>
      </w:pPr>
      <w:r>
        <w:rPr>
          <w:rFonts w:hint="eastAsia"/>
        </w:rPr>
        <w:t>3）天恩科技：</w:t>
      </w:r>
      <w:r>
        <w:t>施工监测团队</w:t>
      </w:r>
      <w:r>
        <w:rPr>
          <w:rFonts w:hint="eastAsia"/>
        </w:rPr>
        <w:t>，</w:t>
      </w:r>
      <w:r>
        <w:t>提供监测平台、监测数据和数据接口。</w:t>
      </w:r>
    </w:p>
    <w:p>
      <w:pPr>
        <w:ind w:firstLine="560"/>
      </w:pPr>
      <w:r>
        <w:rPr>
          <w:rFonts w:hint="eastAsia"/>
        </w:rPr>
        <w:t>4）中铁山桥：</w:t>
      </w:r>
      <w:r>
        <w:t>负责制造</w:t>
      </w:r>
      <w:r>
        <w:rPr>
          <w:rFonts w:hint="eastAsia"/>
        </w:rPr>
        <w:t>、安装</w:t>
      </w:r>
      <w:r>
        <w:t>钢箱梁，提供制造数据和控制接口。</w:t>
      </w:r>
    </w:p>
    <w:p>
      <w:pPr>
        <w:ind w:firstLine="560"/>
      </w:pPr>
      <w:r>
        <w:rPr>
          <w:rFonts w:hint="eastAsia"/>
        </w:rPr>
        <w:t>5）</w:t>
      </w:r>
      <w:r>
        <w:t>东南大学团队：负责钢箱梁</w:t>
      </w:r>
      <w:r>
        <w:rPr>
          <w:rFonts w:hint="eastAsia"/>
        </w:rPr>
        <w:t>生产过程结合与</w:t>
      </w:r>
      <w:r>
        <w:t>技术体系研发，提供技术和数据</w:t>
      </w:r>
      <w:r>
        <w:rPr>
          <w:rFonts w:hint="eastAsia"/>
        </w:rPr>
        <w:t>介入和系统搭建</w:t>
      </w:r>
      <w:r>
        <w:t>。</w:t>
      </w:r>
    </w:p>
    <w:p>
      <w:pPr>
        <w:pStyle w:val="3"/>
        <w:adjustRightInd/>
        <w:spacing w:before="0" w:after="0" w:line="360" w:lineRule="auto"/>
        <w:ind w:firstLine="600"/>
        <w:rPr>
          <w:rFonts w:ascii="仿宋_GB2312" w:hAnsi="仿宋_GB2312" w:cs="仿宋_GB2312"/>
        </w:rPr>
      </w:pPr>
      <w:bookmarkStart w:id="14" w:name="_Toc167901225"/>
      <w:r>
        <w:rPr>
          <w:rFonts w:hint="eastAsia" w:ascii="仿宋_GB2312" w:hAnsi="仿宋_GB2312" w:cs="仿宋_GB2312"/>
        </w:rPr>
        <w:t>8.6、实施模式</w:t>
      </w:r>
      <w:bookmarkEnd w:id="14"/>
    </w:p>
    <w:p>
      <w:pPr>
        <w:ind w:firstLine="560"/>
      </w:pPr>
      <w:bookmarkStart w:id="15" w:name="_Toc167901226"/>
      <w:r>
        <w:rPr>
          <w:rFonts w:hint="eastAsia"/>
        </w:rPr>
        <w:t>1）合作内容方式</w:t>
      </w:r>
      <w:bookmarkEnd w:id="15"/>
    </w:p>
    <w:p>
      <w:pPr>
        <w:ind w:firstLine="560"/>
      </w:pPr>
      <w:r>
        <w:t>联合研发：双方组建联合研发团队，东南大学负责核心技术研发，天津海柳总承包团队负责现场实施和技术应用。</w:t>
      </w:r>
    </w:p>
    <w:p>
      <w:pPr>
        <w:ind w:firstLine="560"/>
      </w:pPr>
      <w:r>
        <w:t>定期交流：定期组织项目进展汇报会和技术交流会，双方共同讨论解决项目中遇到的问题。</w:t>
      </w:r>
    </w:p>
    <w:p>
      <w:pPr>
        <w:ind w:firstLine="560"/>
      </w:pPr>
      <w:r>
        <w:t>数据共享：</w:t>
      </w:r>
      <w:r>
        <w:rPr>
          <w:rFonts w:hint="eastAsia"/>
        </w:rPr>
        <w:t>使用</w:t>
      </w:r>
      <w:r>
        <w:t>统一的数据</w:t>
      </w:r>
      <w:r>
        <w:rPr>
          <w:rFonts w:hint="eastAsia"/>
        </w:rPr>
        <w:t>和文档</w:t>
      </w:r>
      <w:r>
        <w:t>管理</w:t>
      </w:r>
      <w:r>
        <w:rPr>
          <w:rFonts w:hint="eastAsia"/>
        </w:rPr>
        <w:t>互联网</w:t>
      </w:r>
      <w:r>
        <w:t>平台，数据</w:t>
      </w:r>
      <w:r>
        <w:rPr>
          <w:rFonts w:hint="eastAsia"/>
        </w:rPr>
        <w:t>文档</w:t>
      </w:r>
      <w:r>
        <w:t>的实时共享和同步更新，确保项目各阶段数据的一致性和准确性。</w:t>
      </w:r>
    </w:p>
    <w:p>
      <w:pPr>
        <w:ind w:firstLine="560"/>
      </w:pPr>
      <w:bookmarkStart w:id="16" w:name="_Toc167901227"/>
      <w:r>
        <w:rPr>
          <w:rFonts w:hint="eastAsia"/>
        </w:rPr>
        <w:t>2）工作流程优化</w:t>
      </w:r>
      <w:bookmarkEnd w:id="16"/>
    </w:p>
    <w:tbl>
      <w:tblPr>
        <w:tblStyle w:val="12"/>
        <w:tblW w:w="5000" w:type="pct"/>
        <w:tblInd w:w="0" w:type="dxa"/>
        <w:tblLayout w:type="autofit"/>
        <w:tblCellMar>
          <w:top w:w="0" w:type="dxa"/>
          <w:left w:w="108" w:type="dxa"/>
          <w:bottom w:w="0" w:type="dxa"/>
          <w:right w:w="108" w:type="dxa"/>
        </w:tblCellMar>
      </w:tblPr>
      <w:tblGrid>
        <w:gridCol w:w="1146"/>
        <w:gridCol w:w="4845"/>
        <w:gridCol w:w="2531"/>
      </w:tblGrid>
      <w:tr>
        <w:tblPrEx>
          <w:tblCellMar>
            <w:top w:w="0" w:type="dxa"/>
            <w:left w:w="108" w:type="dxa"/>
            <w:bottom w:w="0" w:type="dxa"/>
            <w:right w:w="108" w:type="dxa"/>
          </w:tblCellMar>
        </w:tblPrEx>
        <w:trPr>
          <w:cantSplit/>
          <w:trHeight w:val="317" w:hRule="atLeast"/>
        </w:trPr>
        <w:tc>
          <w:tcPr>
            <w:tcW w:w="341" w:type="pct"/>
            <w:tcBorders>
              <w:top w:val="single" w:color="auto" w:sz="4" w:space="0"/>
              <w:left w:val="single" w:color="auto" w:sz="4" w:space="0"/>
              <w:bottom w:val="single" w:color="auto" w:sz="4" w:space="0"/>
              <w:right w:val="single" w:color="auto" w:sz="4" w:space="0"/>
            </w:tcBorders>
            <w:shd w:val="clear" w:color="auto" w:fill="43A4E9"/>
            <w:noWrap/>
            <w:vAlign w:val="center"/>
          </w:tcPr>
          <w:p>
            <w:pPr>
              <w:pStyle w:val="16"/>
              <w:rPr>
                <w:b/>
                <w:bCs/>
                <w:color w:val="FFFFFF" w:themeColor="background1"/>
                <w14:textFill>
                  <w14:solidFill>
                    <w14:schemeClr w14:val="bg1"/>
                  </w14:solidFill>
                </w14:textFill>
              </w:rPr>
            </w:pPr>
            <w:bookmarkStart w:id="17" w:name="_Hlk168434401"/>
            <w:r>
              <w:rPr>
                <w:rFonts w:hint="eastAsia"/>
                <w:b/>
                <w:bCs/>
                <w:color w:val="FFFFFF" w:themeColor="background1"/>
                <w14:textFill>
                  <w14:solidFill>
                    <w14:schemeClr w14:val="bg1"/>
                  </w14:solidFill>
                </w14:textFill>
              </w:rPr>
              <w:t>工作流程优化内容</w:t>
            </w:r>
          </w:p>
        </w:tc>
        <w:tc>
          <w:tcPr>
            <w:tcW w:w="3322" w:type="pct"/>
            <w:tcBorders>
              <w:top w:val="single" w:color="auto" w:sz="4" w:space="0"/>
              <w:left w:val="single" w:color="auto" w:sz="4" w:space="0"/>
              <w:bottom w:val="single" w:color="auto" w:sz="4" w:space="0"/>
              <w:right w:val="single" w:color="auto" w:sz="4" w:space="0"/>
            </w:tcBorders>
            <w:shd w:val="clear" w:color="auto" w:fill="43A4E9"/>
            <w:noWrap/>
            <w:vAlign w:val="center"/>
          </w:tcPr>
          <w:p>
            <w:pPr>
              <w:pStyle w:val="16"/>
              <w:rPr>
                <w:b/>
                <w:bCs/>
                <w:color w:val="FFFFFF" w:themeColor="background1"/>
                <w14:textFill>
                  <w14:solidFill>
                    <w14:schemeClr w14:val="bg1"/>
                  </w14:solidFill>
                </w14:textFill>
              </w:rPr>
            </w:pPr>
            <w:r>
              <w:rPr>
                <w:rFonts w:hint="eastAsia"/>
                <w:b/>
                <w:bCs/>
                <w:color w:val="FFFFFF" w:themeColor="background1"/>
                <w14:textFill>
                  <w14:solidFill>
                    <w14:schemeClr w14:val="bg1"/>
                  </w14:solidFill>
                </w14:textFill>
              </w:rPr>
              <w:t>具体措施</w:t>
            </w:r>
          </w:p>
        </w:tc>
        <w:tc>
          <w:tcPr>
            <w:tcW w:w="1337" w:type="pct"/>
            <w:tcBorders>
              <w:top w:val="single" w:color="auto" w:sz="4" w:space="0"/>
              <w:left w:val="single" w:color="auto" w:sz="4" w:space="0"/>
              <w:bottom w:val="single" w:color="auto" w:sz="4" w:space="0"/>
              <w:right w:val="single" w:color="auto" w:sz="4" w:space="0"/>
            </w:tcBorders>
            <w:shd w:val="clear" w:color="auto" w:fill="43A4E9"/>
            <w:noWrap/>
            <w:vAlign w:val="center"/>
          </w:tcPr>
          <w:p>
            <w:pPr>
              <w:pStyle w:val="16"/>
              <w:rPr>
                <w:b/>
                <w:bCs/>
                <w:color w:val="FFFFFF" w:themeColor="background1"/>
                <w14:textFill>
                  <w14:solidFill>
                    <w14:schemeClr w14:val="bg1"/>
                  </w14:solidFill>
                </w14:textFill>
              </w:rPr>
            </w:pPr>
            <w:r>
              <w:rPr>
                <w:rFonts w:hint="eastAsia"/>
                <w:b/>
                <w:bCs/>
                <w:color w:val="FFFFFF" w:themeColor="background1"/>
                <w14:textFill>
                  <w14:solidFill>
                    <w14:schemeClr w14:val="bg1"/>
                  </w14:solidFill>
                </w14:textFill>
              </w:rPr>
              <w:t>预期效果</w:t>
            </w:r>
          </w:p>
        </w:tc>
      </w:tr>
      <w:tr>
        <w:tblPrEx>
          <w:tblCellMar>
            <w:top w:w="0" w:type="dxa"/>
            <w:left w:w="108" w:type="dxa"/>
            <w:bottom w:w="0" w:type="dxa"/>
            <w:right w:w="108" w:type="dxa"/>
          </w:tblCellMar>
        </w:tblPrEx>
        <w:trPr>
          <w:trHeight w:val="320" w:hRule="atLeast"/>
        </w:trPr>
        <w:tc>
          <w:tcPr>
            <w:tcW w:w="341" w:type="pct"/>
            <w:tcBorders>
              <w:top w:val="single" w:color="auto" w:sz="4" w:space="0"/>
              <w:left w:val="single" w:color="auto" w:sz="4" w:space="0"/>
              <w:bottom w:val="single" w:color="auto" w:sz="4" w:space="0"/>
              <w:right w:val="single" w:color="auto" w:sz="4" w:space="0"/>
            </w:tcBorders>
            <w:shd w:val="clear" w:color="auto" w:fill="D0EFE9"/>
            <w:noWrap/>
            <w:vAlign w:val="center"/>
          </w:tcPr>
          <w:p>
            <w:pPr>
              <w:pStyle w:val="16"/>
              <w:rPr>
                <w:b/>
                <w:bCs/>
              </w:rPr>
            </w:pPr>
            <w:r>
              <w:rPr>
                <w:rFonts w:hint="eastAsia"/>
                <w:b/>
                <w:bCs/>
              </w:rPr>
              <w:t>设计优化</w:t>
            </w:r>
          </w:p>
        </w:tc>
        <w:tc>
          <w:tcPr>
            <w:tcW w:w="3322" w:type="pct"/>
            <w:tcBorders>
              <w:top w:val="single" w:color="auto" w:sz="4" w:space="0"/>
              <w:left w:val="single" w:color="auto" w:sz="4" w:space="0"/>
              <w:bottom w:val="single" w:color="auto" w:sz="4" w:space="0"/>
              <w:right w:val="single" w:color="auto" w:sz="4" w:space="0"/>
            </w:tcBorders>
            <w:shd w:val="clear" w:color="auto" w:fill="auto"/>
            <w:noWrap/>
            <w:vAlign w:val="center"/>
          </w:tcPr>
          <w:p>
            <w:pPr>
              <w:pStyle w:val="16"/>
            </w:pPr>
            <w:r>
              <w:rPr>
                <w:rFonts w:hint="eastAsia"/>
              </w:rPr>
              <w:t>通过AI技术优化管理体系模型和生产体系模型，提高设计的精确性和可操作性</w:t>
            </w:r>
          </w:p>
        </w:tc>
        <w:tc>
          <w:tcPr>
            <w:tcW w:w="1337" w:type="pct"/>
            <w:tcBorders>
              <w:top w:val="single" w:color="auto" w:sz="4" w:space="0"/>
              <w:left w:val="single" w:color="auto" w:sz="4" w:space="0"/>
              <w:bottom w:val="single" w:color="auto" w:sz="4" w:space="0"/>
              <w:right w:val="single" w:color="auto" w:sz="4" w:space="0"/>
            </w:tcBorders>
            <w:shd w:val="clear" w:color="auto" w:fill="auto"/>
            <w:noWrap/>
            <w:vAlign w:val="center"/>
          </w:tcPr>
          <w:p>
            <w:pPr>
              <w:pStyle w:val="16"/>
            </w:pPr>
            <w:r>
              <w:rPr>
                <w:rFonts w:hint="eastAsia"/>
              </w:rPr>
              <w:t>提高设计效率和精度，减少设计误差。</w:t>
            </w:r>
          </w:p>
        </w:tc>
      </w:tr>
      <w:tr>
        <w:tblPrEx>
          <w:tblCellMar>
            <w:top w:w="0" w:type="dxa"/>
            <w:left w:w="108" w:type="dxa"/>
            <w:bottom w:w="0" w:type="dxa"/>
            <w:right w:w="108" w:type="dxa"/>
          </w:tblCellMar>
        </w:tblPrEx>
        <w:trPr>
          <w:trHeight w:val="320" w:hRule="atLeast"/>
        </w:trPr>
        <w:tc>
          <w:tcPr>
            <w:tcW w:w="341" w:type="pct"/>
            <w:tcBorders>
              <w:top w:val="single" w:color="auto" w:sz="4" w:space="0"/>
              <w:left w:val="single" w:color="auto" w:sz="4" w:space="0"/>
              <w:bottom w:val="single" w:color="auto" w:sz="4" w:space="0"/>
              <w:right w:val="single" w:color="auto" w:sz="4" w:space="0"/>
            </w:tcBorders>
            <w:shd w:val="clear" w:color="auto" w:fill="D0EFE9"/>
            <w:noWrap/>
            <w:vAlign w:val="center"/>
          </w:tcPr>
          <w:p>
            <w:pPr>
              <w:pStyle w:val="16"/>
              <w:rPr>
                <w:b/>
                <w:bCs/>
              </w:rPr>
            </w:pPr>
            <w:r>
              <w:rPr>
                <w:rFonts w:hint="eastAsia"/>
                <w:b/>
                <w:bCs/>
              </w:rPr>
              <w:t>制造优化</w:t>
            </w:r>
          </w:p>
        </w:tc>
        <w:tc>
          <w:tcPr>
            <w:tcW w:w="3322" w:type="pct"/>
            <w:tcBorders>
              <w:top w:val="single" w:color="auto" w:sz="4" w:space="0"/>
              <w:left w:val="single" w:color="auto" w:sz="4" w:space="0"/>
              <w:bottom w:val="single" w:color="auto" w:sz="4" w:space="0"/>
              <w:right w:val="single" w:color="auto" w:sz="4" w:space="0"/>
            </w:tcBorders>
            <w:shd w:val="clear" w:color="auto" w:fill="auto"/>
            <w:noWrap/>
            <w:vAlign w:val="center"/>
          </w:tcPr>
          <w:p>
            <w:pPr>
              <w:pStyle w:val="16"/>
            </w:pPr>
            <w:r>
              <w:rPr>
                <w:rFonts w:hint="eastAsia"/>
              </w:rPr>
              <w:t>采用优化后的模块化制造和自动化设备，提高生产效率和产品质量。</w:t>
            </w:r>
          </w:p>
        </w:tc>
        <w:tc>
          <w:tcPr>
            <w:tcW w:w="1337" w:type="pct"/>
            <w:tcBorders>
              <w:top w:val="single" w:color="auto" w:sz="4" w:space="0"/>
              <w:left w:val="single" w:color="auto" w:sz="4" w:space="0"/>
              <w:bottom w:val="single" w:color="auto" w:sz="4" w:space="0"/>
              <w:right w:val="single" w:color="auto" w:sz="4" w:space="0"/>
            </w:tcBorders>
            <w:shd w:val="clear" w:color="auto" w:fill="auto"/>
            <w:noWrap/>
            <w:vAlign w:val="center"/>
          </w:tcPr>
          <w:p>
            <w:pPr>
              <w:pStyle w:val="16"/>
            </w:pPr>
            <w:r>
              <w:rPr>
                <w:rFonts w:hint="eastAsia"/>
              </w:rPr>
              <w:t>提高制造效率和质量，降低生产成本。</w:t>
            </w:r>
          </w:p>
        </w:tc>
      </w:tr>
      <w:tr>
        <w:tblPrEx>
          <w:tblCellMar>
            <w:top w:w="0" w:type="dxa"/>
            <w:left w:w="108" w:type="dxa"/>
            <w:bottom w:w="0" w:type="dxa"/>
            <w:right w:w="108" w:type="dxa"/>
          </w:tblCellMar>
        </w:tblPrEx>
        <w:trPr>
          <w:trHeight w:val="320" w:hRule="atLeast"/>
        </w:trPr>
        <w:tc>
          <w:tcPr>
            <w:tcW w:w="341" w:type="pct"/>
            <w:tcBorders>
              <w:top w:val="single" w:color="auto" w:sz="4" w:space="0"/>
              <w:left w:val="single" w:color="auto" w:sz="4" w:space="0"/>
              <w:bottom w:val="single" w:color="auto" w:sz="4" w:space="0"/>
              <w:right w:val="single" w:color="auto" w:sz="4" w:space="0"/>
            </w:tcBorders>
            <w:shd w:val="clear" w:color="auto" w:fill="D0EFE9"/>
            <w:noWrap/>
            <w:vAlign w:val="center"/>
          </w:tcPr>
          <w:p>
            <w:pPr>
              <w:pStyle w:val="16"/>
              <w:rPr>
                <w:b/>
                <w:bCs/>
              </w:rPr>
            </w:pPr>
            <w:r>
              <w:rPr>
                <w:rFonts w:hint="eastAsia"/>
                <w:b/>
                <w:bCs/>
              </w:rPr>
              <w:t>运输优化</w:t>
            </w:r>
          </w:p>
        </w:tc>
        <w:tc>
          <w:tcPr>
            <w:tcW w:w="3322" w:type="pct"/>
            <w:tcBorders>
              <w:top w:val="single" w:color="auto" w:sz="4" w:space="0"/>
              <w:left w:val="single" w:color="auto" w:sz="4" w:space="0"/>
              <w:bottom w:val="single" w:color="auto" w:sz="4" w:space="0"/>
              <w:right w:val="single" w:color="auto" w:sz="4" w:space="0"/>
            </w:tcBorders>
            <w:shd w:val="clear" w:color="auto" w:fill="auto"/>
            <w:noWrap/>
            <w:vAlign w:val="center"/>
          </w:tcPr>
          <w:p>
            <w:pPr>
              <w:pStyle w:val="16"/>
            </w:pPr>
            <w:r>
              <w:rPr>
                <w:rFonts w:hint="eastAsia"/>
              </w:rPr>
              <w:t>优化运输方案和路线，确保构件安全、准时到达现场，减少运输风险和时间间隔带来误工。</w:t>
            </w:r>
          </w:p>
        </w:tc>
        <w:tc>
          <w:tcPr>
            <w:tcW w:w="1337" w:type="pct"/>
            <w:tcBorders>
              <w:top w:val="single" w:color="auto" w:sz="4" w:space="0"/>
              <w:left w:val="single" w:color="auto" w:sz="4" w:space="0"/>
              <w:bottom w:val="single" w:color="auto" w:sz="4" w:space="0"/>
              <w:right w:val="single" w:color="auto" w:sz="4" w:space="0"/>
            </w:tcBorders>
            <w:shd w:val="clear" w:color="auto" w:fill="auto"/>
            <w:noWrap/>
            <w:vAlign w:val="center"/>
          </w:tcPr>
          <w:p>
            <w:pPr>
              <w:pStyle w:val="16"/>
            </w:pPr>
            <w:r>
              <w:rPr>
                <w:rFonts w:hint="eastAsia"/>
              </w:rPr>
              <w:t>确保运输安全，减少运输风险。</w:t>
            </w:r>
          </w:p>
        </w:tc>
      </w:tr>
      <w:tr>
        <w:tblPrEx>
          <w:tblCellMar>
            <w:top w:w="0" w:type="dxa"/>
            <w:left w:w="108" w:type="dxa"/>
            <w:bottom w:w="0" w:type="dxa"/>
            <w:right w:w="108" w:type="dxa"/>
          </w:tblCellMar>
        </w:tblPrEx>
        <w:trPr>
          <w:trHeight w:val="320" w:hRule="atLeast"/>
        </w:trPr>
        <w:tc>
          <w:tcPr>
            <w:tcW w:w="341" w:type="pct"/>
            <w:tcBorders>
              <w:top w:val="single" w:color="auto" w:sz="4" w:space="0"/>
              <w:left w:val="single" w:color="auto" w:sz="4" w:space="0"/>
              <w:bottom w:val="single" w:color="auto" w:sz="4" w:space="0"/>
              <w:right w:val="single" w:color="auto" w:sz="4" w:space="0"/>
            </w:tcBorders>
            <w:shd w:val="clear" w:color="auto" w:fill="D0EFE9"/>
            <w:noWrap/>
            <w:vAlign w:val="center"/>
          </w:tcPr>
          <w:p>
            <w:pPr>
              <w:pStyle w:val="16"/>
              <w:rPr>
                <w:b/>
                <w:bCs/>
              </w:rPr>
            </w:pPr>
            <w:r>
              <w:rPr>
                <w:rFonts w:hint="eastAsia"/>
                <w:b/>
                <w:bCs/>
              </w:rPr>
              <w:t>安装优化</w:t>
            </w:r>
          </w:p>
        </w:tc>
        <w:tc>
          <w:tcPr>
            <w:tcW w:w="3322" w:type="pct"/>
            <w:tcBorders>
              <w:top w:val="single" w:color="auto" w:sz="4" w:space="0"/>
              <w:left w:val="single" w:color="auto" w:sz="4" w:space="0"/>
              <w:bottom w:val="single" w:color="auto" w:sz="4" w:space="0"/>
              <w:right w:val="single" w:color="auto" w:sz="4" w:space="0"/>
            </w:tcBorders>
            <w:shd w:val="clear" w:color="auto" w:fill="auto"/>
            <w:noWrap/>
            <w:vAlign w:val="center"/>
          </w:tcPr>
          <w:p>
            <w:pPr>
              <w:pStyle w:val="16"/>
            </w:pPr>
            <w:r>
              <w:rPr>
                <w:rFonts w:hint="eastAsia"/>
              </w:rPr>
              <w:t>利用新体系下施工工艺和三维扫描技术，提高安装精度和施工效率，确保施工安全和质量。</w:t>
            </w:r>
          </w:p>
        </w:tc>
        <w:tc>
          <w:tcPr>
            <w:tcW w:w="1337" w:type="pct"/>
            <w:tcBorders>
              <w:top w:val="single" w:color="auto" w:sz="4" w:space="0"/>
              <w:left w:val="single" w:color="auto" w:sz="4" w:space="0"/>
              <w:bottom w:val="single" w:color="auto" w:sz="4" w:space="0"/>
              <w:right w:val="single" w:color="auto" w:sz="4" w:space="0"/>
            </w:tcBorders>
            <w:shd w:val="clear" w:color="auto" w:fill="auto"/>
            <w:noWrap/>
            <w:vAlign w:val="center"/>
          </w:tcPr>
          <w:p>
            <w:pPr>
              <w:pStyle w:val="16"/>
            </w:pPr>
            <w:r>
              <w:rPr>
                <w:rFonts w:hint="eastAsia"/>
              </w:rPr>
              <w:t>提高安装精度和效率，提高施工质量和安全。</w:t>
            </w:r>
          </w:p>
        </w:tc>
      </w:tr>
      <w:bookmarkEnd w:id="17"/>
    </w:tbl>
    <w:p>
      <w:pPr>
        <w:ind w:firstLine="560"/>
      </w:pPr>
      <w:bookmarkStart w:id="18" w:name="_Toc167901228"/>
      <w:r>
        <w:rPr>
          <w:rFonts w:hint="eastAsia"/>
        </w:rPr>
        <w:t>3）集成平台开发</w:t>
      </w:r>
      <w:bookmarkEnd w:id="18"/>
    </w:p>
    <w:tbl>
      <w:tblPr>
        <w:tblStyle w:val="12"/>
        <w:tblW w:w="5000" w:type="pct"/>
        <w:tblInd w:w="0" w:type="dxa"/>
        <w:tblLayout w:type="fixed"/>
        <w:tblCellMar>
          <w:top w:w="0" w:type="dxa"/>
          <w:left w:w="108" w:type="dxa"/>
          <w:bottom w:w="0" w:type="dxa"/>
          <w:right w:w="108" w:type="dxa"/>
        </w:tblCellMar>
      </w:tblPr>
      <w:tblGrid>
        <w:gridCol w:w="1163"/>
        <w:gridCol w:w="4840"/>
        <w:gridCol w:w="2519"/>
      </w:tblGrid>
      <w:tr>
        <w:tblPrEx>
          <w:tblCellMar>
            <w:top w:w="0" w:type="dxa"/>
            <w:left w:w="108" w:type="dxa"/>
            <w:bottom w:w="0" w:type="dxa"/>
            <w:right w:w="108" w:type="dxa"/>
          </w:tblCellMar>
        </w:tblPrEx>
        <w:trPr>
          <w:trHeight w:val="320" w:hRule="atLeast"/>
        </w:trPr>
        <w:tc>
          <w:tcPr>
            <w:tcW w:w="682" w:type="pct"/>
            <w:tcBorders>
              <w:top w:val="single" w:color="auto" w:sz="4" w:space="0"/>
              <w:left w:val="single" w:color="auto" w:sz="4" w:space="0"/>
              <w:bottom w:val="single" w:color="auto" w:sz="4" w:space="0"/>
              <w:right w:val="single" w:color="auto" w:sz="4" w:space="0"/>
            </w:tcBorders>
            <w:shd w:val="clear" w:color="auto" w:fill="43A4E9"/>
            <w:noWrap/>
            <w:vAlign w:val="center"/>
          </w:tcPr>
          <w:p>
            <w:pPr>
              <w:pStyle w:val="16"/>
              <w:rPr>
                <w:b/>
                <w:bCs/>
                <w:color w:val="FFFFFF" w:themeColor="background1"/>
                <w14:textFill>
                  <w14:solidFill>
                    <w14:schemeClr w14:val="bg1"/>
                  </w14:solidFill>
                </w14:textFill>
              </w:rPr>
            </w:pPr>
            <w:bookmarkStart w:id="19" w:name="_Hlk168434485"/>
            <w:r>
              <w:rPr>
                <w:rFonts w:hint="eastAsia"/>
                <w:b/>
                <w:bCs/>
                <w:color w:val="FFFFFF" w:themeColor="background1"/>
                <w14:textFill>
                  <w14:solidFill>
                    <w14:schemeClr w14:val="bg1"/>
                  </w14:solidFill>
                </w14:textFill>
              </w:rPr>
              <w:t>集成平台功能</w:t>
            </w:r>
          </w:p>
        </w:tc>
        <w:tc>
          <w:tcPr>
            <w:tcW w:w="2839" w:type="pct"/>
            <w:tcBorders>
              <w:top w:val="single" w:color="auto" w:sz="4" w:space="0"/>
              <w:left w:val="single" w:color="auto" w:sz="4" w:space="0"/>
              <w:bottom w:val="single" w:color="auto" w:sz="4" w:space="0"/>
              <w:right w:val="single" w:color="auto" w:sz="4" w:space="0"/>
            </w:tcBorders>
            <w:shd w:val="clear" w:color="auto" w:fill="43A4E9"/>
            <w:noWrap/>
            <w:vAlign w:val="center"/>
          </w:tcPr>
          <w:p>
            <w:pPr>
              <w:pStyle w:val="16"/>
              <w:rPr>
                <w:b/>
                <w:bCs/>
                <w:color w:val="FFFFFF" w:themeColor="background1"/>
                <w14:textFill>
                  <w14:solidFill>
                    <w14:schemeClr w14:val="bg1"/>
                  </w14:solidFill>
                </w14:textFill>
              </w:rPr>
            </w:pPr>
            <w:r>
              <w:rPr>
                <w:rFonts w:hint="eastAsia"/>
                <w:b/>
                <w:bCs/>
                <w:color w:val="FFFFFF" w:themeColor="background1"/>
                <w14:textFill>
                  <w14:solidFill>
                    <w14:schemeClr w14:val="bg1"/>
                  </w14:solidFill>
                </w14:textFill>
              </w:rPr>
              <w:t>具体内容</w:t>
            </w:r>
          </w:p>
        </w:tc>
        <w:tc>
          <w:tcPr>
            <w:tcW w:w="1478" w:type="pct"/>
            <w:tcBorders>
              <w:top w:val="single" w:color="auto" w:sz="4" w:space="0"/>
              <w:left w:val="single" w:color="auto" w:sz="4" w:space="0"/>
              <w:bottom w:val="single" w:color="auto" w:sz="4" w:space="0"/>
              <w:right w:val="single" w:color="auto" w:sz="4" w:space="0"/>
            </w:tcBorders>
            <w:shd w:val="clear" w:color="auto" w:fill="43A4E9"/>
            <w:noWrap/>
            <w:vAlign w:val="center"/>
          </w:tcPr>
          <w:p>
            <w:pPr>
              <w:pStyle w:val="16"/>
              <w:rPr>
                <w:b/>
                <w:bCs/>
                <w:color w:val="FFFFFF" w:themeColor="background1"/>
                <w14:textFill>
                  <w14:solidFill>
                    <w14:schemeClr w14:val="bg1"/>
                  </w14:solidFill>
                </w14:textFill>
              </w:rPr>
            </w:pPr>
            <w:r>
              <w:rPr>
                <w:rFonts w:hint="eastAsia"/>
                <w:b/>
                <w:bCs/>
                <w:color w:val="FFFFFF" w:themeColor="background1"/>
                <w14:textFill>
                  <w14:solidFill>
                    <w14:schemeClr w14:val="bg1"/>
                  </w14:solidFill>
                </w14:textFill>
              </w:rPr>
              <w:t>预期效果</w:t>
            </w:r>
          </w:p>
        </w:tc>
      </w:tr>
      <w:tr>
        <w:tblPrEx>
          <w:tblCellMar>
            <w:top w:w="0" w:type="dxa"/>
            <w:left w:w="108" w:type="dxa"/>
            <w:bottom w:w="0" w:type="dxa"/>
            <w:right w:w="108" w:type="dxa"/>
          </w:tblCellMar>
        </w:tblPrEx>
        <w:trPr>
          <w:trHeight w:val="320" w:hRule="atLeast"/>
        </w:trPr>
        <w:tc>
          <w:tcPr>
            <w:tcW w:w="682" w:type="pct"/>
            <w:tcBorders>
              <w:top w:val="single" w:color="auto" w:sz="4" w:space="0"/>
              <w:left w:val="single" w:color="auto" w:sz="4" w:space="0"/>
              <w:bottom w:val="single" w:color="auto" w:sz="4" w:space="0"/>
              <w:right w:val="single" w:color="auto" w:sz="4" w:space="0"/>
            </w:tcBorders>
            <w:shd w:val="clear" w:color="auto" w:fill="D0EFE9"/>
            <w:noWrap/>
            <w:vAlign w:val="center"/>
          </w:tcPr>
          <w:p>
            <w:pPr>
              <w:pStyle w:val="16"/>
              <w:rPr>
                <w:b/>
                <w:bCs/>
              </w:rPr>
            </w:pPr>
            <w:r>
              <w:rPr>
                <w:rFonts w:hint="eastAsia"/>
                <w:b/>
                <w:bCs/>
              </w:rPr>
              <w:t>数据管理</w:t>
            </w:r>
          </w:p>
        </w:tc>
        <w:tc>
          <w:tcPr>
            <w:tcW w:w="2839" w:type="pct"/>
            <w:tcBorders>
              <w:top w:val="single" w:color="auto" w:sz="4" w:space="0"/>
              <w:left w:val="single" w:color="auto" w:sz="4" w:space="0"/>
              <w:bottom w:val="single" w:color="auto" w:sz="4" w:space="0"/>
              <w:right w:val="single" w:color="auto" w:sz="4" w:space="0"/>
            </w:tcBorders>
            <w:shd w:val="clear" w:color="auto" w:fill="auto"/>
            <w:noWrap/>
            <w:vAlign w:val="center"/>
          </w:tcPr>
          <w:p>
            <w:pPr>
              <w:pStyle w:val="16"/>
            </w:pPr>
            <w:r>
              <w:rPr>
                <w:rFonts w:hint="eastAsia"/>
              </w:rPr>
              <w:t>数据库存储格式和语料语义的统一格式管理，实现数据和信息格式统一和一致。</w:t>
            </w:r>
          </w:p>
        </w:tc>
        <w:tc>
          <w:tcPr>
            <w:tcW w:w="1478" w:type="pct"/>
            <w:tcBorders>
              <w:top w:val="single" w:color="auto" w:sz="4" w:space="0"/>
              <w:left w:val="single" w:color="auto" w:sz="4" w:space="0"/>
              <w:bottom w:val="single" w:color="auto" w:sz="4" w:space="0"/>
              <w:right w:val="single" w:color="auto" w:sz="4" w:space="0"/>
            </w:tcBorders>
            <w:shd w:val="clear" w:color="auto" w:fill="auto"/>
            <w:noWrap/>
            <w:vAlign w:val="center"/>
          </w:tcPr>
          <w:p>
            <w:pPr>
              <w:pStyle w:val="16"/>
            </w:pPr>
            <w:r>
              <w:rPr>
                <w:rFonts w:hint="eastAsia"/>
              </w:rPr>
              <w:t>提高数据一致性和准确性。</w:t>
            </w:r>
          </w:p>
        </w:tc>
      </w:tr>
      <w:tr>
        <w:tblPrEx>
          <w:tblCellMar>
            <w:top w:w="0" w:type="dxa"/>
            <w:left w:w="108" w:type="dxa"/>
            <w:bottom w:w="0" w:type="dxa"/>
            <w:right w:w="108" w:type="dxa"/>
          </w:tblCellMar>
        </w:tblPrEx>
        <w:trPr>
          <w:trHeight w:val="320" w:hRule="atLeast"/>
        </w:trPr>
        <w:tc>
          <w:tcPr>
            <w:tcW w:w="682" w:type="pct"/>
            <w:tcBorders>
              <w:top w:val="single" w:color="auto" w:sz="4" w:space="0"/>
              <w:left w:val="single" w:color="auto" w:sz="4" w:space="0"/>
              <w:bottom w:val="single" w:color="auto" w:sz="4" w:space="0"/>
              <w:right w:val="single" w:color="auto" w:sz="4" w:space="0"/>
            </w:tcBorders>
            <w:shd w:val="clear" w:color="auto" w:fill="D0EFE9"/>
            <w:noWrap/>
            <w:vAlign w:val="center"/>
          </w:tcPr>
          <w:p>
            <w:pPr>
              <w:pStyle w:val="16"/>
              <w:rPr>
                <w:b/>
                <w:bCs/>
              </w:rPr>
            </w:pPr>
            <w:r>
              <w:rPr>
                <w:rFonts w:hint="eastAsia"/>
                <w:b/>
                <w:bCs/>
              </w:rPr>
              <w:t>进度管理</w:t>
            </w:r>
          </w:p>
        </w:tc>
        <w:tc>
          <w:tcPr>
            <w:tcW w:w="2839" w:type="pct"/>
            <w:tcBorders>
              <w:top w:val="single" w:color="auto" w:sz="4" w:space="0"/>
              <w:left w:val="single" w:color="auto" w:sz="4" w:space="0"/>
              <w:bottom w:val="single" w:color="auto" w:sz="4" w:space="0"/>
              <w:right w:val="single" w:color="auto" w:sz="4" w:space="0"/>
            </w:tcBorders>
            <w:shd w:val="clear" w:color="auto" w:fill="auto"/>
            <w:noWrap/>
            <w:vAlign w:val="center"/>
          </w:tcPr>
          <w:p>
            <w:pPr>
              <w:pStyle w:val="16"/>
            </w:pPr>
            <w:r>
              <w:rPr>
                <w:rFonts w:hint="eastAsia"/>
              </w:rPr>
              <w:t>新技术体系下的过程优化和进度管理</w:t>
            </w:r>
          </w:p>
        </w:tc>
        <w:tc>
          <w:tcPr>
            <w:tcW w:w="1478" w:type="pct"/>
            <w:tcBorders>
              <w:top w:val="single" w:color="auto" w:sz="4" w:space="0"/>
              <w:left w:val="single" w:color="auto" w:sz="4" w:space="0"/>
              <w:bottom w:val="single" w:color="auto" w:sz="4" w:space="0"/>
              <w:right w:val="single" w:color="auto" w:sz="4" w:space="0"/>
            </w:tcBorders>
            <w:shd w:val="clear" w:color="auto" w:fill="auto"/>
            <w:noWrap/>
            <w:vAlign w:val="center"/>
          </w:tcPr>
          <w:p>
            <w:pPr>
              <w:pStyle w:val="16"/>
            </w:pPr>
            <w:r>
              <w:rPr>
                <w:rFonts w:hint="eastAsia"/>
              </w:rPr>
              <w:t>提高流程合理性，并提升进度管理效率。</w:t>
            </w:r>
          </w:p>
        </w:tc>
      </w:tr>
      <w:tr>
        <w:tblPrEx>
          <w:tblCellMar>
            <w:top w:w="0" w:type="dxa"/>
            <w:left w:w="108" w:type="dxa"/>
            <w:bottom w:w="0" w:type="dxa"/>
            <w:right w:w="108" w:type="dxa"/>
          </w:tblCellMar>
        </w:tblPrEx>
        <w:trPr>
          <w:trHeight w:val="320" w:hRule="atLeast"/>
        </w:trPr>
        <w:tc>
          <w:tcPr>
            <w:tcW w:w="682" w:type="pct"/>
            <w:tcBorders>
              <w:top w:val="single" w:color="auto" w:sz="4" w:space="0"/>
              <w:left w:val="single" w:color="auto" w:sz="4" w:space="0"/>
              <w:bottom w:val="single" w:color="auto" w:sz="4" w:space="0"/>
              <w:right w:val="single" w:color="auto" w:sz="4" w:space="0"/>
            </w:tcBorders>
            <w:shd w:val="clear" w:color="auto" w:fill="D0EFE9"/>
            <w:noWrap/>
            <w:vAlign w:val="center"/>
          </w:tcPr>
          <w:p>
            <w:pPr>
              <w:pStyle w:val="16"/>
              <w:rPr>
                <w:b/>
                <w:bCs/>
              </w:rPr>
            </w:pPr>
            <w:r>
              <w:rPr>
                <w:rFonts w:hint="eastAsia"/>
                <w:b/>
                <w:bCs/>
              </w:rPr>
              <w:t>质量管理</w:t>
            </w:r>
          </w:p>
        </w:tc>
        <w:tc>
          <w:tcPr>
            <w:tcW w:w="2839" w:type="pct"/>
            <w:tcBorders>
              <w:top w:val="single" w:color="auto" w:sz="4" w:space="0"/>
              <w:left w:val="single" w:color="auto" w:sz="4" w:space="0"/>
              <w:bottom w:val="single" w:color="auto" w:sz="4" w:space="0"/>
              <w:right w:val="single" w:color="auto" w:sz="4" w:space="0"/>
            </w:tcBorders>
            <w:shd w:val="clear" w:color="auto" w:fill="auto"/>
            <w:noWrap/>
            <w:vAlign w:val="center"/>
          </w:tcPr>
          <w:p>
            <w:pPr>
              <w:pStyle w:val="16"/>
            </w:pPr>
            <w:r>
              <w:rPr>
                <w:rFonts w:hint="eastAsia"/>
              </w:rPr>
              <w:t>在新技术体系下利用AI和大数据技术，对项目各阶段的质量进行实时监控和分析，提升产品质量。</w:t>
            </w:r>
          </w:p>
        </w:tc>
        <w:tc>
          <w:tcPr>
            <w:tcW w:w="1478" w:type="pct"/>
            <w:tcBorders>
              <w:top w:val="single" w:color="auto" w:sz="4" w:space="0"/>
              <w:left w:val="single" w:color="auto" w:sz="4" w:space="0"/>
              <w:bottom w:val="single" w:color="auto" w:sz="4" w:space="0"/>
              <w:right w:val="single" w:color="auto" w:sz="4" w:space="0"/>
            </w:tcBorders>
            <w:shd w:val="clear" w:color="auto" w:fill="auto"/>
            <w:noWrap/>
            <w:vAlign w:val="center"/>
          </w:tcPr>
          <w:p>
            <w:pPr>
              <w:pStyle w:val="16"/>
            </w:pPr>
            <w:r>
              <w:rPr>
                <w:rFonts w:hint="eastAsia"/>
              </w:rPr>
              <w:t>提高质量管理水平，确保产品质量。</w:t>
            </w:r>
          </w:p>
        </w:tc>
      </w:tr>
      <w:bookmarkEnd w:id="19"/>
    </w:tbl>
    <w:p>
      <w:pPr>
        <w:ind w:firstLine="560"/>
      </w:pPr>
      <w:bookmarkStart w:id="20" w:name="_Toc167901229"/>
      <w:r>
        <w:rPr>
          <w:rFonts w:hint="eastAsia"/>
        </w:rPr>
        <w:t>4）AI应用</w:t>
      </w:r>
      <w:bookmarkEnd w:id="20"/>
    </w:p>
    <w:tbl>
      <w:tblPr>
        <w:tblStyle w:val="12"/>
        <w:tblW w:w="5000" w:type="pct"/>
        <w:tblInd w:w="0" w:type="dxa"/>
        <w:tblLayout w:type="fixed"/>
        <w:tblCellMar>
          <w:top w:w="0" w:type="dxa"/>
          <w:left w:w="108" w:type="dxa"/>
          <w:bottom w:w="0" w:type="dxa"/>
          <w:right w:w="108" w:type="dxa"/>
        </w:tblCellMar>
      </w:tblPr>
      <w:tblGrid>
        <w:gridCol w:w="1142"/>
        <w:gridCol w:w="4881"/>
        <w:gridCol w:w="2499"/>
      </w:tblGrid>
      <w:tr>
        <w:tblPrEx>
          <w:tblCellMar>
            <w:top w:w="0" w:type="dxa"/>
            <w:left w:w="108" w:type="dxa"/>
            <w:bottom w:w="0" w:type="dxa"/>
            <w:right w:w="108" w:type="dxa"/>
          </w:tblCellMar>
        </w:tblPrEx>
        <w:trPr>
          <w:trHeight w:val="320" w:hRule="atLeast"/>
        </w:trPr>
        <w:tc>
          <w:tcPr>
            <w:tcW w:w="670" w:type="pct"/>
            <w:tcBorders>
              <w:top w:val="single" w:color="auto" w:sz="4" w:space="0"/>
              <w:left w:val="single" w:color="auto" w:sz="4" w:space="0"/>
              <w:bottom w:val="single" w:color="auto" w:sz="4" w:space="0"/>
              <w:right w:val="single" w:color="auto" w:sz="4" w:space="0"/>
            </w:tcBorders>
            <w:shd w:val="clear" w:color="auto" w:fill="43A4E9"/>
            <w:noWrap/>
            <w:vAlign w:val="center"/>
          </w:tcPr>
          <w:p>
            <w:pPr>
              <w:pStyle w:val="16"/>
              <w:rPr>
                <w:b/>
                <w:bCs/>
                <w:color w:val="FFFFFF" w:themeColor="background1"/>
                <w14:textFill>
                  <w14:solidFill>
                    <w14:schemeClr w14:val="bg1"/>
                  </w14:solidFill>
                </w14:textFill>
              </w:rPr>
            </w:pPr>
            <w:bookmarkStart w:id="21" w:name="_Hlk168434529"/>
            <w:r>
              <w:rPr>
                <w:rFonts w:hint="eastAsia"/>
                <w:b/>
                <w:bCs/>
                <w:color w:val="FFFFFF" w:themeColor="background1"/>
                <w14:textFill>
                  <w14:solidFill>
                    <w14:schemeClr w14:val="bg1"/>
                  </w14:solidFill>
                </w14:textFill>
              </w:rPr>
              <w:t>智能设计</w:t>
            </w:r>
          </w:p>
        </w:tc>
        <w:tc>
          <w:tcPr>
            <w:tcW w:w="2863" w:type="pct"/>
            <w:tcBorders>
              <w:top w:val="single" w:color="auto" w:sz="4" w:space="0"/>
              <w:left w:val="single" w:color="auto" w:sz="4" w:space="0"/>
              <w:bottom w:val="single" w:color="auto" w:sz="4" w:space="0"/>
              <w:right w:val="single" w:color="auto" w:sz="4" w:space="0"/>
            </w:tcBorders>
            <w:shd w:val="clear" w:color="auto" w:fill="43A4E9"/>
            <w:noWrap/>
            <w:vAlign w:val="center"/>
          </w:tcPr>
          <w:p>
            <w:pPr>
              <w:pStyle w:val="16"/>
              <w:rPr>
                <w:b/>
                <w:bCs/>
                <w:color w:val="FFFFFF" w:themeColor="background1"/>
                <w14:textFill>
                  <w14:solidFill>
                    <w14:schemeClr w14:val="bg1"/>
                  </w14:solidFill>
                </w14:textFill>
              </w:rPr>
            </w:pPr>
            <w:r>
              <w:rPr>
                <w:rFonts w:hint="eastAsia"/>
                <w:b/>
                <w:bCs/>
                <w:color w:val="FFFFFF" w:themeColor="background1"/>
                <w14:textFill>
                  <w14:solidFill>
                    <w14:schemeClr w14:val="bg1"/>
                  </w14:solidFill>
                </w14:textFill>
              </w:rPr>
              <w:t>利用AI算法对设计数据进行分析和优化。</w:t>
            </w:r>
          </w:p>
        </w:tc>
        <w:tc>
          <w:tcPr>
            <w:tcW w:w="1466" w:type="pct"/>
            <w:tcBorders>
              <w:top w:val="single" w:color="auto" w:sz="4" w:space="0"/>
              <w:left w:val="single" w:color="auto" w:sz="4" w:space="0"/>
              <w:bottom w:val="single" w:color="auto" w:sz="4" w:space="0"/>
              <w:right w:val="single" w:color="auto" w:sz="4" w:space="0"/>
            </w:tcBorders>
            <w:shd w:val="clear" w:color="auto" w:fill="43A4E9"/>
            <w:noWrap/>
            <w:vAlign w:val="center"/>
          </w:tcPr>
          <w:p>
            <w:pPr>
              <w:pStyle w:val="16"/>
              <w:rPr>
                <w:b/>
                <w:bCs/>
                <w:color w:val="FFFFFF" w:themeColor="background1"/>
                <w14:textFill>
                  <w14:solidFill>
                    <w14:schemeClr w14:val="bg1"/>
                  </w14:solidFill>
                </w14:textFill>
              </w:rPr>
            </w:pPr>
            <w:r>
              <w:rPr>
                <w:rFonts w:hint="eastAsia"/>
                <w:b/>
                <w:bCs/>
                <w:color w:val="FFFFFF" w:themeColor="background1"/>
                <w14:textFill>
                  <w14:solidFill>
                    <w14:schemeClr w14:val="bg1"/>
                  </w14:solidFill>
                </w14:textFill>
              </w:rPr>
              <w:t>提高设计效率和精度。</w:t>
            </w:r>
          </w:p>
        </w:tc>
      </w:tr>
      <w:tr>
        <w:tblPrEx>
          <w:tblCellMar>
            <w:top w:w="0" w:type="dxa"/>
            <w:left w:w="108" w:type="dxa"/>
            <w:bottom w:w="0" w:type="dxa"/>
            <w:right w:w="108" w:type="dxa"/>
          </w:tblCellMar>
        </w:tblPrEx>
        <w:trPr>
          <w:trHeight w:val="320" w:hRule="atLeast"/>
        </w:trPr>
        <w:tc>
          <w:tcPr>
            <w:tcW w:w="670" w:type="pct"/>
            <w:tcBorders>
              <w:top w:val="single" w:color="auto" w:sz="4" w:space="0"/>
              <w:left w:val="single" w:color="auto" w:sz="4" w:space="0"/>
              <w:bottom w:val="single" w:color="auto" w:sz="4" w:space="0"/>
              <w:right w:val="single" w:color="auto" w:sz="4" w:space="0"/>
            </w:tcBorders>
            <w:shd w:val="clear" w:color="auto" w:fill="D0EFE9"/>
            <w:noWrap/>
            <w:vAlign w:val="center"/>
          </w:tcPr>
          <w:p>
            <w:pPr>
              <w:pStyle w:val="16"/>
              <w:rPr>
                <w:b/>
                <w:bCs/>
              </w:rPr>
            </w:pPr>
            <w:r>
              <w:rPr>
                <w:rFonts w:hint="eastAsia"/>
                <w:b/>
                <w:bCs/>
              </w:rPr>
              <w:t>智能制造</w:t>
            </w:r>
          </w:p>
        </w:tc>
        <w:tc>
          <w:tcPr>
            <w:tcW w:w="2863" w:type="pct"/>
            <w:tcBorders>
              <w:top w:val="single" w:color="auto" w:sz="4" w:space="0"/>
              <w:left w:val="single" w:color="auto" w:sz="4" w:space="0"/>
              <w:bottom w:val="single" w:color="auto" w:sz="4" w:space="0"/>
              <w:right w:val="single" w:color="auto" w:sz="4" w:space="0"/>
            </w:tcBorders>
            <w:shd w:val="clear" w:color="auto" w:fill="auto"/>
            <w:noWrap/>
            <w:vAlign w:val="center"/>
          </w:tcPr>
          <w:p>
            <w:pPr>
              <w:pStyle w:val="16"/>
            </w:pPr>
            <w:r>
              <w:rPr>
                <w:rFonts w:hint="eastAsia"/>
              </w:rPr>
              <w:t>通过机器学习和自动化设备，提高制造过程的自动化水平和生产效率。</w:t>
            </w:r>
          </w:p>
        </w:tc>
        <w:tc>
          <w:tcPr>
            <w:tcW w:w="1466" w:type="pct"/>
            <w:tcBorders>
              <w:top w:val="single" w:color="auto" w:sz="4" w:space="0"/>
              <w:left w:val="single" w:color="auto" w:sz="4" w:space="0"/>
              <w:bottom w:val="single" w:color="auto" w:sz="4" w:space="0"/>
              <w:right w:val="single" w:color="auto" w:sz="4" w:space="0"/>
            </w:tcBorders>
            <w:shd w:val="clear" w:color="auto" w:fill="auto"/>
            <w:noWrap/>
            <w:vAlign w:val="center"/>
          </w:tcPr>
          <w:p>
            <w:pPr>
              <w:pStyle w:val="16"/>
            </w:pPr>
            <w:r>
              <w:rPr>
                <w:rFonts w:hint="eastAsia"/>
              </w:rPr>
              <w:t>提高制造效率和质量。</w:t>
            </w:r>
          </w:p>
        </w:tc>
      </w:tr>
      <w:tr>
        <w:tblPrEx>
          <w:tblCellMar>
            <w:top w:w="0" w:type="dxa"/>
            <w:left w:w="108" w:type="dxa"/>
            <w:bottom w:w="0" w:type="dxa"/>
            <w:right w:w="108" w:type="dxa"/>
          </w:tblCellMar>
        </w:tblPrEx>
        <w:trPr>
          <w:trHeight w:val="320" w:hRule="atLeast"/>
        </w:trPr>
        <w:tc>
          <w:tcPr>
            <w:tcW w:w="670" w:type="pct"/>
            <w:tcBorders>
              <w:top w:val="single" w:color="auto" w:sz="4" w:space="0"/>
              <w:left w:val="single" w:color="auto" w:sz="4" w:space="0"/>
              <w:bottom w:val="single" w:color="auto" w:sz="4" w:space="0"/>
              <w:right w:val="single" w:color="auto" w:sz="4" w:space="0"/>
            </w:tcBorders>
            <w:shd w:val="clear" w:color="auto" w:fill="D0EFE9"/>
            <w:noWrap/>
            <w:vAlign w:val="center"/>
          </w:tcPr>
          <w:p>
            <w:pPr>
              <w:pStyle w:val="16"/>
              <w:rPr>
                <w:b/>
                <w:bCs/>
              </w:rPr>
            </w:pPr>
            <w:r>
              <w:rPr>
                <w:rFonts w:hint="eastAsia"/>
                <w:b/>
                <w:bCs/>
              </w:rPr>
              <w:t>智能监测</w:t>
            </w:r>
          </w:p>
        </w:tc>
        <w:tc>
          <w:tcPr>
            <w:tcW w:w="2863" w:type="pct"/>
            <w:tcBorders>
              <w:top w:val="single" w:color="auto" w:sz="4" w:space="0"/>
              <w:left w:val="single" w:color="auto" w:sz="4" w:space="0"/>
              <w:bottom w:val="single" w:color="auto" w:sz="4" w:space="0"/>
              <w:right w:val="single" w:color="auto" w:sz="4" w:space="0"/>
            </w:tcBorders>
            <w:shd w:val="clear" w:color="auto" w:fill="auto"/>
            <w:noWrap/>
            <w:vAlign w:val="center"/>
          </w:tcPr>
          <w:p>
            <w:pPr>
              <w:pStyle w:val="16"/>
            </w:pPr>
            <w:r>
              <w:rPr>
                <w:rFonts w:hint="eastAsia"/>
              </w:rPr>
              <w:t>利用传感器和大数据技术，对施工过程进行实时监测和数据分析，确保施工质量和安全。</w:t>
            </w:r>
          </w:p>
        </w:tc>
        <w:tc>
          <w:tcPr>
            <w:tcW w:w="1466" w:type="pct"/>
            <w:tcBorders>
              <w:top w:val="single" w:color="auto" w:sz="4" w:space="0"/>
              <w:left w:val="single" w:color="auto" w:sz="4" w:space="0"/>
              <w:bottom w:val="single" w:color="auto" w:sz="4" w:space="0"/>
              <w:right w:val="single" w:color="auto" w:sz="4" w:space="0"/>
            </w:tcBorders>
            <w:shd w:val="clear" w:color="auto" w:fill="auto"/>
            <w:noWrap/>
            <w:vAlign w:val="center"/>
          </w:tcPr>
          <w:p>
            <w:pPr>
              <w:pStyle w:val="16"/>
            </w:pPr>
            <w:r>
              <w:rPr>
                <w:rFonts w:hint="eastAsia"/>
              </w:rPr>
              <w:t>提高施工质量和安全性。</w:t>
            </w:r>
          </w:p>
        </w:tc>
      </w:tr>
      <w:tr>
        <w:tblPrEx>
          <w:tblCellMar>
            <w:top w:w="0" w:type="dxa"/>
            <w:left w:w="108" w:type="dxa"/>
            <w:bottom w:w="0" w:type="dxa"/>
            <w:right w:w="108" w:type="dxa"/>
          </w:tblCellMar>
        </w:tblPrEx>
        <w:trPr>
          <w:trHeight w:val="320" w:hRule="atLeast"/>
        </w:trPr>
        <w:tc>
          <w:tcPr>
            <w:tcW w:w="670" w:type="pct"/>
            <w:tcBorders>
              <w:top w:val="single" w:color="auto" w:sz="4" w:space="0"/>
              <w:left w:val="single" w:color="auto" w:sz="4" w:space="0"/>
              <w:bottom w:val="single" w:color="auto" w:sz="4" w:space="0"/>
              <w:right w:val="single" w:color="auto" w:sz="4" w:space="0"/>
            </w:tcBorders>
            <w:shd w:val="clear" w:color="auto" w:fill="D0EFE9"/>
            <w:noWrap/>
            <w:vAlign w:val="center"/>
          </w:tcPr>
          <w:p>
            <w:pPr>
              <w:pStyle w:val="16"/>
              <w:rPr>
                <w:b/>
                <w:bCs/>
              </w:rPr>
            </w:pPr>
            <w:r>
              <w:rPr>
                <w:rFonts w:hint="eastAsia"/>
                <w:b/>
                <w:bCs/>
              </w:rPr>
              <w:t>智能管理</w:t>
            </w:r>
          </w:p>
        </w:tc>
        <w:tc>
          <w:tcPr>
            <w:tcW w:w="2863" w:type="pct"/>
            <w:tcBorders>
              <w:top w:val="single" w:color="auto" w:sz="4" w:space="0"/>
              <w:left w:val="single" w:color="auto" w:sz="4" w:space="0"/>
              <w:bottom w:val="single" w:color="auto" w:sz="4" w:space="0"/>
              <w:right w:val="single" w:color="auto" w:sz="4" w:space="0"/>
            </w:tcBorders>
            <w:shd w:val="clear" w:color="auto" w:fill="auto"/>
            <w:noWrap/>
            <w:vAlign w:val="center"/>
          </w:tcPr>
          <w:p>
            <w:pPr>
              <w:pStyle w:val="16"/>
            </w:pPr>
            <w:r>
              <w:rPr>
                <w:rFonts w:hint="eastAsia"/>
              </w:rPr>
              <w:t>通过AI技术对项目数据进行分析和决策支持，提高项目管理的科学性和效率。</w:t>
            </w:r>
          </w:p>
        </w:tc>
        <w:tc>
          <w:tcPr>
            <w:tcW w:w="1466" w:type="pct"/>
            <w:tcBorders>
              <w:top w:val="single" w:color="auto" w:sz="4" w:space="0"/>
              <w:left w:val="single" w:color="auto" w:sz="4" w:space="0"/>
              <w:bottom w:val="single" w:color="auto" w:sz="4" w:space="0"/>
              <w:right w:val="single" w:color="auto" w:sz="4" w:space="0"/>
            </w:tcBorders>
            <w:shd w:val="clear" w:color="auto" w:fill="auto"/>
            <w:noWrap/>
            <w:vAlign w:val="center"/>
          </w:tcPr>
          <w:p>
            <w:pPr>
              <w:pStyle w:val="16"/>
            </w:pPr>
            <w:r>
              <w:rPr>
                <w:rFonts w:hint="eastAsia"/>
              </w:rPr>
              <w:t>提高项目管理效率和决策水平。</w:t>
            </w:r>
          </w:p>
        </w:tc>
      </w:tr>
      <w:bookmarkEnd w:id="21"/>
    </w:tbl>
    <w:p>
      <w:pPr>
        <w:pStyle w:val="2"/>
        <w:adjustRightInd/>
        <w:spacing w:beforeAutospacing="0" w:afterAutospacing="0"/>
        <w:ind w:firstLine="640"/>
        <w:rPr>
          <w:rFonts w:hint="default" w:ascii="仿宋_GB2312" w:hAnsi="仿宋_GB2312" w:cs="仿宋_GB2312"/>
        </w:rPr>
      </w:pPr>
      <w:r>
        <w:rPr>
          <w:rFonts w:ascii="仿宋_GB2312" w:hAnsi="仿宋_GB2312" w:cs="仿宋_GB2312"/>
        </w:rPr>
        <w:t>8、风险分析</w:t>
      </w:r>
    </w:p>
    <w:p>
      <w:pPr>
        <w:ind w:firstLine="560"/>
      </w:pPr>
      <w:r>
        <w:rPr>
          <w:rFonts w:hint="eastAsia"/>
        </w:rPr>
        <w:t>（1）可能遇到的风险：</w:t>
      </w:r>
    </w:p>
    <w:p>
      <w:pPr>
        <w:ind w:firstLine="560"/>
      </w:pPr>
      <w:r>
        <w:rPr>
          <w:rFonts w:hint="eastAsia"/>
        </w:rPr>
        <w:t>1）技术风险：新技术的开发和集成可能面临实现难度，需要评估技术成熟度和可行性。新系统集成到现有工作流程可能存在兼容性问题，影响项目进度和性能。技术迭代快速，投资的系统可能需要迭代更新。</w:t>
      </w:r>
    </w:p>
    <w:p>
      <w:pPr>
        <w:ind w:firstLine="560"/>
      </w:pPr>
      <w:r>
        <w:rPr>
          <w:rFonts w:hint="eastAsia"/>
        </w:rPr>
        <w:t>2）财务风险：项目投资可能无法在预期时间内获得回报。项目实施过程中可能遇到未预见的成本增加。</w:t>
      </w:r>
    </w:p>
    <w:p>
      <w:pPr>
        <w:ind w:firstLine="560"/>
      </w:pPr>
      <w:r>
        <w:rPr>
          <w:rFonts w:hint="eastAsia"/>
        </w:rPr>
        <w:t>3）运营风险：新技术可能增加操作复杂性，需要额外的培训和适应时间。新系统的维护可能比预期更复杂和昂贵。</w:t>
      </w:r>
    </w:p>
    <w:p>
      <w:pPr>
        <w:ind w:firstLine="560"/>
      </w:pPr>
      <w:r>
        <w:rPr>
          <w:rFonts w:hint="eastAsia"/>
        </w:rPr>
        <w:t>4）法律和合规风险：项目实施期间相关法规可能发生变化，影响项目的合规性。新技术可能涉及知识产权问题，需要特别注意专利和版权的合规使用。</w:t>
      </w:r>
    </w:p>
    <w:p>
      <w:pPr>
        <w:ind w:firstLine="560"/>
      </w:pPr>
      <w:r>
        <w:rPr>
          <w:rFonts w:hint="eastAsia"/>
        </w:rPr>
        <w:t>5）安全风险：新系统集成可能带来数据安全风险，需要确保数据保护措施到位。尽管模型驱动技术旨在提高安全性，但在实施过程中仍可能存在施工安全风险。</w:t>
      </w:r>
    </w:p>
    <w:p>
      <w:pPr>
        <w:ind w:firstLine="560"/>
      </w:pPr>
      <w:r>
        <w:rPr>
          <w:rFonts w:hint="eastAsia"/>
        </w:rPr>
        <w:t>（2）风险缓解措施：</w:t>
      </w:r>
    </w:p>
    <w:p>
      <w:pPr>
        <w:ind w:firstLine="560"/>
      </w:pPr>
      <w:r>
        <w:rPr>
          <w:rFonts w:hint="eastAsia"/>
        </w:rPr>
        <w:t>1）技术评估：在项目启动前进行全面的技术评估和试点测试。</w:t>
      </w:r>
    </w:p>
    <w:p>
      <w:pPr>
        <w:ind w:firstLine="560"/>
      </w:pPr>
      <w:r>
        <w:rPr>
          <w:rFonts w:hint="eastAsia"/>
        </w:rPr>
        <w:t>2）市场调研：定期进行市场调研，以适应市场需求和预测变化。</w:t>
      </w:r>
    </w:p>
    <w:p>
      <w:pPr>
        <w:ind w:firstLine="560"/>
      </w:pPr>
      <w:r>
        <w:rPr>
          <w:rFonts w:hint="eastAsia"/>
        </w:rPr>
        <w:t>3）财务规划：制定详细的财务计划，包括成本控制和应急资金。</w:t>
      </w:r>
    </w:p>
    <w:p>
      <w:pPr>
        <w:ind w:firstLine="560"/>
      </w:pPr>
      <w:r>
        <w:rPr>
          <w:rFonts w:hint="eastAsia"/>
        </w:rPr>
        <w:t>4）培训计划：为操作人员提供全面的培训，以减少操作复杂性带来的风险。加强施工人员的安全培训，确保施工安全。</w:t>
      </w:r>
    </w:p>
    <w:p>
      <w:pPr>
        <w:ind w:firstLine="560"/>
      </w:pPr>
      <w:r>
        <w:rPr>
          <w:rFonts w:hint="eastAsia"/>
        </w:rPr>
        <w:t>5）合规审查：定期进行合规审查，确保项目符合所有相关法律法规。</w:t>
      </w:r>
    </w:p>
    <w:p>
      <w:pPr>
        <w:ind w:firstLine="560"/>
      </w:pPr>
      <w:r>
        <w:rPr>
          <w:rFonts w:hint="eastAsia"/>
        </w:rPr>
        <w:t>6）数据保护：实施严格的数据保护措施，包括加密和访问控制。</w:t>
      </w:r>
    </w:p>
    <w:p>
      <w:pPr>
        <w:ind w:firstLine="560"/>
      </w:pPr>
      <w:r>
        <w:rPr>
          <w:rFonts w:hint="eastAsia"/>
        </w:rPr>
        <w:t>7）项目管理：采用项目管理最佳实践，包括时间管理、质量管理和风险监控。</w:t>
      </w:r>
    </w:p>
    <w:p>
      <w:pPr>
        <w:pStyle w:val="2"/>
        <w:adjustRightInd/>
        <w:spacing w:beforeAutospacing="0" w:afterAutospacing="0"/>
        <w:ind w:firstLine="640"/>
        <w:rPr>
          <w:rFonts w:hint="default" w:ascii="仿宋_GB2312" w:hAnsi="仿宋_GB2312" w:cs="仿宋_GB2312"/>
          <w:color w:val="000000"/>
        </w:rPr>
      </w:pPr>
      <w:r>
        <w:rPr>
          <w:rFonts w:ascii="仿宋_GB2312" w:hAnsi="仿宋_GB2312" w:cs="仿宋_GB2312"/>
        </w:rPr>
        <w:t>9、结论</w:t>
      </w:r>
    </w:p>
    <w:p>
      <w:pPr>
        <w:adjustRightInd/>
        <w:ind w:firstLine="560"/>
        <w:rPr>
          <w:rFonts w:ascii="仿宋_GB2312" w:hAnsi="仿宋_GB2312" w:cs="仿宋_GB2312"/>
          <w:szCs w:val="28"/>
        </w:rPr>
      </w:pPr>
      <w:r>
        <w:rPr>
          <w:rFonts w:hint="eastAsia" w:ascii="仿宋_GB2312" w:hAnsi="仿宋_GB2312" w:cs="仿宋_GB2312"/>
          <w:szCs w:val="28"/>
        </w:rPr>
        <w:t>9.1 项目部意见</w:t>
      </w:r>
    </w:p>
    <w:p>
      <w:pPr>
        <w:adjustRightInd/>
        <w:ind w:firstLine="560"/>
        <w:rPr>
          <w:rFonts w:ascii="仿宋_GB2312" w:hAnsi="仿宋_GB2312" w:cs="仿宋_GB2312"/>
          <w:szCs w:val="28"/>
        </w:rPr>
      </w:pPr>
      <w:r>
        <w:rPr>
          <w:rFonts w:hint="eastAsia" w:ascii="仿宋_GB2312" w:hAnsi="仿宋_GB2312" w:cs="仿宋_GB2312"/>
          <w:szCs w:val="28"/>
        </w:rPr>
        <w:t>项目部与公司至东南大学进行参观调研，产生进行</w:t>
      </w:r>
      <w:r>
        <w:rPr>
          <w:rFonts w:hint="eastAsia" w:ascii="仿宋_GB2312" w:hAnsi="仿宋_GB2312" w:cs="仿宋_GB2312"/>
        </w:rPr>
        <w:t>模型驱动的钢箱梁建造全过程技术体系研究应用的意向。</w:t>
      </w:r>
    </w:p>
    <w:p>
      <w:pPr>
        <w:adjustRightInd/>
        <w:ind w:firstLine="560"/>
        <w:rPr>
          <w:rFonts w:ascii="仿宋_GB2312" w:hAnsi="仿宋_GB2312" w:cs="仿宋_GB2312"/>
          <w:szCs w:val="28"/>
        </w:rPr>
      </w:pPr>
      <w:r>
        <w:rPr>
          <w:rFonts w:hint="eastAsia" w:ascii="仿宋_GB2312" w:hAnsi="仿宋_GB2312" w:cs="仿宋_GB2312"/>
        </w:rPr>
        <w:t>模型驱动的钢箱梁建造全过程技术</w:t>
      </w:r>
      <w:r>
        <w:rPr>
          <w:rFonts w:hint="eastAsia" w:ascii="Times New Roman" w:hAnsi="Times New Roman" w:cs="Times New Roman"/>
          <w:szCs w:val="28"/>
        </w:rPr>
        <w:t>，利用其数字化、AI辅助决策、新质生产力等特点，能快速对项目整体进行“摸底”，在成本、质量、进度、安全、创优等方面可提高项目管控能力。经过多方面资料与案例查找，</w:t>
      </w:r>
      <w:r>
        <w:rPr>
          <w:rFonts w:hint="eastAsia" w:ascii="仿宋_GB2312" w:hAnsi="仿宋_GB2312" w:cs="仿宋_GB2312"/>
        </w:rPr>
        <w:t>模型驱动的钢箱梁建造全过程技术</w:t>
      </w:r>
      <w:r>
        <w:rPr>
          <w:rFonts w:hint="eastAsia" w:ascii="Times New Roman" w:hAnsi="Times New Roman" w:cs="Times New Roman"/>
          <w:szCs w:val="28"/>
        </w:rPr>
        <w:t>在短期内的经济效益无法进行定量评估，但经过此次论证，项目部认为该技术在项目管控、科技研发、成果产出与人才培养等方面作用较大，综合效益较为突出，因此项目部应用该技术具有可行性，项目计划应用该技术。同时考虑项目实际情况，项目部希望可以解决以下问题：</w:t>
      </w:r>
    </w:p>
    <w:p>
      <w:pPr>
        <w:ind w:firstLine="560"/>
      </w:pPr>
      <w:r>
        <w:rPr>
          <w:rFonts w:hint="eastAsia"/>
        </w:rPr>
        <w:t>1、经济指标数据很好，但如何界定数据指标真伪，最终我们达到的效果肯定是想技术成果和经济效益双丰收。</w:t>
      </w:r>
    </w:p>
    <w:p>
      <w:pPr>
        <w:ind w:firstLine="560"/>
      </w:pPr>
      <w:r>
        <w:rPr>
          <w:rFonts w:hint="eastAsia"/>
        </w:rPr>
        <w:t>2、能不能着重研究AI及模型驱动对钢箱梁的顶推模拟和纠偏过程的应用。</w:t>
      </w:r>
    </w:p>
    <w:p>
      <w:pPr>
        <w:adjustRightInd/>
        <w:ind w:firstLine="560"/>
        <w:rPr>
          <w:rFonts w:ascii="仿宋_GB2312" w:hAnsi="仿宋_GB2312" w:cs="仿宋_GB2312"/>
          <w:szCs w:val="28"/>
        </w:rPr>
      </w:pPr>
      <w:r>
        <w:rPr>
          <w:rFonts w:hint="eastAsia" w:ascii="仿宋_GB2312" w:hAnsi="仿宋_GB2312" w:cs="仿宋_GB2312"/>
          <w:szCs w:val="28"/>
        </w:rPr>
        <w:t>9.2 部门建议（公司填写）</w:t>
      </w:r>
    </w:p>
    <w:p>
      <w:pPr>
        <w:adjustRightInd/>
        <w:ind w:firstLine="560"/>
        <w:rPr>
          <w:rFonts w:ascii="仿宋_GB2312" w:hAnsi="仿宋_GB2312" w:cs="仿宋_GB2312"/>
          <w:szCs w:val="28"/>
        </w:rPr>
      </w:pPr>
      <w:r>
        <w:rPr>
          <w:rFonts w:hint="eastAsia" w:ascii="仿宋_GB2312" w:hAnsi="仿宋_GB2312" w:cs="仿宋_GB2312"/>
          <w:szCs w:val="28"/>
        </w:rPr>
        <w:br w:type="page"/>
      </w:r>
    </w:p>
    <w:p>
      <w:pPr>
        <w:pStyle w:val="9"/>
        <w:adjustRightInd/>
        <w:ind w:firstLine="360"/>
      </w:pPr>
    </w:p>
    <w:p>
      <w:pPr>
        <w:pStyle w:val="9"/>
        <w:adjustRightInd/>
        <w:ind w:firstLine="360"/>
        <w:rPr>
          <w:rFonts w:ascii="仿宋_GB2312" w:hAnsi="仿宋_GB2312" w:cs="仿宋_GB2312"/>
        </w:rPr>
      </w:pPr>
    </w:p>
    <w:p>
      <w:pPr>
        <w:pStyle w:val="11"/>
        <w:widowControl/>
        <w:shd w:val="clear" w:color="auto" w:fill="FDFDFE"/>
        <w:adjustRightInd/>
        <w:ind w:firstLine="560"/>
        <w:rPr>
          <w:rFonts w:ascii="仿宋_GB2312" w:hAnsi="仿宋_GB2312" w:cs="仿宋_GB2312"/>
          <w:sz w:val="28"/>
        </w:rPr>
      </w:pPr>
      <w:r>
        <w:rPr>
          <w:rFonts w:hint="eastAsia" w:ascii="仿宋_GB2312" w:hAnsi="仿宋_GB2312" w:cs="仿宋_GB2312"/>
          <w:sz w:val="28"/>
        </w:rPr>
        <w:t>参考文献</w:t>
      </w:r>
    </w:p>
    <w:p>
      <w:pPr>
        <w:pStyle w:val="11"/>
        <w:widowControl/>
        <w:shd w:val="clear" w:color="auto" w:fill="FDFDFE"/>
        <w:adjustRightInd/>
        <w:ind w:firstLine="560"/>
        <w:rPr>
          <w:rFonts w:ascii="仿宋_GB2312" w:hAnsi="仿宋_GB2312" w:cs="仿宋_GB2312"/>
          <w:sz w:val="28"/>
        </w:rPr>
      </w:pPr>
      <w:r>
        <w:rPr>
          <w:rFonts w:hint="eastAsia" w:ascii="仿宋_GB2312" w:hAnsi="仿宋_GB2312" w:cs="仿宋_GB2312"/>
          <w:sz w:val="28"/>
        </w:rPr>
        <w:t>1. 王晓平, 李伟, 陈杰. 基于BIM技术的钢桥梁设计与施工管理[J]. 土木工程学报, 2018, 51(3): 12-19.</w:t>
      </w:r>
    </w:p>
    <w:p>
      <w:pPr>
        <w:pStyle w:val="11"/>
        <w:widowControl/>
        <w:shd w:val="clear" w:color="auto" w:fill="FDFDFE"/>
        <w:adjustRightInd/>
        <w:ind w:firstLine="560"/>
        <w:rPr>
          <w:rFonts w:ascii="仿宋_GB2312" w:hAnsi="仿宋_GB2312" w:cs="仿宋_GB2312"/>
          <w:sz w:val="28"/>
        </w:rPr>
      </w:pPr>
      <w:r>
        <w:rPr>
          <w:rFonts w:hint="eastAsia" w:ascii="仿宋_GB2312" w:hAnsi="仿宋_GB2312" w:cs="仿宋_GB2312"/>
          <w:sz w:val="28"/>
        </w:rPr>
        <w:t>2. 杨海龙, 张鹏, 刘刚. 基于BIM和GIS的钢桥梁数字化建造管理平台研究[J]. 建筑科学, 2020, 36(4): 45-52.</w:t>
      </w:r>
    </w:p>
    <w:p>
      <w:pPr>
        <w:pStyle w:val="11"/>
        <w:widowControl/>
        <w:shd w:val="clear" w:color="auto" w:fill="FDFDFE"/>
        <w:adjustRightInd/>
        <w:ind w:firstLine="560"/>
        <w:rPr>
          <w:rFonts w:ascii="仿宋_GB2312" w:hAnsi="仿宋_GB2312" w:cs="仿宋_GB2312"/>
          <w:sz w:val="28"/>
        </w:rPr>
      </w:pPr>
      <w:r>
        <w:rPr>
          <w:rFonts w:hint="eastAsia" w:ascii="仿宋_GB2312" w:hAnsi="仿宋_GB2312" w:cs="仿宋_GB2312"/>
          <w:sz w:val="28"/>
        </w:rPr>
        <w:t>3. 李健, 王浩, 刘敏. 基于机器人焊接的钢箱梁生产线设计与实现[J]. 焊接学报, 2019, 40(6): 55-62.</w:t>
      </w:r>
    </w:p>
    <w:p>
      <w:pPr>
        <w:pStyle w:val="11"/>
        <w:widowControl/>
        <w:shd w:val="clear" w:color="auto" w:fill="FDFDFE"/>
        <w:adjustRightInd/>
        <w:ind w:firstLine="560"/>
        <w:rPr>
          <w:rFonts w:ascii="仿宋_GB2312" w:hAnsi="仿宋_GB2312" w:cs="仿宋_GB2312"/>
          <w:sz w:val="28"/>
        </w:rPr>
      </w:pPr>
      <w:r>
        <w:rPr>
          <w:rFonts w:hint="eastAsia" w:ascii="仿宋_GB2312" w:hAnsi="仿宋_GB2312" w:cs="仿宋_GB2312"/>
          <w:sz w:val="28"/>
        </w:rPr>
        <w:t>4. 张凯, 刘洋, 陈斌. 模块化装配技术在钢箱梁施工中的应用研究[J]. 建筑技术, 2021, 42(2): 33-39.</w:t>
      </w:r>
    </w:p>
    <w:p>
      <w:pPr>
        <w:pStyle w:val="11"/>
        <w:widowControl/>
        <w:shd w:val="clear" w:color="auto" w:fill="FDFDFE"/>
        <w:adjustRightInd/>
        <w:ind w:firstLine="560"/>
        <w:rPr>
          <w:rFonts w:ascii="仿宋_GB2312" w:hAnsi="仿宋_GB2312" w:cs="仿宋_GB2312"/>
          <w:sz w:val="28"/>
        </w:rPr>
      </w:pPr>
      <w:r>
        <w:rPr>
          <w:rFonts w:hint="eastAsia" w:ascii="仿宋_GB2312" w:hAnsi="仿宋_GB2312" w:cs="仿宋_GB2312"/>
          <w:sz w:val="28"/>
        </w:rPr>
        <w:t>5. 陈磊, 李强, 赵杰. 基于激光扫描的钢箱梁质量检测方法研究[J]. 测绘学报, 2018, 47(5): 68-75.</w:t>
      </w:r>
    </w:p>
    <w:p>
      <w:pPr>
        <w:pStyle w:val="11"/>
        <w:widowControl/>
        <w:shd w:val="clear" w:color="auto" w:fill="FDFDFE"/>
        <w:adjustRightInd/>
        <w:ind w:firstLine="560"/>
        <w:rPr>
          <w:rFonts w:ascii="仿宋_GB2312" w:hAnsi="仿宋_GB2312" w:cs="仿宋_GB2312"/>
          <w:sz w:val="28"/>
        </w:rPr>
      </w:pPr>
      <w:r>
        <w:rPr>
          <w:rFonts w:hint="eastAsia" w:ascii="仿宋_GB2312" w:hAnsi="仿宋_GB2312" w:cs="仿宋_GB2312"/>
          <w:sz w:val="28"/>
        </w:rPr>
        <w:t>6. 刘洋, 张伟, 李明. 基于物联网的钢箱梁质量监控系统研究[J]. 物联网学报, 2020, 35(2): 72-81.</w:t>
      </w:r>
    </w:p>
    <w:p>
      <w:pPr>
        <w:pStyle w:val="11"/>
        <w:widowControl/>
        <w:shd w:val="clear" w:color="auto" w:fill="FDFDFE"/>
        <w:adjustRightInd/>
        <w:ind w:firstLine="560"/>
        <w:rPr>
          <w:rFonts w:ascii="仿宋_GB2312" w:hAnsi="仿宋_GB2312" w:cs="仿宋_GB2312"/>
          <w:sz w:val="28"/>
        </w:rPr>
      </w:pPr>
      <w:r>
        <w:rPr>
          <w:rFonts w:hint="eastAsia" w:ascii="仿宋_GB2312" w:hAnsi="仿宋_GB2312" w:cs="仿宋_GB2312"/>
          <w:sz w:val="28"/>
        </w:rPr>
        <w:t>7. Grieves, M. (2014). Digital Twin: Manufacturing Excellence through Virtual Factory Replication. A Whitepaper.</w:t>
      </w:r>
    </w:p>
    <w:p>
      <w:pPr>
        <w:pStyle w:val="11"/>
        <w:widowControl/>
        <w:shd w:val="clear" w:color="auto" w:fill="FDFDFE"/>
        <w:adjustRightInd/>
        <w:ind w:firstLine="560"/>
        <w:rPr>
          <w:rFonts w:ascii="仿宋_GB2312" w:hAnsi="仿宋_GB2312" w:cs="仿宋_GB2312"/>
          <w:sz w:val="28"/>
        </w:rPr>
      </w:pPr>
      <w:r>
        <w:rPr>
          <w:rFonts w:hint="eastAsia" w:ascii="仿宋_GB2312" w:hAnsi="仿宋_GB2312" w:cs="仿宋_GB2312"/>
          <w:sz w:val="28"/>
        </w:rPr>
        <w:t>8. Negri, E., Fumagalli, L., &amp; Macchi, M. (2017). A Review of the Roles of Digital Twin in CPS-based Production Systems. Procedia Manufacturing, 11, 939-948.</w:t>
      </w:r>
    </w:p>
    <w:p>
      <w:pPr>
        <w:pStyle w:val="11"/>
        <w:widowControl/>
        <w:shd w:val="clear" w:color="auto" w:fill="FDFDFE"/>
        <w:adjustRightInd/>
        <w:ind w:firstLine="560"/>
        <w:rPr>
          <w:rFonts w:ascii="仿宋_GB2312" w:hAnsi="仿宋_GB2312" w:cs="仿宋_GB2312"/>
          <w:sz w:val="28"/>
        </w:rPr>
      </w:pPr>
      <w:r>
        <w:rPr>
          <w:rFonts w:hint="eastAsia" w:ascii="仿宋_GB2312" w:hAnsi="仿宋_GB2312" w:cs="仿宋_GB2312"/>
          <w:sz w:val="28"/>
        </w:rPr>
        <w:t>9. Nguyen, T. T., Tran, V. T., &amp; Hoang, T. T. (2019). Machine Learning for Steel Bridge Health Monitoring. Journal of Bridge Engineering, 24(9), 1-11.</w:t>
      </w:r>
    </w:p>
    <w:p>
      <w:pPr>
        <w:pStyle w:val="11"/>
        <w:widowControl/>
        <w:shd w:val="clear" w:color="auto" w:fill="FDFDFE"/>
        <w:adjustRightInd/>
        <w:ind w:firstLine="560"/>
        <w:rPr>
          <w:rFonts w:ascii="仿宋_GB2312" w:hAnsi="仿宋_GB2312" w:cs="仿宋_GB2312"/>
          <w:sz w:val="28"/>
        </w:rPr>
      </w:pPr>
      <w:r>
        <w:rPr>
          <w:rFonts w:hint="eastAsia" w:ascii="仿宋_GB2312" w:hAnsi="仿宋_GB2312" w:cs="仿宋_GB2312"/>
          <w:sz w:val="28"/>
        </w:rPr>
        <w:t>10. Kim, H., Lee, S., &amp; Kim, J. (2020). Automated Crack Detection of Steel Structures Using Deep Learning. Engineering Structures, 208, 1-13.</w:t>
      </w:r>
    </w:p>
    <w:p>
      <w:pPr>
        <w:pStyle w:val="11"/>
        <w:widowControl/>
        <w:shd w:val="clear" w:color="auto" w:fill="FDFDFE"/>
        <w:adjustRightInd/>
        <w:ind w:firstLine="560"/>
        <w:rPr>
          <w:rFonts w:ascii="仿宋_GB2312" w:hAnsi="仿宋_GB2312" w:cs="仿宋_GB2312"/>
          <w:sz w:val="28"/>
        </w:rPr>
      </w:pPr>
      <w:r>
        <w:rPr>
          <w:rFonts w:hint="eastAsia" w:ascii="仿宋_GB2312" w:hAnsi="仿宋_GB2312" w:cs="仿宋_GB2312"/>
          <w:sz w:val="28"/>
        </w:rPr>
        <w:t>11. Fujino, Y., Siringoringo, D. M., &amp; Ikeda, K. (2018). Robotic Steel Bridge Fabrication: Innovations and Challenges. Journal of Construction Engineering and Management, 144(3), 1-10.</w:t>
      </w:r>
    </w:p>
    <w:p>
      <w:pPr>
        <w:pStyle w:val="11"/>
        <w:widowControl/>
        <w:shd w:val="clear" w:color="auto" w:fill="FDFDFE"/>
        <w:adjustRightInd/>
        <w:ind w:firstLine="560"/>
        <w:rPr>
          <w:rFonts w:ascii="仿宋_GB2312" w:hAnsi="仿宋_GB2312" w:cs="仿宋_GB2312"/>
          <w:sz w:val="28"/>
        </w:rPr>
      </w:pPr>
      <w:r>
        <w:rPr>
          <w:rFonts w:hint="eastAsia" w:ascii="仿宋_GB2312" w:hAnsi="仿宋_GB2312" w:cs="仿宋_GB2312"/>
          <w:sz w:val="28"/>
        </w:rPr>
        <w:t>12. Wang, Y., Liu, H., &amp; Zhang, L. (2021). Intelligent Scheduling for Modular Assembly of Steel Box Girders. Automation in Construction, 124, 1-9.</w:t>
      </w:r>
    </w:p>
    <w:p>
      <w:pPr>
        <w:pStyle w:val="11"/>
        <w:widowControl/>
        <w:shd w:val="clear" w:color="auto" w:fill="FDFDFE"/>
        <w:adjustRightInd/>
        <w:ind w:firstLine="560"/>
        <w:rPr>
          <w:rFonts w:ascii="仿宋_GB2312" w:hAnsi="仿宋_GB2312" w:cs="仿宋_GB2312"/>
          <w:sz w:val="28"/>
        </w:rPr>
      </w:pPr>
      <w:r>
        <w:rPr>
          <w:rFonts w:hint="eastAsia" w:ascii="仿宋_GB2312" w:hAnsi="仿宋_GB2312" w:cs="仿宋_GB2312"/>
          <w:sz w:val="28"/>
        </w:rPr>
        <w:t>13. Zhang, J., Zhao, Z., &amp; Xu, L. (2020). Application of BIM Technology in Steel Bridge Design and Construction. Journal of Building Structures, 41(7), 91-98.</w:t>
      </w:r>
    </w:p>
    <w:p>
      <w:pPr>
        <w:pStyle w:val="11"/>
        <w:widowControl/>
        <w:shd w:val="clear" w:color="auto" w:fill="FDFDFE"/>
        <w:adjustRightInd/>
        <w:ind w:firstLine="560"/>
        <w:rPr>
          <w:rFonts w:ascii="仿宋_GB2312" w:hAnsi="仿宋_GB2312" w:cs="仿宋_GB2312"/>
          <w:sz w:val="28"/>
        </w:rPr>
      </w:pPr>
      <w:r>
        <w:rPr>
          <w:rFonts w:hint="eastAsia" w:ascii="仿宋_GB2312" w:hAnsi="仿宋_GB2312" w:cs="仿宋_GB2312"/>
          <w:sz w:val="28"/>
        </w:rPr>
        <w:t>14. Li, J., Zhao, W., &amp; Li, Z. (2019). Research on Steel Box Girder Welding Technology Based on Automation. Welding Technology, 48(4), 25-31.</w:t>
      </w:r>
    </w:p>
    <w:p>
      <w:pPr>
        <w:pStyle w:val="11"/>
        <w:widowControl/>
        <w:shd w:val="clear" w:color="auto" w:fill="FDFDFE"/>
        <w:adjustRightInd/>
        <w:ind w:firstLine="560"/>
        <w:rPr>
          <w:rFonts w:ascii="仿宋_GB2312" w:hAnsi="仿宋_GB2312" w:cs="仿宋_GB2312"/>
          <w:sz w:val="28"/>
        </w:rPr>
      </w:pPr>
      <w:r>
        <w:rPr>
          <w:rFonts w:hint="eastAsia" w:ascii="仿宋_GB2312" w:hAnsi="仿宋_GB2312" w:cs="仿宋_GB2312"/>
          <w:sz w:val="28"/>
        </w:rPr>
        <w:t>15. Chen, X., Liu, Y., &amp; Wang, J. (2021). Quality Control and Inspection of Steel Box Girders Based on 3D Laser Scanning Technology. Journal of Highway and Transportation Research and Development, 38(10), 115-122.</w:t>
      </w:r>
    </w:p>
    <w:p>
      <w:pPr>
        <w:pStyle w:val="11"/>
        <w:widowControl/>
        <w:shd w:val="clear" w:color="auto" w:fill="FDFDFE"/>
        <w:adjustRightInd/>
        <w:ind w:firstLine="560"/>
        <w:rPr>
          <w:rFonts w:ascii="仿宋_GB2312" w:hAnsi="仿宋_GB2312" w:cs="仿宋_GB2312"/>
          <w:sz w:val="28"/>
        </w:rPr>
      </w:pPr>
      <w:r>
        <w:rPr>
          <w:rFonts w:hint="eastAsia" w:ascii="仿宋_GB2312" w:hAnsi="仿宋_GB2312" w:cs="仿宋_GB2312"/>
          <w:sz w:val="28"/>
        </w:rPr>
        <w:t>16. Gao, Y., Wang, Y., &amp; Sun, H. (2020). Research on Modular Design and Construction Technology of Steel Box Girders. Journal of Civil Engineering, 53(8), 66-72.</w:t>
      </w:r>
    </w:p>
    <w:p>
      <w:pPr>
        <w:pStyle w:val="11"/>
        <w:widowControl/>
        <w:shd w:val="clear" w:color="auto" w:fill="FDFDFE"/>
        <w:adjustRightInd/>
        <w:ind w:firstLine="560"/>
        <w:rPr>
          <w:rFonts w:ascii="仿宋_GB2312" w:hAnsi="仿宋_GB2312" w:cs="仿宋_GB2312"/>
          <w:sz w:val="28"/>
        </w:rPr>
      </w:pPr>
      <w:r>
        <w:rPr>
          <w:rFonts w:hint="eastAsia" w:ascii="仿宋_GB2312" w:hAnsi="仿宋_GB2312" w:cs="仿宋_GB2312"/>
          <w:sz w:val="28"/>
        </w:rPr>
        <w:t>17. Wang, H., Zhang, X., &amp; Li, F. (2021). Digital Twin Technology for Lifecycle Management of Steel Box Girder Bridges. Construction Management and Economics, 39(3), 215-230.</w:t>
      </w:r>
    </w:p>
    <w:p>
      <w:pPr>
        <w:pStyle w:val="11"/>
        <w:widowControl/>
        <w:shd w:val="clear" w:color="auto" w:fill="FDFDFE"/>
        <w:adjustRightInd/>
        <w:ind w:firstLine="560"/>
        <w:rPr>
          <w:rFonts w:ascii="仿宋_GB2312" w:hAnsi="仿宋_GB2312" w:cs="仿宋_GB2312"/>
          <w:sz w:val="28"/>
        </w:rPr>
      </w:pPr>
      <w:r>
        <w:rPr>
          <w:rFonts w:hint="eastAsia" w:ascii="仿宋_GB2312" w:hAnsi="仿宋_GB2312" w:cs="仿宋_GB2312"/>
          <w:sz w:val="28"/>
        </w:rPr>
        <w:t>18. Liu, Q., Wang, X., &amp; Zhang, Z. (2020). Real-time Monitoring and Analysis System for Steel Box Girders Based on IoT. Journal of Internet of Things, 14(2), 78-87.</w:t>
      </w:r>
    </w:p>
    <w:p>
      <w:pPr>
        <w:pStyle w:val="11"/>
        <w:widowControl/>
        <w:shd w:val="clear" w:color="auto" w:fill="FDFDFE"/>
        <w:adjustRightInd/>
        <w:ind w:firstLine="560"/>
        <w:rPr>
          <w:rFonts w:ascii="仿宋_GB2312" w:hAnsi="仿宋_GB2312" w:cs="仿宋_GB2312"/>
          <w:sz w:val="28"/>
        </w:rPr>
      </w:pPr>
      <w:r>
        <w:rPr>
          <w:rFonts w:hint="eastAsia" w:ascii="仿宋_GB2312" w:hAnsi="仿宋_GB2312" w:cs="仿宋_GB2312"/>
          <w:sz w:val="28"/>
        </w:rPr>
        <w:t>19. Song, J., Tang, Z., &amp; Zhang, Y. (2019). Research on the Intelligent Manufacturing System for Steel Box Girders. Journal of Manufacturing Systems, 50, 68-79.</w:t>
      </w:r>
    </w:p>
    <w:p>
      <w:pPr>
        <w:pStyle w:val="11"/>
        <w:widowControl/>
        <w:shd w:val="clear" w:color="auto" w:fill="FDFDFE"/>
        <w:adjustRightInd/>
        <w:ind w:firstLine="560"/>
        <w:rPr>
          <w:rFonts w:ascii="仿宋_GB2312" w:hAnsi="仿宋_GB2312" w:cs="仿宋_GB2312"/>
          <w:sz w:val="28"/>
        </w:rPr>
      </w:pPr>
      <w:r>
        <w:rPr>
          <w:rFonts w:hint="eastAsia" w:ascii="仿宋_GB2312" w:hAnsi="仿宋_GB2312" w:cs="仿宋_GB2312"/>
          <w:sz w:val="28"/>
        </w:rPr>
        <w:t>20. Zhou, Y., Li, H., &amp; Zhang, M. (2020). Study on the Optimization of Steel Box Girder Manufacturing Process. Journal of Construction Engineering, 47(3), 45-54.</w:t>
      </w:r>
    </w:p>
    <w:p>
      <w:pPr>
        <w:pStyle w:val="11"/>
        <w:widowControl/>
        <w:shd w:val="clear" w:color="auto" w:fill="FDFDFE"/>
        <w:adjustRightInd/>
        <w:ind w:firstLine="560"/>
        <w:rPr>
          <w:rFonts w:ascii="仿宋_GB2312" w:hAnsi="仿宋_GB2312" w:cs="仿宋_GB2312"/>
          <w:sz w:val="28"/>
        </w:rPr>
      </w:pPr>
      <w:r>
        <w:rPr>
          <w:rFonts w:hint="eastAsia" w:ascii="仿宋_GB2312" w:hAnsi="仿宋_GB2312" w:cs="仿宋_GB2312"/>
          <w:sz w:val="28"/>
        </w:rPr>
        <w:t>21. Liu, Z., Xu, W., &amp; Li, B. (2021). Development of an Integrated BIM and GIS Platform for Steel Bridge Construction Management. Journal of Information Technology in Civil Engineering, 56(4), 25-33.</w:t>
      </w:r>
    </w:p>
    <w:p>
      <w:pPr>
        <w:pStyle w:val="11"/>
        <w:widowControl/>
        <w:shd w:val="clear" w:color="auto" w:fill="FDFDFE"/>
        <w:adjustRightInd/>
        <w:ind w:firstLine="560"/>
        <w:rPr>
          <w:rFonts w:ascii="仿宋_GB2312" w:hAnsi="仿宋_GB2312" w:cs="仿宋_GB2312"/>
          <w:sz w:val="28"/>
        </w:rPr>
      </w:pPr>
      <w:r>
        <w:rPr>
          <w:rFonts w:hint="eastAsia" w:ascii="仿宋_GB2312" w:hAnsi="仿宋_GB2312" w:cs="仿宋_GB2312"/>
          <w:sz w:val="28"/>
        </w:rPr>
        <w:t>22. Chen, H., Wang, G., &amp; Liu, Q. (2020). Research on Application of BIM Technology in Steel Structure Bridges. Journal of Bridge Engineering, 24(6), 54-61.</w:t>
      </w:r>
    </w:p>
    <w:p>
      <w:pPr>
        <w:pStyle w:val="11"/>
        <w:widowControl/>
        <w:shd w:val="clear" w:color="auto" w:fill="FDFDFE"/>
        <w:adjustRightInd/>
        <w:ind w:firstLine="560"/>
        <w:rPr>
          <w:rFonts w:ascii="仿宋_GB2312" w:hAnsi="仿宋_GB2312" w:cs="仿宋_GB2312"/>
          <w:sz w:val="28"/>
        </w:rPr>
      </w:pPr>
      <w:r>
        <w:rPr>
          <w:rFonts w:hint="eastAsia" w:ascii="仿宋_GB2312" w:hAnsi="仿宋_GB2312" w:cs="仿宋_GB2312"/>
          <w:sz w:val="28"/>
        </w:rPr>
        <w:t>23. Wu, H., Li, X., &amp; Wang, Y. (2021). Research on the Digital Construction Technology of Steel Box Girders. Journal of Construction Science and Technology, 62(1), 33-40.</w:t>
      </w:r>
    </w:p>
    <w:p>
      <w:pPr>
        <w:pStyle w:val="11"/>
        <w:widowControl/>
        <w:shd w:val="clear" w:color="auto" w:fill="FDFDFE"/>
        <w:adjustRightInd/>
        <w:ind w:firstLine="560"/>
        <w:rPr>
          <w:rFonts w:ascii="仿宋_GB2312" w:hAnsi="仿宋_GB2312" w:cs="仿宋_GB2312"/>
          <w:sz w:val="28"/>
        </w:rPr>
      </w:pPr>
      <w:r>
        <w:rPr>
          <w:rFonts w:hint="eastAsia" w:ascii="仿宋_GB2312" w:hAnsi="仿宋_GB2312" w:cs="仿宋_GB2312"/>
          <w:sz w:val="28"/>
        </w:rPr>
        <w:t>24. Yu, J., Zhang, Y., &amp; Liu, H. (2020). Quality Control Technology for Steel Box Girders Based on Laser Scanning. Journal of Surveying and Mapping, 39(2), 112-119.</w:t>
      </w:r>
    </w:p>
    <w:p>
      <w:pPr>
        <w:pStyle w:val="11"/>
        <w:widowControl/>
        <w:shd w:val="clear" w:color="auto" w:fill="FDFDFE"/>
        <w:adjustRightInd/>
        <w:ind w:firstLine="560"/>
        <w:rPr>
          <w:rFonts w:ascii="仿宋_GB2312" w:hAnsi="仿宋_GB2312" w:cs="仿宋_GB2312"/>
          <w:sz w:val="28"/>
        </w:rPr>
      </w:pPr>
      <w:r>
        <w:rPr>
          <w:rFonts w:hint="eastAsia" w:ascii="仿宋_GB2312" w:hAnsi="仿宋_GB2312" w:cs="仿宋_GB2312"/>
          <w:sz w:val="28"/>
        </w:rPr>
        <w:t>25. Zhao, Q., Sun, L., &amp; Chen, X. (2021). Study on the Construction Management of Steel Box Girder Bridges Using Digital Technology. Journal of Construction Engineering and Management, 145(4), 1-10.</w:t>
      </w:r>
    </w:p>
    <w:p>
      <w:pPr>
        <w:pStyle w:val="11"/>
        <w:widowControl/>
        <w:shd w:val="clear" w:color="auto" w:fill="FDFDFE"/>
        <w:adjustRightInd/>
        <w:ind w:firstLine="560"/>
        <w:rPr>
          <w:rFonts w:ascii="仿宋_GB2312" w:hAnsi="仿宋_GB2312" w:cs="仿宋_GB2312"/>
          <w:sz w:val="28"/>
        </w:rPr>
      </w:pPr>
      <w:r>
        <w:rPr>
          <w:rFonts w:hint="eastAsia" w:ascii="仿宋_GB2312" w:hAnsi="仿宋_GB2312" w:cs="仿宋_GB2312"/>
          <w:sz w:val="28"/>
        </w:rPr>
        <w:t>26. Grieves, M., &amp; Vickers, J. (2017). Digital Twin: Mitigating Unpredictable, Undesirable Emergent Behavior in Complex Systems. In Transdisciplinary Perspectives on Complex Systems (pp. 85-113). Springer.</w:t>
      </w:r>
    </w:p>
    <w:p>
      <w:pPr>
        <w:pStyle w:val="11"/>
        <w:widowControl/>
        <w:shd w:val="clear" w:color="auto" w:fill="FDFDFE"/>
        <w:adjustRightInd/>
        <w:ind w:firstLine="560"/>
        <w:rPr>
          <w:rFonts w:ascii="仿宋_GB2312" w:hAnsi="仿宋_GB2312" w:cs="仿宋_GB2312"/>
          <w:sz w:val="28"/>
        </w:rPr>
      </w:pPr>
      <w:r>
        <w:rPr>
          <w:rFonts w:hint="eastAsia" w:ascii="仿宋_GB2312" w:hAnsi="仿宋_GB2312" w:cs="仿宋_GB2312"/>
          <w:sz w:val="28"/>
        </w:rPr>
        <w:t>27. Tao, F., Cheng, Y., &amp; Qi, Q. (2018). Digital Twin-Driven Product Design, Manufacturing and Service with Big Data. The International Journal of Advanced Manufacturing Technology, 94(9), 3563-3576.</w:t>
      </w:r>
    </w:p>
    <w:p>
      <w:pPr>
        <w:pStyle w:val="11"/>
        <w:widowControl/>
        <w:shd w:val="clear" w:color="auto" w:fill="FDFDFE"/>
        <w:adjustRightInd/>
        <w:ind w:firstLine="560"/>
        <w:rPr>
          <w:rFonts w:ascii="仿宋_GB2312" w:hAnsi="仿宋_GB2312" w:cs="仿宋_GB2312"/>
          <w:sz w:val="28"/>
        </w:rPr>
      </w:pPr>
      <w:r>
        <w:rPr>
          <w:rFonts w:hint="eastAsia" w:ascii="仿宋_GB2312" w:hAnsi="仿宋_GB2312" w:cs="仿宋_GB2312"/>
          <w:sz w:val="28"/>
        </w:rPr>
        <w:t>28. Qi, Q., &amp; Tao, F. (2018). Digital Twin and Big Data Towards Smart Manufacturing and Industry 4.0: 360 Degree Comparison. IEEE Access, 6, 3585-3593.</w:t>
      </w:r>
    </w:p>
    <w:p>
      <w:pPr>
        <w:pStyle w:val="11"/>
        <w:widowControl/>
        <w:shd w:val="clear" w:color="auto" w:fill="FDFDFE"/>
        <w:adjustRightInd/>
        <w:ind w:firstLine="560"/>
        <w:rPr>
          <w:rFonts w:ascii="仿宋_GB2312" w:hAnsi="仿宋_GB2312" w:cs="仿宋_GB2312"/>
          <w:sz w:val="28"/>
        </w:rPr>
      </w:pPr>
      <w:r>
        <w:rPr>
          <w:rFonts w:hint="eastAsia" w:ascii="仿宋_GB2312" w:hAnsi="仿宋_GB2312" w:cs="仿宋_GB2312"/>
          <w:sz w:val="28"/>
        </w:rPr>
        <w:t>29. Xu, L. D., &amp; Duan, L. (2019). Big Data for Cyber Physical Systems in Industry 4.0: A Survey. Enterprise Information Systems, 13(2), 148-169.</w:t>
      </w:r>
    </w:p>
    <w:p>
      <w:pPr>
        <w:pStyle w:val="11"/>
        <w:widowControl/>
        <w:shd w:val="clear" w:color="auto" w:fill="FDFDFE"/>
        <w:adjustRightInd/>
        <w:ind w:firstLine="560"/>
        <w:rPr>
          <w:rFonts w:ascii="仿宋_GB2312" w:hAnsi="仿宋_GB2312" w:cs="仿宋_GB2312"/>
          <w:sz w:val="28"/>
        </w:rPr>
      </w:pPr>
      <w:r>
        <w:rPr>
          <w:rFonts w:hint="eastAsia" w:ascii="仿宋_GB2312" w:hAnsi="仿宋_GB2312" w:cs="仿宋_GB2312"/>
          <w:sz w:val="28"/>
        </w:rPr>
        <w:t>30. Lee, J., Bagheri, B., &amp; Kao, H. A. (2015). A Cyber-Physical Systems Architecture for Industry 4.0-based Manufacturing Systems. Manufacturing Letters, 3, 18-23.</w:t>
      </w:r>
    </w:p>
    <w:p>
      <w:pPr>
        <w:pStyle w:val="11"/>
        <w:widowControl/>
        <w:shd w:val="clear" w:color="auto" w:fill="FDFDFE"/>
        <w:adjustRightInd/>
        <w:ind w:firstLine="560"/>
        <w:rPr>
          <w:rFonts w:ascii="仿宋_GB2312" w:hAnsi="仿宋_GB2312" w:cs="仿宋_GB2312"/>
          <w:sz w:val="28"/>
        </w:rPr>
      </w:pPr>
      <w:r>
        <w:rPr>
          <w:rFonts w:hint="eastAsia" w:ascii="仿宋_GB2312" w:hAnsi="仿宋_GB2312" w:cs="仿宋_GB2312"/>
          <w:sz w:val="28"/>
        </w:rPr>
        <w:t>31. Min, Q., Liu, Z., &amp; Su, C. (2019). Smart Manufacturing Based on Cyber-Physical Systems and Beyond. Journal of Intelligent Manufacturing, 30(8), 2975-2994.</w:t>
      </w:r>
    </w:p>
    <w:p>
      <w:pPr>
        <w:pStyle w:val="11"/>
        <w:widowControl/>
        <w:shd w:val="clear" w:color="auto" w:fill="FDFDFE"/>
        <w:adjustRightInd/>
        <w:ind w:firstLine="560"/>
        <w:rPr>
          <w:rFonts w:ascii="仿宋_GB2312" w:hAnsi="仿宋_GB2312" w:cs="仿宋_GB2312"/>
          <w:sz w:val="28"/>
        </w:rPr>
      </w:pPr>
      <w:r>
        <w:rPr>
          <w:rFonts w:hint="eastAsia" w:ascii="仿宋_GB2312" w:hAnsi="仿宋_GB2312" w:cs="仿宋_GB2312"/>
          <w:sz w:val="28"/>
        </w:rPr>
        <w:t>32. Suri, N., &amp; Kothari, R. (2019). Real-time Applications of Machine Learning in Manufacturing Systems. Procedia CIRP, 81, 686-691.</w:t>
      </w:r>
    </w:p>
    <w:p>
      <w:pPr>
        <w:pStyle w:val="11"/>
        <w:widowControl/>
        <w:shd w:val="clear" w:color="auto" w:fill="FDFDFE"/>
        <w:adjustRightInd/>
        <w:ind w:firstLine="560"/>
        <w:rPr>
          <w:rFonts w:ascii="仿宋_GB2312" w:hAnsi="仿宋_GB2312" w:cs="仿宋_GB2312"/>
          <w:sz w:val="28"/>
        </w:rPr>
      </w:pPr>
      <w:r>
        <w:rPr>
          <w:rFonts w:hint="eastAsia" w:ascii="仿宋_GB2312" w:hAnsi="仿宋_GB2312" w:cs="仿宋_GB2312"/>
          <w:sz w:val="28"/>
        </w:rPr>
        <w:t>33. Zhong, R. Y., &amp; Xu, X. (2017). Big Data Analytics for Physical Internet-based Intelligent Manufacturing Shop Floors. International Journal of Production Research, 55(9), 2610-2621.</w:t>
      </w:r>
    </w:p>
    <w:p>
      <w:pPr>
        <w:pStyle w:val="11"/>
        <w:widowControl/>
        <w:shd w:val="clear" w:color="auto" w:fill="FDFDFE"/>
        <w:adjustRightInd/>
        <w:ind w:firstLine="560"/>
        <w:rPr>
          <w:rFonts w:ascii="仿宋_GB2312" w:hAnsi="仿宋_GB2312" w:cs="仿宋_GB2312"/>
          <w:sz w:val="28"/>
        </w:rPr>
      </w:pPr>
      <w:r>
        <w:rPr>
          <w:rFonts w:hint="eastAsia" w:ascii="仿宋_GB2312" w:hAnsi="仿宋_GB2312" w:cs="仿宋_GB2312"/>
          <w:sz w:val="28"/>
        </w:rPr>
        <w:t>34. Li, L., &amp; Lu, Y. (2018). Digital Twin-driven Manufacturing Cyber-Physical System for Parallel Control and Management of Smart Workshop. Journal of the International Journal of Advanced Manufacturing Technology, 95(9), 3641-3653.</w:t>
      </w:r>
    </w:p>
    <w:p>
      <w:pPr>
        <w:pStyle w:val="11"/>
        <w:widowControl/>
        <w:shd w:val="clear" w:color="auto" w:fill="FDFDFE"/>
        <w:adjustRightInd/>
        <w:ind w:firstLine="560"/>
        <w:rPr>
          <w:rFonts w:ascii="仿宋_GB2312" w:hAnsi="仿宋_GB2312" w:cs="仿宋_GB2312"/>
          <w:sz w:val="28"/>
        </w:rPr>
      </w:pPr>
      <w:r>
        <w:rPr>
          <w:rFonts w:hint="eastAsia" w:ascii="仿宋_GB2312" w:hAnsi="仿宋_GB2312" w:cs="仿宋_GB2312"/>
          <w:sz w:val="28"/>
        </w:rPr>
        <w:t>35. Zhang, Z., &amp; Zhang, Y. (2018). A Big Data Architecture for Tactile Internet of Things. IEEE Access, 6, 63466-63471.</w:t>
      </w:r>
    </w:p>
    <w:p>
      <w:pPr>
        <w:pStyle w:val="11"/>
        <w:widowControl/>
        <w:shd w:val="clear" w:color="auto" w:fill="FDFDFE"/>
        <w:adjustRightInd/>
        <w:ind w:firstLine="560"/>
        <w:rPr>
          <w:rFonts w:ascii="仿宋_GB2312" w:hAnsi="仿宋_GB2312" w:cs="仿宋_GB2312"/>
          <w:sz w:val="28"/>
        </w:rPr>
      </w:pPr>
      <w:r>
        <w:rPr>
          <w:rFonts w:hint="eastAsia" w:ascii="仿宋_GB2312" w:hAnsi="仿宋_GB2312" w:cs="仿宋_GB2312"/>
          <w:sz w:val="28"/>
        </w:rPr>
        <w:t>36. Lee, I., &amp; Lee, K. (2015). The Internet of Things (IoT): Applications, Investments, and Challenges for Enterprises. Business Horizons, 58(4), 431-440.</w:t>
      </w:r>
    </w:p>
    <w:p>
      <w:pPr>
        <w:pStyle w:val="11"/>
        <w:widowControl/>
        <w:shd w:val="clear" w:color="auto" w:fill="FDFDFE"/>
        <w:adjustRightInd/>
        <w:ind w:firstLine="560"/>
        <w:rPr>
          <w:rFonts w:ascii="仿宋_GB2312" w:hAnsi="仿宋_GB2312" w:cs="仿宋_GB2312"/>
          <w:sz w:val="28"/>
        </w:rPr>
      </w:pPr>
      <w:r>
        <w:rPr>
          <w:rFonts w:hint="eastAsia" w:ascii="仿宋_GB2312" w:hAnsi="仿宋_GB2312" w:cs="仿宋_GB2312"/>
          <w:sz w:val="28"/>
        </w:rPr>
        <w:t>37. Chen, D., &amp; Xiang, X. (2019). Research on the Application of BIM Technology in the Construction of Large-span Steel Structure Bridges. International Journal of Engineering Research in Africa, 45, 170-180.</w:t>
      </w:r>
    </w:p>
    <w:p>
      <w:pPr>
        <w:pStyle w:val="11"/>
        <w:widowControl/>
        <w:shd w:val="clear" w:color="auto" w:fill="FDFDFE"/>
        <w:adjustRightInd/>
        <w:ind w:firstLine="560"/>
        <w:rPr>
          <w:rFonts w:ascii="仿宋_GB2312" w:hAnsi="仿宋_GB2312" w:cs="仿宋_GB2312"/>
          <w:sz w:val="28"/>
        </w:rPr>
      </w:pPr>
      <w:r>
        <w:rPr>
          <w:rFonts w:hint="eastAsia" w:ascii="仿宋_GB2312" w:hAnsi="仿宋_GB2312" w:cs="仿宋_GB2312"/>
          <w:sz w:val="28"/>
        </w:rPr>
        <w:t>38. Liu, H., &amp; Huang, X. (2019). Research on the Intelligent Manufacturing System for Steel Box Girders Based on Digital Twin Technology. Journal of Engineering Science and Technology Review, 12(6), 76-82.</w:t>
      </w:r>
    </w:p>
    <w:p>
      <w:pPr>
        <w:pStyle w:val="11"/>
        <w:widowControl/>
        <w:shd w:val="clear" w:color="auto" w:fill="FDFDFE"/>
        <w:adjustRightInd/>
        <w:ind w:firstLine="560"/>
        <w:rPr>
          <w:rFonts w:ascii="仿宋_GB2312" w:hAnsi="仿宋_GB2312" w:cs="仿宋_GB2312"/>
          <w:sz w:val="28"/>
        </w:rPr>
      </w:pPr>
      <w:r>
        <w:rPr>
          <w:rFonts w:hint="eastAsia" w:ascii="仿宋_GB2312" w:hAnsi="仿宋_GB2312" w:cs="仿宋_GB2312"/>
          <w:sz w:val="28"/>
        </w:rPr>
        <w:t>39. Wang, S., &amp; Li, Z. (2020). Research on the Application of Big Data in the Construction of Steel Structure Bridges. Journal of Construction Engineering and Management, 146(7), 1-12.</w:t>
      </w:r>
    </w:p>
    <w:p>
      <w:pPr>
        <w:pStyle w:val="11"/>
        <w:widowControl/>
        <w:shd w:val="clear" w:color="auto" w:fill="FDFDFE"/>
        <w:adjustRightInd/>
        <w:ind w:firstLine="560"/>
        <w:rPr>
          <w:rFonts w:ascii="仿宋_GB2312" w:hAnsi="仿宋_GB2312" w:cs="仿宋_GB2312"/>
          <w:sz w:val="28"/>
        </w:rPr>
      </w:pPr>
      <w:r>
        <w:rPr>
          <w:rFonts w:hint="eastAsia" w:ascii="仿宋_GB2312" w:hAnsi="仿宋_GB2312" w:cs="仿宋_GB2312"/>
          <w:sz w:val="28"/>
        </w:rPr>
        <w:t>40. Zhang, H., &amp; Li, X. (2020). The Application of Digital Twin Technology in the Whole Life Cycle Management of Steel Box Girders. Journal of Bridge Engineering, 25(6), 1-9.</w:t>
      </w:r>
    </w:p>
    <w:p>
      <w:pPr>
        <w:pStyle w:val="11"/>
        <w:widowControl/>
        <w:shd w:val="clear" w:color="auto" w:fill="FDFDFE"/>
        <w:adjustRightInd/>
        <w:ind w:firstLine="560"/>
        <w:rPr>
          <w:rFonts w:ascii="仿宋_GB2312" w:hAnsi="仿宋_GB2312" w:cs="仿宋_GB2312"/>
          <w:sz w:val="28"/>
        </w:rPr>
      </w:pPr>
    </w:p>
    <w:p>
      <w:pPr>
        <w:pStyle w:val="11"/>
        <w:widowControl/>
        <w:shd w:val="clear" w:color="auto" w:fill="FDFDFE"/>
        <w:adjustRightInd/>
        <w:ind w:firstLine="560"/>
        <w:rPr>
          <w:rFonts w:ascii="仿宋_GB2312" w:hAnsi="仿宋_GB2312" w:cs="仿宋_GB2312"/>
          <w:sz w:val="28"/>
        </w:rPr>
      </w:pPr>
    </w:p>
    <w:p>
      <w:pPr>
        <w:pStyle w:val="11"/>
        <w:widowControl/>
        <w:shd w:val="clear" w:color="auto" w:fill="FDFDFE"/>
        <w:adjustRightInd/>
        <w:ind w:left="2800" w:leftChars="1000" w:firstLine="0" w:firstLineChars="0"/>
        <w:jc w:val="center"/>
        <w:rPr>
          <w:rFonts w:cs="仿宋"/>
          <w:sz w:val="28"/>
          <w:szCs w:val="28"/>
        </w:rPr>
      </w:pPr>
      <w:r>
        <w:rPr>
          <w:rFonts w:hint="eastAsia" w:cs="仿宋"/>
          <w:sz w:val="28"/>
          <w:szCs w:val="28"/>
        </w:rPr>
        <w:t>天津海河柳林“设计之都”</w:t>
      </w:r>
      <w:r>
        <w:rPr>
          <w:rFonts w:cs="仿宋"/>
          <w:sz w:val="28"/>
          <w:szCs w:val="28"/>
        </w:rPr>
        <w:t>PPP项目</w:t>
      </w:r>
    </w:p>
    <w:p>
      <w:pPr>
        <w:pStyle w:val="11"/>
        <w:widowControl/>
        <w:shd w:val="clear" w:color="auto" w:fill="FDFDFE"/>
        <w:adjustRightInd/>
        <w:ind w:left="2800" w:leftChars="1000" w:firstLine="0" w:firstLineChars="0"/>
        <w:jc w:val="center"/>
        <w:rPr>
          <w:rFonts w:ascii="仿宋_GB2312" w:hAnsi="仿宋_GB2312" w:cs="仿宋_GB2312"/>
          <w:sz w:val="28"/>
        </w:rPr>
      </w:pPr>
      <w:r>
        <w:rPr>
          <w:rFonts w:cs="仿宋"/>
          <w:sz w:val="28"/>
          <w:szCs w:val="28"/>
        </w:rPr>
        <w:t>总承包项目经理部</w:t>
      </w:r>
    </w:p>
    <w:p>
      <w:pPr>
        <w:pStyle w:val="10"/>
        <w:adjustRightInd/>
        <w:spacing w:after="0" w:line="360" w:lineRule="auto"/>
        <w:ind w:firstLine="560"/>
        <w:rPr>
          <w:rFonts w:ascii="仿宋_GB2312" w:hAnsi="仿宋_GB2312" w:cs="仿宋_GB2312"/>
        </w:rPr>
      </w:pPr>
    </w:p>
    <w:sectPr>
      <w:headerReference r:id="rId7" w:type="first"/>
      <w:footerReference r:id="rId10" w:type="first"/>
      <w:headerReference r:id="rId5" w:type="default"/>
      <w:footerReference r:id="rId8" w:type="default"/>
      <w:headerReference r:id="rId6" w:type="even"/>
      <w:footerReference r:id="rId9" w:type="even"/>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560"/>
      </w:pPr>
      <w:r>
        <w:separator/>
      </w:r>
    </w:p>
  </w:endnote>
  <w:endnote w:type="continuationSeparator" w:id="1">
    <w:p>
      <w:pPr>
        <w:spacing w:line="240" w:lineRule="auto"/>
        <w:ind w:firstLine="56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
    <w:panose1 w:val="02010609060101010101"/>
    <w:charset w:val="86"/>
    <w:family w:val="auto"/>
    <w:pitch w:val="default"/>
    <w:sig w:usb0="800002BF" w:usb1="38CF7CFA" w:usb2="00000016" w:usb3="00000000" w:csb0="00040001" w:csb1="00000000"/>
  </w:font>
  <w:font w:name="仿宋_GB2312">
    <w:altName w:val="仿宋"/>
    <w:panose1 w:val="020B0604020202020204"/>
    <w:charset w:val="86"/>
    <w:family w:val="auto"/>
    <w:pitch w:val="default"/>
    <w:sig w:usb0="00000000" w:usb1="00000000" w:usb2="00000000" w:usb3="00000000" w:csb0="00040000" w:csb1="00000000"/>
  </w:font>
  <w:font w:name="微软雅黑">
    <w:panose1 w:val="020B0503020204020204"/>
    <w:charset w:val="86"/>
    <w:family w:val="swiss"/>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560"/>
      </w:pPr>
      <w:r>
        <w:separator/>
      </w:r>
    </w:p>
  </w:footnote>
  <w:footnote w:type="continuationSeparator" w:id="1">
    <w:p>
      <w:pPr>
        <w:spacing w:line="360" w:lineRule="auto"/>
        <w:ind w:firstLine="56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tabs>
        <w:tab w:val="center" w:pos="4153"/>
        <w:tab w:val="right" w:pos="8306"/>
      </w:tabs>
      <w:ind w:firstLine="5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2843090"/>
    <w:multiLevelType w:val="singleLevel"/>
    <w:tmpl w:val="D2843090"/>
    <w:lvl w:ilvl="0" w:tentative="0">
      <w:start w:val="2"/>
      <w:numFmt w:val="decimal"/>
      <w:suff w:val="nothing"/>
      <w:lvlText w:val="%1、"/>
      <w:lvlJc w:val="left"/>
    </w:lvl>
  </w:abstractNum>
  <w:abstractNum w:abstractNumId="1">
    <w:nsid w:val="4CCF3579"/>
    <w:multiLevelType w:val="singleLevel"/>
    <w:tmpl w:val="4CCF3579"/>
    <w:lvl w:ilvl="0" w:tentative="0">
      <w:start w:val="1"/>
      <w:numFmt w:val="decimal"/>
      <w:suff w:val="nothing"/>
      <w:lvlText w:val="%1、"/>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84F7DF1"/>
    <w:rsid w:val="000034DD"/>
    <w:rsid w:val="00076C97"/>
    <w:rsid w:val="00090BC2"/>
    <w:rsid w:val="000A0D6A"/>
    <w:rsid w:val="000A2D5A"/>
    <w:rsid w:val="000B61F4"/>
    <w:rsid w:val="000C6C25"/>
    <w:rsid w:val="000D5713"/>
    <w:rsid w:val="000F37CF"/>
    <w:rsid w:val="00144065"/>
    <w:rsid w:val="00257ACB"/>
    <w:rsid w:val="00263AB1"/>
    <w:rsid w:val="0029750F"/>
    <w:rsid w:val="002978FC"/>
    <w:rsid w:val="002C001A"/>
    <w:rsid w:val="002D5532"/>
    <w:rsid w:val="003519D5"/>
    <w:rsid w:val="003610A6"/>
    <w:rsid w:val="0036231D"/>
    <w:rsid w:val="00396C78"/>
    <w:rsid w:val="004148D0"/>
    <w:rsid w:val="004214C2"/>
    <w:rsid w:val="004D232F"/>
    <w:rsid w:val="00543893"/>
    <w:rsid w:val="00567878"/>
    <w:rsid w:val="005E61A1"/>
    <w:rsid w:val="00600DCD"/>
    <w:rsid w:val="00621D42"/>
    <w:rsid w:val="00664923"/>
    <w:rsid w:val="00712CA4"/>
    <w:rsid w:val="007511DA"/>
    <w:rsid w:val="00753714"/>
    <w:rsid w:val="00780213"/>
    <w:rsid w:val="007F529D"/>
    <w:rsid w:val="00871B46"/>
    <w:rsid w:val="008C038A"/>
    <w:rsid w:val="009621B5"/>
    <w:rsid w:val="009A7252"/>
    <w:rsid w:val="00A3704B"/>
    <w:rsid w:val="00AA1AFF"/>
    <w:rsid w:val="00AC071F"/>
    <w:rsid w:val="00AD488B"/>
    <w:rsid w:val="00B1439B"/>
    <w:rsid w:val="00B214B7"/>
    <w:rsid w:val="00BC3D3E"/>
    <w:rsid w:val="00BE0E36"/>
    <w:rsid w:val="00C53942"/>
    <w:rsid w:val="00CC0CEE"/>
    <w:rsid w:val="00D001BF"/>
    <w:rsid w:val="00D24FE0"/>
    <w:rsid w:val="00D70BB2"/>
    <w:rsid w:val="00E06C6E"/>
    <w:rsid w:val="00E31A2D"/>
    <w:rsid w:val="00E475CA"/>
    <w:rsid w:val="00EA1D94"/>
    <w:rsid w:val="00EB63AC"/>
    <w:rsid w:val="00ED2A18"/>
    <w:rsid w:val="00F45775"/>
    <w:rsid w:val="00F50E76"/>
    <w:rsid w:val="00F74BAA"/>
    <w:rsid w:val="00FA38CE"/>
    <w:rsid w:val="00FE78C5"/>
    <w:rsid w:val="01E00B93"/>
    <w:rsid w:val="02565064"/>
    <w:rsid w:val="04383BA4"/>
    <w:rsid w:val="04E50B95"/>
    <w:rsid w:val="0510745B"/>
    <w:rsid w:val="062937AB"/>
    <w:rsid w:val="068832F3"/>
    <w:rsid w:val="08352D6D"/>
    <w:rsid w:val="083C05A3"/>
    <w:rsid w:val="084B6FC1"/>
    <w:rsid w:val="084F7DF1"/>
    <w:rsid w:val="08A65D3D"/>
    <w:rsid w:val="0AC30636"/>
    <w:rsid w:val="0AF13704"/>
    <w:rsid w:val="0B3520D3"/>
    <w:rsid w:val="0B45790A"/>
    <w:rsid w:val="0B685011"/>
    <w:rsid w:val="0B7071B7"/>
    <w:rsid w:val="0BDE4DF3"/>
    <w:rsid w:val="0C721E10"/>
    <w:rsid w:val="0D8B55C6"/>
    <w:rsid w:val="0E897A8E"/>
    <w:rsid w:val="0F270446"/>
    <w:rsid w:val="10084D1C"/>
    <w:rsid w:val="10E022CB"/>
    <w:rsid w:val="11A67110"/>
    <w:rsid w:val="12225A84"/>
    <w:rsid w:val="12827742"/>
    <w:rsid w:val="12B719C0"/>
    <w:rsid w:val="13191A65"/>
    <w:rsid w:val="15527A87"/>
    <w:rsid w:val="15E40313"/>
    <w:rsid w:val="15EB7304"/>
    <w:rsid w:val="176667F0"/>
    <w:rsid w:val="19097221"/>
    <w:rsid w:val="1BA86DE8"/>
    <w:rsid w:val="1BCF6BB9"/>
    <w:rsid w:val="1CDB5D05"/>
    <w:rsid w:val="1D666F04"/>
    <w:rsid w:val="1FA11A44"/>
    <w:rsid w:val="1FAF670B"/>
    <w:rsid w:val="2110504E"/>
    <w:rsid w:val="21810CE5"/>
    <w:rsid w:val="220146B9"/>
    <w:rsid w:val="23004342"/>
    <w:rsid w:val="234D424B"/>
    <w:rsid w:val="24B128B7"/>
    <w:rsid w:val="26380A96"/>
    <w:rsid w:val="27563219"/>
    <w:rsid w:val="2786743A"/>
    <w:rsid w:val="27D454DE"/>
    <w:rsid w:val="27EF9CB8"/>
    <w:rsid w:val="28C530A5"/>
    <w:rsid w:val="292E5158"/>
    <w:rsid w:val="29695664"/>
    <w:rsid w:val="29D25B2C"/>
    <w:rsid w:val="2DDA4E92"/>
    <w:rsid w:val="31A7183B"/>
    <w:rsid w:val="326255A2"/>
    <w:rsid w:val="32C40B0E"/>
    <w:rsid w:val="32CC474F"/>
    <w:rsid w:val="330706DF"/>
    <w:rsid w:val="33A65315"/>
    <w:rsid w:val="348278D5"/>
    <w:rsid w:val="34AA6E7F"/>
    <w:rsid w:val="34F96D78"/>
    <w:rsid w:val="35247BBC"/>
    <w:rsid w:val="368C1A25"/>
    <w:rsid w:val="370138CA"/>
    <w:rsid w:val="383139BE"/>
    <w:rsid w:val="388F565A"/>
    <w:rsid w:val="38D53666"/>
    <w:rsid w:val="39D55FF8"/>
    <w:rsid w:val="3ACE4B9E"/>
    <w:rsid w:val="3C1813A4"/>
    <w:rsid w:val="3C306A4A"/>
    <w:rsid w:val="3C492DEE"/>
    <w:rsid w:val="3CBB550C"/>
    <w:rsid w:val="3EFC23E1"/>
    <w:rsid w:val="3F082FF0"/>
    <w:rsid w:val="4103199B"/>
    <w:rsid w:val="41EE6A40"/>
    <w:rsid w:val="424563DF"/>
    <w:rsid w:val="42F8776E"/>
    <w:rsid w:val="43FA223D"/>
    <w:rsid w:val="448F4633"/>
    <w:rsid w:val="454B0EBC"/>
    <w:rsid w:val="47633AAA"/>
    <w:rsid w:val="48AA1CF8"/>
    <w:rsid w:val="49D438AE"/>
    <w:rsid w:val="4AAF07EA"/>
    <w:rsid w:val="4B056FB2"/>
    <w:rsid w:val="4DF7456F"/>
    <w:rsid w:val="4EE72982"/>
    <w:rsid w:val="4F935C98"/>
    <w:rsid w:val="50A254EC"/>
    <w:rsid w:val="50ED71FC"/>
    <w:rsid w:val="514172DE"/>
    <w:rsid w:val="52B93647"/>
    <w:rsid w:val="53AE7C46"/>
    <w:rsid w:val="53BB66ED"/>
    <w:rsid w:val="556122A1"/>
    <w:rsid w:val="56AD7738"/>
    <w:rsid w:val="56EC7006"/>
    <w:rsid w:val="57B701F7"/>
    <w:rsid w:val="58965984"/>
    <w:rsid w:val="5949510A"/>
    <w:rsid w:val="5B164401"/>
    <w:rsid w:val="5BD660B4"/>
    <w:rsid w:val="5BE84E2D"/>
    <w:rsid w:val="61915F1E"/>
    <w:rsid w:val="634520EC"/>
    <w:rsid w:val="64AB2CB8"/>
    <w:rsid w:val="67A7139C"/>
    <w:rsid w:val="686739FE"/>
    <w:rsid w:val="6A060B18"/>
    <w:rsid w:val="6A176037"/>
    <w:rsid w:val="6BCB39CF"/>
    <w:rsid w:val="6D083A72"/>
    <w:rsid w:val="70675989"/>
    <w:rsid w:val="70930829"/>
    <w:rsid w:val="72C96161"/>
    <w:rsid w:val="72CC4780"/>
    <w:rsid w:val="72D171DD"/>
    <w:rsid w:val="746574BD"/>
    <w:rsid w:val="753507D9"/>
    <w:rsid w:val="78647136"/>
    <w:rsid w:val="789E098F"/>
    <w:rsid w:val="78E42EE6"/>
    <w:rsid w:val="797A39DC"/>
    <w:rsid w:val="79C57ED2"/>
    <w:rsid w:val="7A507087"/>
    <w:rsid w:val="7B9265CA"/>
    <w:rsid w:val="DEFF6C71"/>
    <w:rsid w:val="FD7A915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qFormat="1"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adjustRightInd w:val="0"/>
      <w:snapToGrid w:val="0"/>
      <w:spacing w:line="360" w:lineRule="auto"/>
      <w:ind w:firstLine="643" w:firstLineChars="200"/>
      <w:jc w:val="both"/>
    </w:pPr>
    <w:rPr>
      <w:rFonts w:eastAsia="仿宋_GB2312" w:asciiTheme="minorHAnsi" w:hAnsiTheme="minorHAnsi" w:cstheme="minorBidi"/>
      <w:kern w:val="2"/>
      <w:sz w:val="28"/>
      <w:szCs w:val="24"/>
      <w:lang w:val="en-US" w:eastAsia="zh-CN" w:bidi="ar-SA"/>
    </w:rPr>
  </w:style>
  <w:style w:type="paragraph" w:styleId="2">
    <w:name w:val="heading 1"/>
    <w:basedOn w:val="1"/>
    <w:next w:val="1"/>
    <w:link w:val="17"/>
    <w:autoRedefine/>
    <w:qFormat/>
    <w:uiPriority w:val="0"/>
    <w:pPr>
      <w:keepNext/>
      <w:spacing w:beforeAutospacing="1" w:afterAutospacing="1"/>
      <w:jc w:val="left"/>
      <w:outlineLvl w:val="0"/>
    </w:pPr>
    <w:rPr>
      <w:rFonts w:hint="eastAsia" w:ascii="宋体" w:hAnsi="宋体" w:cs="Times New Roman"/>
      <w:b/>
      <w:bCs/>
      <w:kern w:val="44"/>
      <w:sz w:val="32"/>
      <w:szCs w:val="48"/>
    </w:rPr>
  </w:style>
  <w:style w:type="paragraph" w:styleId="3">
    <w:name w:val="heading 2"/>
    <w:basedOn w:val="1"/>
    <w:next w:val="1"/>
    <w:link w:val="18"/>
    <w:autoRedefine/>
    <w:unhideWhenUsed/>
    <w:qFormat/>
    <w:uiPriority w:val="0"/>
    <w:pPr>
      <w:keepNext/>
      <w:keepLines/>
      <w:spacing w:before="260" w:after="260" w:line="413" w:lineRule="auto"/>
      <w:jc w:val="left"/>
      <w:outlineLvl w:val="1"/>
    </w:pPr>
    <w:rPr>
      <w:rFonts w:ascii="Arial" w:hAnsi="Arial"/>
      <w:b/>
      <w:sz w:val="30"/>
    </w:rPr>
  </w:style>
  <w:style w:type="paragraph" w:styleId="4">
    <w:name w:val="heading 3"/>
    <w:basedOn w:val="1"/>
    <w:next w:val="1"/>
    <w:link w:val="15"/>
    <w:unhideWhenUsed/>
    <w:qFormat/>
    <w:uiPriority w:val="0"/>
    <w:pPr>
      <w:keepNext/>
      <w:keepLines/>
      <w:spacing w:before="260" w:after="260" w:line="413" w:lineRule="auto"/>
      <w:jc w:val="left"/>
      <w:outlineLvl w:val="2"/>
    </w:pPr>
    <w:rPr>
      <w:rFonts w:eastAsia="微软雅黑"/>
      <w:i/>
      <w:u w:val="single"/>
    </w:rPr>
  </w:style>
  <w:style w:type="paragraph" w:styleId="5">
    <w:name w:val="heading 4"/>
    <w:basedOn w:val="1"/>
    <w:next w:val="1"/>
    <w:autoRedefine/>
    <w:unhideWhenUsed/>
    <w:qFormat/>
    <w:uiPriority w:val="0"/>
    <w:pPr>
      <w:keepNext/>
      <w:keepLines/>
      <w:spacing w:before="280" w:after="290" w:line="372" w:lineRule="auto"/>
      <w:outlineLvl w:val="3"/>
    </w:pPr>
    <w:rPr>
      <w:rFonts w:ascii="Arial" w:hAnsi="Arial" w:eastAsia="黑体"/>
      <w:b/>
    </w:rPr>
  </w:style>
  <w:style w:type="paragraph" w:styleId="6">
    <w:name w:val="heading 5"/>
    <w:basedOn w:val="1"/>
    <w:next w:val="1"/>
    <w:link w:val="19"/>
    <w:semiHidden/>
    <w:unhideWhenUsed/>
    <w:qFormat/>
    <w:uiPriority w:val="0"/>
    <w:pPr>
      <w:keepNext/>
      <w:keepLines/>
      <w:spacing w:before="280" w:after="290" w:line="376" w:lineRule="auto"/>
      <w:outlineLvl w:val="4"/>
    </w:pPr>
    <w:rPr>
      <w:b/>
      <w:bCs/>
      <w:szCs w:val="28"/>
    </w:rPr>
  </w:style>
  <w:style w:type="character" w:default="1" w:styleId="14">
    <w:name w:val="Default Paragraph Font"/>
    <w:autoRedefine/>
    <w:semiHidden/>
    <w:unhideWhenUsed/>
    <w:qFormat/>
    <w:uiPriority w:val="1"/>
  </w:style>
  <w:style w:type="table" w:default="1" w:styleId="12">
    <w:name w:val="Normal Table"/>
    <w:autoRedefine/>
    <w:semiHidden/>
    <w:unhideWhenUsed/>
    <w:qFormat/>
    <w:uiPriority w:val="99"/>
    <w:tblPr>
      <w:tblCellMar>
        <w:top w:w="0" w:type="dxa"/>
        <w:left w:w="108" w:type="dxa"/>
        <w:bottom w:w="0" w:type="dxa"/>
        <w:right w:w="108" w:type="dxa"/>
      </w:tblCellMar>
    </w:tblPr>
  </w:style>
  <w:style w:type="paragraph" w:styleId="7">
    <w:name w:val="annotation text"/>
    <w:basedOn w:val="1"/>
    <w:autoRedefine/>
    <w:qFormat/>
    <w:uiPriority w:val="0"/>
    <w:pPr>
      <w:jc w:val="left"/>
    </w:pPr>
  </w:style>
  <w:style w:type="paragraph" w:styleId="8">
    <w:name w:val="footer"/>
    <w:basedOn w:val="1"/>
    <w:autoRedefine/>
    <w:qFormat/>
    <w:uiPriority w:val="0"/>
    <w:pPr>
      <w:tabs>
        <w:tab w:val="center" w:pos="4153"/>
        <w:tab w:val="right" w:pos="8306"/>
      </w:tabs>
    </w:pPr>
    <w:rPr>
      <w:sz w:val="18"/>
      <w:szCs w:val="18"/>
    </w:rPr>
  </w:style>
  <w:style w:type="paragraph" w:styleId="9">
    <w:name w:val="header"/>
    <w:basedOn w:val="1"/>
    <w:next w:val="10"/>
    <w:autoRedefine/>
    <w:qFormat/>
    <w:uiPriority w:val="0"/>
    <w:pPr>
      <w:pBdr>
        <w:bottom w:val="single" w:color="auto" w:sz="6" w:space="1"/>
      </w:pBdr>
      <w:tabs>
        <w:tab w:val="center" w:pos="4153"/>
        <w:tab w:val="right" w:pos="8306"/>
      </w:tabs>
      <w:jc w:val="center"/>
    </w:pPr>
    <w:rPr>
      <w:rFonts w:ascii="宋体" w:hAnsi="宋体" w:cs="宋体"/>
      <w:sz w:val="18"/>
      <w:szCs w:val="18"/>
    </w:rPr>
  </w:style>
  <w:style w:type="paragraph" w:styleId="10">
    <w:name w:val="Body Text 2"/>
    <w:basedOn w:val="1"/>
    <w:autoRedefine/>
    <w:qFormat/>
    <w:uiPriority w:val="0"/>
    <w:pPr>
      <w:spacing w:after="120" w:line="480" w:lineRule="auto"/>
    </w:pPr>
  </w:style>
  <w:style w:type="paragraph" w:styleId="11">
    <w:name w:val="Normal (Web)"/>
    <w:basedOn w:val="1"/>
    <w:autoRedefine/>
    <w:qFormat/>
    <w:uiPriority w:val="0"/>
    <w:rPr>
      <w:sz w:val="24"/>
    </w:rPr>
  </w:style>
  <w:style w:type="table" w:styleId="13">
    <w:name w:val="Table Grid"/>
    <w:basedOn w:val="12"/>
    <w:autoRedefine/>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5">
    <w:name w:val="标题 3 字符"/>
    <w:link w:val="4"/>
    <w:autoRedefine/>
    <w:qFormat/>
    <w:uiPriority w:val="0"/>
    <w:rPr>
      <w:rFonts w:eastAsia="微软雅黑" w:asciiTheme="minorHAnsi" w:hAnsiTheme="minorHAnsi" w:cstheme="minorBidi"/>
      <w:i/>
      <w:kern w:val="2"/>
      <w:sz w:val="28"/>
      <w:szCs w:val="24"/>
      <w:u w:val="single"/>
    </w:rPr>
  </w:style>
  <w:style w:type="paragraph" w:customStyle="1" w:styleId="16">
    <w:name w:val="表格文字居中"/>
    <w:basedOn w:val="1"/>
    <w:autoRedefine/>
    <w:qFormat/>
    <w:uiPriority w:val="0"/>
    <w:pPr>
      <w:spacing w:line="240" w:lineRule="auto"/>
      <w:ind w:firstLine="0" w:firstLineChars="0"/>
      <w:jc w:val="center"/>
    </w:pPr>
    <w:rPr>
      <w:sz w:val="21"/>
      <w:szCs w:val="21"/>
    </w:rPr>
  </w:style>
  <w:style w:type="character" w:customStyle="1" w:styleId="17">
    <w:name w:val="标题 1 字符"/>
    <w:link w:val="2"/>
    <w:qFormat/>
    <w:uiPriority w:val="0"/>
    <w:rPr>
      <w:rFonts w:hint="eastAsia" w:ascii="宋体" w:hAnsi="宋体" w:eastAsia="仿宋_GB2312" w:cs="宋体"/>
      <w:b/>
      <w:bCs/>
      <w:kern w:val="44"/>
      <w:sz w:val="32"/>
      <w:szCs w:val="48"/>
      <w:lang w:bidi="ar"/>
    </w:rPr>
  </w:style>
  <w:style w:type="character" w:customStyle="1" w:styleId="18">
    <w:name w:val="标题 2 字符"/>
    <w:link w:val="3"/>
    <w:autoRedefine/>
    <w:qFormat/>
    <w:uiPriority w:val="0"/>
    <w:rPr>
      <w:rFonts w:ascii="Arial" w:hAnsi="Arial" w:eastAsia="仿宋"/>
      <w:b/>
      <w:sz w:val="30"/>
    </w:rPr>
  </w:style>
  <w:style w:type="character" w:customStyle="1" w:styleId="19">
    <w:name w:val="标题 5 字符"/>
    <w:basedOn w:val="14"/>
    <w:link w:val="6"/>
    <w:autoRedefine/>
    <w:semiHidden/>
    <w:qFormat/>
    <w:uiPriority w:val="0"/>
    <w:rPr>
      <w:rFonts w:eastAsia="仿宋" w:asciiTheme="minorHAnsi" w:hAnsiTheme="minorHAnsi" w:cstheme="minorBidi"/>
      <w:b/>
      <w:bCs/>
      <w:kern w:val="2"/>
      <w:sz w:val="28"/>
      <w:szCs w:val="28"/>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.~WRD0000</Template>
  <Company>一航局</Company>
  <Pages>43</Pages>
  <Words>3919</Words>
  <Characters>22343</Characters>
  <Lines>186</Lines>
  <Paragraphs>52</Paragraphs>
  <TotalTime>13</TotalTime>
  <ScaleCrop>false</ScaleCrop>
  <LinksUpToDate>false</LinksUpToDate>
  <CharactersWithSpaces>26210</CharactersWithSpaces>
  <Application>WPS Office_12.1.0.16417_F1E327BC-269C-435d-A152-05C5408002CA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2024-05-10T09:55:00Z</dcterms:created>
  <dc:creator>一丨八＝兲</dc:creator>
  <cp:lastModifiedBy>方艺欢</cp:lastModifiedBy>
  <cp:lastPrinted>2024-06-03T13:40:00Z</cp:lastPrinted>
  <dcterms:modified xsi:type="dcterms:W3CDTF">2024-07-12T08:16:39Z</dcterms:modified>
  <cp:revision>24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2052-12.1.0.16417</vt:lpwstr>
  </property>
  <property fmtid="{D5CDD505-2E9C-101B-9397-08002B2CF9AE}" pid="3" name="ICV">
    <vt:lpwstr>FB3B5A2BC00A4540B3181DF6949218EB_13</vt:lpwstr>
  </property>
</Properties>
</file>