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CA2" w:rsidRDefault="00183CA2" w:rsidP="00183CA2">
      <w:pPr>
        <w:widowControl/>
        <w:jc w:val="center"/>
        <w:rPr>
          <w:rFonts w:ascii="华文中宋" w:eastAsia="华文中宋" w:hAnsi="华文中宋" w:cs="方正小标宋简体"/>
          <w:kern w:val="0"/>
          <w:sz w:val="44"/>
          <w:szCs w:val="44"/>
        </w:rPr>
      </w:pPr>
      <w:r>
        <w:rPr>
          <w:rFonts w:ascii="华文中宋" w:eastAsia="华文中宋" w:hAnsi="华文中宋" w:cs="方正小标宋简体" w:hint="eastAsia"/>
          <w:kern w:val="0"/>
          <w:sz w:val="44"/>
          <w:szCs w:val="44"/>
        </w:rPr>
        <w:t>国家税务总局青岛市税务局</w:t>
      </w:r>
    </w:p>
    <w:p w:rsidR="00183CA2" w:rsidRDefault="00183CA2" w:rsidP="00183CA2">
      <w:pPr>
        <w:widowControl/>
        <w:jc w:val="center"/>
        <w:rPr>
          <w:rFonts w:ascii="华文中宋" w:eastAsia="华文中宋" w:hAnsi="华文中宋" w:cs="方正小标宋简体" w:hint="eastAsia"/>
          <w:kern w:val="0"/>
          <w:sz w:val="44"/>
          <w:szCs w:val="44"/>
        </w:rPr>
      </w:pPr>
      <w:r>
        <w:rPr>
          <w:rFonts w:ascii="华文中宋" w:eastAsia="华文中宋" w:hAnsi="华文中宋" w:cs="方正小标宋简体" w:hint="eastAsia"/>
          <w:kern w:val="0"/>
          <w:sz w:val="44"/>
          <w:szCs w:val="44"/>
        </w:rPr>
        <w:t>致个人所得税扣缴单位的一封信</w:t>
      </w:r>
    </w:p>
    <w:p w:rsidR="00183CA2" w:rsidRDefault="00183CA2" w:rsidP="00183CA2">
      <w:pPr>
        <w:widowControl/>
        <w:jc w:val="center"/>
        <w:rPr>
          <w:rFonts w:ascii="仿宋_GB2312" w:hAnsi="仿宋_GB2312" w:cs="宋体" w:hint="eastAsia"/>
          <w:kern w:val="0"/>
          <w:szCs w:val="32"/>
        </w:rPr>
      </w:pPr>
    </w:p>
    <w:p w:rsidR="00183CA2" w:rsidRDefault="00183CA2" w:rsidP="00183CA2">
      <w:pPr>
        <w:widowControl/>
        <w:spacing w:line="360" w:lineRule="auto"/>
        <w:rPr>
          <w:rFonts w:ascii="仿宋_GB2312" w:hAnsi="仿宋_GB2312" w:cs="宋体" w:hint="eastAsia"/>
          <w:kern w:val="0"/>
          <w:szCs w:val="32"/>
        </w:rPr>
      </w:pPr>
      <w:r>
        <w:rPr>
          <w:rFonts w:ascii="仿宋_GB2312" w:hAnsi="仿宋_GB2312" w:cs="宋体" w:hint="eastAsia"/>
          <w:kern w:val="0"/>
          <w:szCs w:val="32"/>
        </w:rPr>
        <w:t>尊敬的扣缴单位：</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Ansi="仿宋_GB2312" w:cs="宋体" w:hint="eastAsia"/>
          <w:kern w:val="0"/>
          <w:szCs w:val="32"/>
        </w:rPr>
        <w:t>自</w:t>
      </w:r>
      <w:smartTag w:uri="urn:schemas-microsoft-com:office:smarttags" w:element="chsdate">
        <w:smartTagPr>
          <w:attr w:name="IsROCDate" w:val="False"/>
          <w:attr w:name="IsLunarDate" w:val="False"/>
          <w:attr w:name="Day" w:val="1"/>
          <w:attr w:name="Month" w:val="1"/>
          <w:attr w:name="Year" w:val="2019"/>
        </w:smartTagPr>
        <w:r>
          <w:rPr>
            <w:rFonts w:ascii="仿宋_GB2312" w:hAnsi="仿宋_GB2312" w:cs="宋体" w:hint="eastAsia"/>
            <w:kern w:val="0"/>
            <w:szCs w:val="32"/>
          </w:rPr>
          <w:t>2019年1月1日</w:t>
        </w:r>
      </w:smartTag>
      <w:r>
        <w:rPr>
          <w:rFonts w:ascii="仿宋_GB2312" w:hAnsi="仿宋_GB2312" w:cs="宋体" w:hint="eastAsia"/>
          <w:kern w:val="0"/>
          <w:szCs w:val="32"/>
        </w:rPr>
        <w:t>新个人所得税法全面实施以来，在广大扣缴单位的大力支持和配合下，个人所得税改革各项措施有效落地，减税红利惠及广大纳税人。随着改革的深入推进，</w:t>
      </w:r>
      <w:r>
        <w:rPr>
          <w:rFonts w:ascii="仿宋_GB2312" w:hint="eastAsia"/>
          <w:szCs w:val="32"/>
        </w:rPr>
        <w:t>为确保纳税人明年继续及时、准确享受专项附加扣除政策，</w:t>
      </w:r>
      <w:r>
        <w:rPr>
          <w:rFonts w:ascii="仿宋_GB2312" w:hAnsi="仿宋_GB2312" w:cs="宋体" w:hint="eastAsia"/>
          <w:kern w:val="0"/>
          <w:szCs w:val="32"/>
        </w:rPr>
        <w:t>提醒您配合做好以下事项：</w:t>
      </w:r>
    </w:p>
    <w:p w:rsidR="00183CA2" w:rsidRDefault="00183CA2" w:rsidP="00183CA2">
      <w:pPr>
        <w:widowControl/>
        <w:spacing w:line="360" w:lineRule="auto"/>
        <w:ind w:firstLineChars="200" w:firstLine="640"/>
        <w:rPr>
          <w:rFonts w:ascii="黑体" w:eastAsia="黑体" w:hAnsi="黑体" w:cs="宋体" w:hint="eastAsia"/>
          <w:kern w:val="0"/>
          <w:szCs w:val="32"/>
        </w:rPr>
      </w:pPr>
      <w:r>
        <w:rPr>
          <w:rFonts w:ascii="黑体" w:eastAsia="黑体" w:hAnsi="黑体" w:cs="宋体" w:hint="eastAsia"/>
          <w:kern w:val="0"/>
          <w:szCs w:val="32"/>
        </w:rPr>
        <w:t>一、提醒并告知职工：2019年符合专项附加扣除规定，但未申报享受扣除的，尽快办理申报</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Ansi="仿宋_GB2312" w:cs="宋体" w:hint="eastAsia"/>
          <w:kern w:val="0"/>
          <w:szCs w:val="32"/>
        </w:rPr>
        <w:t>专项附加扣除需要纳税人申报才能享受。请您提醒单位职工，如果2019年有符合专项附加扣除规定，但未申报享受扣除的职工，可在本单位今年12月份支付工资前，下载个人所得税手机APP，准确填报相关信息，减少或避免在汇缴申报期间填报专项附加扣除占用纳税人的宝贵时间。也请您及时在扣缴客户端下载</w:t>
      </w:r>
      <w:proofErr w:type="gramStart"/>
      <w:r>
        <w:rPr>
          <w:rFonts w:ascii="仿宋_GB2312" w:hAnsi="仿宋_GB2312" w:cs="宋体" w:hint="eastAsia"/>
          <w:kern w:val="0"/>
          <w:szCs w:val="32"/>
        </w:rPr>
        <w:t>更新专扣信息</w:t>
      </w:r>
      <w:proofErr w:type="gramEnd"/>
      <w:r>
        <w:rPr>
          <w:rFonts w:ascii="仿宋_GB2312" w:hAnsi="仿宋_GB2312" w:cs="宋体" w:hint="eastAsia"/>
          <w:kern w:val="0"/>
          <w:szCs w:val="32"/>
        </w:rPr>
        <w:t>，确保职工及时享受。</w:t>
      </w:r>
    </w:p>
    <w:p w:rsidR="00183CA2" w:rsidRDefault="00183CA2" w:rsidP="00183CA2">
      <w:pPr>
        <w:widowControl/>
        <w:spacing w:line="360" w:lineRule="auto"/>
        <w:ind w:firstLineChars="200" w:firstLine="640"/>
        <w:rPr>
          <w:rFonts w:ascii="黑体" w:eastAsia="黑体" w:hAnsi="黑体" w:cs="黑体" w:hint="eastAsia"/>
          <w:kern w:val="0"/>
          <w:szCs w:val="32"/>
        </w:rPr>
      </w:pPr>
      <w:r>
        <w:rPr>
          <w:rFonts w:ascii="黑体" w:eastAsia="黑体" w:hAnsi="黑体" w:cs="黑体" w:hint="eastAsia"/>
          <w:kern w:val="0"/>
          <w:szCs w:val="32"/>
        </w:rPr>
        <w:t>二、提醒并告知职工：及时</w:t>
      </w:r>
      <w:proofErr w:type="gramStart"/>
      <w:r>
        <w:rPr>
          <w:rFonts w:ascii="黑体" w:eastAsia="黑体" w:hAnsi="黑体" w:cs="黑体" w:hint="eastAsia"/>
          <w:kern w:val="0"/>
          <w:szCs w:val="32"/>
        </w:rPr>
        <w:t>修改专扣信息</w:t>
      </w:r>
      <w:proofErr w:type="gramEnd"/>
    </w:p>
    <w:p w:rsidR="00183CA2" w:rsidRDefault="00183CA2" w:rsidP="00183CA2">
      <w:pPr>
        <w:widowControl/>
        <w:spacing w:line="360" w:lineRule="auto"/>
        <w:ind w:firstLineChars="200" w:firstLine="640"/>
        <w:rPr>
          <w:rFonts w:ascii="仿宋_GB2312" w:hAnsi="等线" w:hint="eastAsia"/>
          <w:szCs w:val="32"/>
        </w:rPr>
      </w:pPr>
      <w:r>
        <w:rPr>
          <w:rFonts w:ascii="仿宋_GB2312" w:hint="eastAsia"/>
          <w:szCs w:val="32"/>
        </w:rPr>
        <w:lastRenderedPageBreak/>
        <w:t>请您告知单位职工，如果职工的专项附加扣除在2020年没有发生变化的，税务机关将自动将其填报的专项附加扣除信息的有效性延长至2020年（</w:t>
      </w:r>
      <w:r>
        <w:rPr>
          <w:rFonts w:ascii="仿宋_GB2312" w:hint="eastAsia"/>
          <w:b/>
          <w:szCs w:val="32"/>
        </w:rPr>
        <w:t>经税务机关通知修改，但纳税人拒不修改的除外）</w:t>
      </w:r>
      <w:r>
        <w:rPr>
          <w:rFonts w:ascii="仿宋_GB2312" w:hint="eastAsia"/>
          <w:szCs w:val="32"/>
        </w:rPr>
        <w:t>。如果任职受雇单位发生变化或者纳税人发生不符合专项附加扣除政策等情形的，需要及时修改有关信息，否则会影响其及时、准确享受专项附加扣除，甚至影响其纳税信用。青岛市税务局抽查部分享受专项附加扣除的纳税人，进行信息核验，发现个别纳税人申报的专项附加扣除信息，存在信息填报错误和政策把握偏差（详见附件），请您提醒单位职工重点关注。</w:t>
      </w:r>
    </w:p>
    <w:p w:rsidR="00183CA2" w:rsidRDefault="00183CA2" w:rsidP="00183CA2">
      <w:pPr>
        <w:widowControl/>
        <w:spacing w:line="360" w:lineRule="auto"/>
        <w:ind w:firstLineChars="200" w:firstLine="640"/>
        <w:rPr>
          <w:rFonts w:ascii="黑体" w:eastAsia="黑体" w:hAnsi="黑体" w:cs="宋体" w:hint="eastAsia"/>
          <w:kern w:val="0"/>
          <w:szCs w:val="32"/>
        </w:rPr>
      </w:pPr>
      <w:r>
        <w:rPr>
          <w:rFonts w:ascii="黑体" w:eastAsia="黑体" w:hAnsi="黑体" w:cs="黑体" w:hint="eastAsia"/>
          <w:kern w:val="0"/>
          <w:szCs w:val="32"/>
        </w:rPr>
        <w:t>三、提醒并告知：准确办理</w:t>
      </w:r>
      <w:r>
        <w:rPr>
          <w:rFonts w:ascii="黑体" w:eastAsia="黑体" w:hAnsi="黑体" w:cs="宋体" w:hint="eastAsia"/>
          <w:kern w:val="0"/>
          <w:szCs w:val="32"/>
        </w:rPr>
        <w:t>个税扣缴申报</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 w:eastAsia="仿宋" w:hAnsi="仿宋" w:cs="宋体" w:hint="eastAsia"/>
          <w:kern w:val="0"/>
          <w:szCs w:val="32"/>
        </w:rPr>
        <w:t>自2020年1月起，个人所得税扣缴客户端将全面施行扣缴办税“实名认证”，如果您没有办理扣缴客户端“实名认证”，请尽快按扣缴客户端的提示办理“实名认证”。</w:t>
      </w:r>
      <w:r>
        <w:rPr>
          <w:rFonts w:ascii="仿宋_GB2312" w:hAnsi="仿宋_GB2312" w:cs="宋体" w:hint="eastAsia"/>
          <w:kern w:val="0"/>
          <w:szCs w:val="32"/>
        </w:rPr>
        <w:t>您日常扣缴申报的每一位纳税人的身份、收入、缴税等信息，直接影响个人的切身利益和纳税信用。为避免有误的扣缴申报数据给纳税人带来困惑和不良影响，请您准确、规范办理扣缴申报。如今年已扣缴申报数据有问题的，请尽快对照国家税务总局《扣缴单位申报数据自查修正操作指引(V1.0版)》[下载地址：</w:t>
      </w:r>
      <w:proofErr w:type="gramStart"/>
      <w:r>
        <w:rPr>
          <w:rFonts w:ascii="仿宋_GB2312" w:hAnsi="仿宋_GB2312" w:cs="宋体" w:hint="eastAsia"/>
          <w:kern w:val="0"/>
          <w:szCs w:val="32"/>
        </w:rPr>
        <w:t>青岛市税务局官网</w:t>
      </w:r>
      <w:proofErr w:type="gramEnd"/>
      <w:r>
        <w:rPr>
          <w:rFonts w:ascii="仿宋_GB2312" w:hAnsi="仿宋_GB2312" w:cs="宋体" w:hint="eastAsia"/>
          <w:kern w:val="0"/>
          <w:szCs w:val="32"/>
        </w:rPr>
        <w:t>\个人所得税新法专栏\个税课堂，http://qingdao.chinatax.gov.cn/ssxc2019/sszt/grsds/gsbd</w:t>
      </w:r>
      <w:r>
        <w:rPr>
          <w:rFonts w:ascii="仿宋_GB2312" w:hAnsi="仿宋_GB2312" w:cs="宋体" w:hint="eastAsia"/>
          <w:kern w:val="0"/>
          <w:szCs w:val="32"/>
        </w:rPr>
        <w:lastRenderedPageBreak/>
        <w:t>xz/]的要求，抓紧时间更改。如您还有疑问或困难，请联系主管税务机关，我们将竭诚为您做好服务。感谢您一直以来对税务机关工作的理解、关心和支持！</w:t>
      </w:r>
    </w:p>
    <w:p w:rsidR="00183CA2" w:rsidRDefault="00183CA2" w:rsidP="00183CA2">
      <w:pPr>
        <w:widowControl/>
        <w:spacing w:line="360" w:lineRule="auto"/>
        <w:ind w:firstLineChars="200" w:firstLine="640"/>
        <w:rPr>
          <w:rFonts w:ascii="仿宋_GB2312" w:hAnsi="仿宋_GB2312" w:cs="宋体" w:hint="eastAsia"/>
          <w:kern w:val="0"/>
          <w:szCs w:val="32"/>
        </w:rPr>
      </w:pPr>
    </w:p>
    <w:p w:rsidR="00183CA2" w:rsidRDefault="00183CA2" w:rsidP="00183CA2">
      <w:pPr>
        <w:widowControl/>
        <w:spacing w:line="360" w:lineRule="auto"/>
        <w:ind w:firstLineChars="200" w:firstLine="640"/>
        <w:rPr>
          <w:rFonts w:ascii="仿宋_GB2312" w:hAnsi="仿宋_GB2312" w:cs="宋体" w:hint="eastAsia"/>
          <w:kern w:val="0"/>
          <w:szCs w:val="32"/>
        </w:rPr>
      </w:pPr>
    </w:p>
    <w:p w:rsidR="00183CA2" w:rsidRDefault="00183CA2" w:rsidP="00183CA2">
      <w:pPr>
        <w:widowControl/>
        <w:spacing w:line="360" w:lineRule="auto"/>
        <w:ind w:firstLineChars="1250" w:firstLine="4000"/>
        <w:jc w:val="left"/>
        <w:rPr>
          <w:rFonts w:ascii="仿宋_GB2312" w:hAnsi="仿宋_GB2312" w:cs="宋体" w:hint="eastAsia"/>
          <w:kern w:val="0"/>
          <w:szCs w:val="32"/>
        </w:rPr>
      </w:pPr>
      <w:r>
        <w:rPr>
          <w:rFonts w:ascii="仿宋_GB2312" w:hAnsi="仿宋_GB2312" w:cs="宋体" w:hint="eastAsia"/>
          <w:kern w:val="0"/>
          <w:szCs w:val="32"/>
        </w:rPr>
        <w:t>国家税务总局青岛市税务局</w:t>
      </w:r>
    </w:p>
    <w:p w:rsidR="00183CA2" w:rsidRDefault="00183CA2" w:rsidP="00183CA2">
      <w:pPr>
        <w:widowControl/>
        <w:spacing w:line="360" w:lineRule="auto"/>
        <w:ind w:firstLineChars="200" w:firstLine="640"/>
        <w:jc w:val="left"/>
        <w:rPr>
          <w:rFonts w:ascii="仿宋_GB2312" w:hAnsi="仿宋_GB2312" w:hint="eastAsia"/>
          <w:szCs w:val="32"/>
        </w:rPr>
      </w:pPr>
      <w:r>
        <w:rPr>
          <w:rFonts w:ascii="仿宋_GB2312" w:hAnsi="仿宋_GB2312" w:cs="宋体" w:hint="eastAsia"/>
          <w:kern w:val="0"/>
          <w:szCs w:val="32"/>
        </w:rPr>
        <w:t xml:space="preserve">                          2019年12月3日</w:t>
      </w:r>
    </w:p>
    <w:p w:rsidR="00183CA2" w:rsidRDefault="00183CA2" w:rsidP="00183CA2">
      <w:pPr>
        <w:widowControl/>
        <w:spacing w:line="360" w:lineRule="auto"/>
        <w:ind w:firstLineChars="200" w:firstLine="640"/>
        <w:rPr>
          <w:rFonts w:ascii="仿宋_GB2312" w:hAnsi="仿宋_GB2312" w:cs="宋体" w:hint="eastAsia"/>
          <w:kern w:val="0"/>
          <w:szCs w:val="32"/>
        </w:rPr>
      </w:pPr>
    </w:p>
    <w:p w:rsidR="00183CA2" w:rsidRDefault="00183CA2" w:rsidP="00183CA2">
      <w:pPr>
        <w:widowControl/>
        <w:spacing w:line="360" w:lineRule="auto"/>
        <w:ind w:firstLineChars="200" w:firstLine="640"/>
        <w:rPr>
          <w:rFonts w:ascii="仿宋_GB2312" w:hAnsi="仿宋_GB2312" w:cs="宋体" w:hint="eastAsia"/>
          <w:kern w:val="0"/>
          <w:szCs w:val="32"/>
        </w:rPr>
      </w:pPr>
    </w:p>
    <w:p w:rsidR="00183CA2" w:rsidRDefault="00183CA2" w:rsidP="00183CA2">
      <w:pPr>
        <w:widowControl/>
        <w:spacing w:line="360" w:lineRule="auto"/>
        <w:rPr>
          <w:rFonts w:ascii="仿宋_GB2312" w:hAnsi="仿宋_GB2312" w:cs="宋体" w:hint="eastAsia"/>
          <w:kern w:val="0"/>
          <w:szCs w:val="32"/>
        </w:rPr>
      </w:pPr>
      <w:r>
        <w:rPr>
          <w:rFonts w:ascii="仿宋_GB2312" w:hAnsi="仿宋_GB2312" w:cs="宋体" w:hint="eastAsia"/>
          <w:kern w:val="0"/>
          <w:szCs w:val="32"/>
        </w:rPr>
        <w:t>附件：</w:t>
      </w:r>
    </w:p>
    <w:p w:rsidR="00183CA2" w:rsidRDefault="00183CA2" w:rsidP="00183CA2">
      <w:pPr>
        <w:widowControl/>
        <w:ind w:firstLine="880"/>
        <w:jc w:val="center"/>
        <w:rPr>
          <w:rFonts w:ascii="华文中宋" w:eastAsia="华文中宋" w:hAnsi="华文中宋" w:cs="方正小标宋简体" w:hint="eastAsia"/>
          <w:kern w:val="0"/>
          <w:sz w:val="44"/>
          <w:szCs w:val="44"/>
        </w:rPr>
      </w:pPr>
      <w:r>
        <w:rPr>
          <w:rFonts w:ascii="华文中宋" w:eastAsia="华文中宋" w:hAnsi="华文中宋" w:cs="方正小标宋简体" w:hint="eastAsia"/>
          <w:kern w:val="0"/>
          <w:sz w:val="44"/>
          <w:szCs w:val="44"/>
        </w:rPr>
        <w:t>应重点关注的专项附加扣除信息常见填报错误</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Ansi="仿宋_GB2312" w:cs="宋体" w:hint="eastAsia"/>
          <w:kern w:val="0"/>
          <w:szCs w:val="32"/>
        </w:rPr>
        <w:t>一、填写信息错误</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Ansi="仿宋_GB2312" w:cs="宋体" w:hint="eastAsia"/>
          <w:kern w:val="0"/>
          <w:szCs w:val="32"/>
        </w:rPr>
        <w:t>1、家庭成员信息错误。填写的配偶、子女、老人的 家庭关系、身份证件类型及号码、姓名、国籍等信息，与公安、民政等相关部门信息不一致。</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Ansi="仿宋_GB2312" w:cs="宋体" w:hint="eastAsia"/>
          <w:kern w:val="0"/>
          <w:szCs w:val="32"/>
        </w:rPr>
        <w:t>3、首套贷款信息错误。填写的产权证明、证书编号、贷款银行、贷款合同编号、首次还款日期、贷款期限等信息，与银行、公积金中心等部门信息不一致。</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Ansi="仿宋_GB2312" w:cs="宋体" w:hint="eastAsia"/>
          <w:kern w:val="0"/>
          <w:szCs w:val="32"/>
        </w:rPr>
        <w:lastRenderedPageBreak/>
        <w:t>4、职业资格证书信息错误。填写的职业资格证书类型、编号、名称、发证时间、发证机关等信息，与教育部门信息不一致。</w:t>
      </w:r>
    </w:p>
    <w:p w:rsidR="00183CA2" w:rsidRDefault="00183CA2" w:rsidP="00183CA2">
      <w:pPr>
        <w:widowControl/>
        <w:spacing w:line="360" w:lineRule="auto"/>
        <w:ind w:firstLineChars="200" w:firstLine="640"/>
        <w:rPr>
          <w:rFonts w:ascii="仿宋_GB2312" w:hAnsi="仿宋_GB2312" w:cs="宋体" w:hint="eastAsia"/>
          <w:kern w:val="0"/>
          <w:szCs w:val="32"/>
        </w:rPr>
      </w:pPr>
      <w:r>
        <w:rPr>
          <w:rFonts w:ascii="仿宋_GB2312" w:hint="eastAsia"/>
          <w:szCs w:val="32"/>
        </w:rPr>
        <w:t>二、</w:t>
      </w:r>
      <w:r>
        <w:rPr>
          <w:rFonts w:ascii="仿宋_GB2312" w:hAnsi="仿宋_GB2312" w:cs="宋体" w:hint="eastAsia"/>
          <w:kern w:val="0"/>
          <w:szCs w:val="32"/>
        </w:rPr>
        <w:t>超比例享受扣除错误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183CA2" w:rsidTr="002F7C2B">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jc w:val="center"/>
              <w:rPr>
                <w:rFonts w:ascii="宋体" w:eastAsia="宋体" w:hAnsi="宋体" w:cs="宋体"/>
                <w:b/>
                <w:kern w:val="0"/>
                <w:sz w:val="28"/>
                <w:szCs w:val="28"/>
              </w:rPr>
            </w:pPr>
            <w:r>
              <w:rPr>
                <w:rFonts w:ascii="宋体" w:eastAsia="宋体" w:hAnsi="宋体" w:cs="宋体" w:hint="eastAsia"/>
                <w:b/>
                <w:kern w:val="0"/>
                <w:sz w:val="28"/>
                <w:szCs w:val="28"/>
              </w:rPr>
              <w:t>扣除金额政策规定</w:t>
            </w:r>
          </w:p>
        </w:tc>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jc w:val="center"/>
              <w:rPr>
                <w:rFonts w:ascii="宋体" w:eastAsia="宋体" w:hAnsi="宋体" w:cs="宋体"/>
                <w:b/>
                <w:kern w:val="0"/>
                <w:sz w:val="28"/>
                <w:szCs w:val="28"/>
              </w:rPr>
            </w:pPr>
            <w:r>
              <w:rPr>
                <w:rFonts w:ascii="宋体" w:eastAsia="宋体" w:hAnsi="宋体" w:cs="宋体" w:hint="eastAsia"/>
                <w:b/>
                <w:kern w:val="0"/>
                <w:sz w:val="28"/>
                <w:szCs w:val="28"/>
              </w:rPr>
              <w:t>超比例享受扣除错误</w:t>
            </w:r>
          </w:p>
        </w:tc>
      </w:tr>
      <w:tr w:rsidR="00183CA2" w:rsidTr="002F7C2B">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纳税人符合规定的子女教育支出，按照每个子女每月1000元的标准定额扣除，</w:t>
            </w:r>
            <w:proofErr w:type="gramStart"/>
            <w:r>
              <w:rPr>
                <w:rFonts w:ascii="宋体" w:eastAsia="宋体" w:hAnsi="宋体" w:cs="宋体" w:hint="eastAsia"/>
                <w:kern w:val="0"/>
                <w:sz w:val="28"/>
                <w:szCs w:val="28"/>
              </w:rPr>
              <w:t>可一方</w:t>
            </w:r>
            <w:proofErr w:type="gramEnd"/>
            <w:r>
              <w:rPr>
                <w:rFonts w:ascii="宋体" w:eastAsia="宋体" w:hAnsi="宋体" w:cs="宋体" w:hint="eastAsia"/>
                <w:kern w:val="0"/>
                <w:sz w:val="28"/>
                <w:szCs w:val="28"/>
              </w:rPr>
              <w:t>100%扣除，也可双方各50%扣除。</w:t>
            </w:r>
          </w:p>
        </w:tc>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夫妻对同一个子女教育享受扣除额合计超过1000元。</w:t>
            </w:r>
          </w:p>
        </w:tc>
      </w:tr>
      <w:tr w:rsidR="00183CA2" w:rsidTr="002F7C2B">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纳税人符合规定的首套住房贷款利息支出，按照每月1000元的标准定额扣除。</w:t>
            </w:r>
          </w:p>
        </w:tc>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夫妻同时享受住房贷款利息扣除，且合计超过1000元。</w:t>
            </w:r>
          </w:p>
        </w:tc>
      </w:tr>
      <w:tr w:rsidR="00183CA2" w:rsidTr="002F7C2B">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青岛市住房租金支出扣除标准为每月1500元，夫妻双方主要工作城市相同的，只能由一方扣除住房租金支出。</w:t>
            </w:r>
          </w:p>
        </w:tc>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夫妻同一城市同时享受住房租金扣除。</w:t>
            </w:r>
          </w:p>
        </w:tc>
      </w:tr>
      <w:tr w:rsidR="00183CA2" w:rsidTr="002F7C2B">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夫妻双方在一个纳税年度内不能同时分别享受住房贷款利息和住房租金专项附加扣除。</w:t>
            </w:r>
          </w:p>
        </w:tc>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夫妻同时享受住房租金和贷款利息。</w:t>
            </w:r>
          </w:p>
        </w:tc>
      </w:tr>
      <w:tr w:rsidR="00183CA2" w:rsidTr="002F7C2B">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纳税人为非独生子女的，由其与兄弟姐妹分摊每月2000元的扣除额度，每人分摊的额度不能超过每月1000元。</w:t>
            </w:r>
          </w:p>
        </w:tc>
        <w:tc>
          <w:tcPr>
            <w:tcW w:w="4258" w:type="dxa"/>
            <w:tcBorders>
              <w:top w:val="single" w:sz="4" w:space="0" w:color="auto"/>
              <w:left w:val="single" w:sz="4" w:space="0" w:color="auto"/>
              <w:bottom w:val="single" w:sz="4" w:space="0" w:color="auto"/>
              <w:right w:val="single" w:sz="4" w:space="0" w:color="auto"/>
            </w:tcBorders>
            <w:hideMark/>
          </w:tcPr>
          <w:p w:rsidR="00183CA2" w:rsidRDefault="00183CA2" w:rsidP="002F7C2B">
            <w:pPr>
              <w:widowControl/>
              <w:spacing w:line="400" w:lineRule="exact"/>
              <w:rPr>
                <w:rFonts w:ascii="宋体" w:eastAsia="宋体" w:hAnsi="宋体" w:cs="宋体"/>
                <w:kern w:val="0"/>
                <w:sz w:val="28"/>
                <w:szCs w:val="28"/>
              </w:rPr>
            </w:pPr>
            <w:r>
              <w:rPr>
                <w:rFonts w:ascii="宋体" w:eastAsia="宋体" w:hAnsi="宋体" w:cs="宋体" w:hint="eastAsia"/>
                <w:kern w:val="0"/>
                <w:sz w:val="28"/>
                <w:szCs w:val="28"/>
              </w:rPr>
              <w:t>子女们对同一个老人享受扣除合计额超过2000元。</w:t>
            </w:r>
          </w:p>
        </w:tc>
      </w:tr>
    </w:tbl>
    <w:p w:rsidR="00183CA2" w:rsidRDefault="00183CA2" w:rsidP="00183CA2">
      <w:pPr>
        <w:widowControl/>
        <w:spacing w:line="360" w:lineRule="auto"/>
        <w:ind w:firstLineChars="200" w:firstLine="640"/>
        <w:jc w:val="left"/>
        <w:rPr>
          <w:rFonts w:ascii="仿宋_GB2312" w:hAnsi="仿宋_GB2312" w:hint="eastAsia"/>
          <w:szCs w:val="32"/>
        </w:rPr>
      </w:pPr>
    </w:p>
    <w:p w:rsidR="00183CA2" w:rsidRPr="003C50F4" w:rsidRDefault="00183CA2" w:rsidP="00183CA2">
      <w:pPr>
        <w:snapToGrid w:val="0"/>
        <w:spacing w:line="353" w:lineRule="auto"/>
        <w:ind w:right="-15"/>
        <w:rPr>
          <w:rFonts w:ascii="仿宋_GB2312" w:hint="eastAsia"/>
          <w:snapToGrid w:val="0"/>
          <w:kern w:val="0"/>
        </w:rPr>
      </w:pPr>
    </w:p>
    <w:p w:rsidR="005D7D5A" w:rsidRPr="00183CA2" w:rsidRDefault="005D7D5A">
      <w:bookmarkStart w:id="0" w:name="_GoBack"/>
      <w:bookmarkEnd w:id="0"/>
    </w:p>
    <w:sectPr w:rsidR="005D7D5A" w:rsidRPr="00183CA2" w:rsidSect="00183CA2">
      <w:footerReference w:type="even" r:id="rId7"/>
      <w:footerReference w:type="default" r:id="rId8"/>
      <w:headerReference w:type="first" r:id="rId9"/>
      <w:footerReference w:type="first" r:id="rId10"/>
      <w:pgSz w:w="11907" w:h="16840"/>
      <w:pgMar w:top="2098" w:right="1531" w:bottom="1984" w:left="1531" w:header="1701" w:footer="1417" w:gutter="0"/>
      <w:cols w:space="720"/>
      <w:titlePg/>
      <w:docGrid w:linePitch="5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575" w:rsidRDefault="00866575" w:rsidP="00183CA2">
      <w:r>
        <w:separator/>
      </w:r>
    </w:p>
  </w:endnote>
  <w:endnote w:type="continuationSeparator" w:id="0">
    <w:p w:rsidR="00866575" w:rsidRDefault="00866575" w:rsidP="0018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文星简小标宋">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9D9" w:rsidRDefault="00866575">
    <w:pPr>
      <w:pStyle w:val="a4"/>
      <w:ind w:firstLineChars="140" w:firstLine="392"/>
      <w:rPr>
        <w:rFonts w:hint="eastAsia"/>
        <w:sz w:val="28"/>
      </w:rPr>
    </w:pPr>
    <w:r>
      <w:rPr>
        <w:rStyle w:val="a5"/>
        <w:rFonts w:hint="eastAsia"/>
      </w:rPr>
      <w:t>－</w:t>
    </w:r>
    <w:r>
      <w:rPr>
        <w:sz w:val="28"/>
      </w:rPr>
      <w:fldChar w:fldCharType="begin"/>
    </w:r>
    <w:r>
      <w:rPr>
        <w:rStyle w:val="a5"/>
      </w:rPr>
      <w:instrText xml:space="preserve">PAGE  </w:instrText>
    </w:r>
    <w:r>
      <w:rPr>
        <w:sz w:val="28"/>
      </w:rPr>
      <w:fldChar w:fldCharType="separate"/>
    </w:r>
    <w:r>
      <w:rPr>
        <w:rStyle w:val="a5"/>
        <w:noProof/>
      </w:rPr>
      <w:t>6</w:t>
    </w:r>
    <w:r>
      <w:rPr>
        <w:sz w:val="28"/>
      </w:rPr>
      <w:fldChar w:fldCharType="end"/>
    </w:r>
    <w:r>
      <w:rPr>
        <w:rStyle w:val="a5"/>
        <w:rFonts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9D9" w:rsidRDefault="00866575">
    <w:pPr>
      <w:pStyle w:val="a4"/>
      <w:wordWrap w:val="0"/>
      <w:ind w:right="360"/>
      <w:jc w:val="right"/>
      <w:rPr>
        <w:rFonts w:hint="eastAsia"/>
      </w:rPr>
    </w:pPr>
    <w:r>
      <w:rPr>
        <w:rStyle w:val="a5"/>
        <w:rFonts w:hint="eastAsia"/>
      </w:rPr>
      <w:t>－</w:t>
    </w:r>
    <w:r>
      <w:rPr>
        <w:sz w:val="28"/>
      </w:rPr>
      <w:fldChar w:fldCharType="begin"/>
    </w:r>
    <w:r>
      <w:rPr>
        <w:rStyle w:val="a5"/>
      </w:rPr>
      <w:instrText xml:space="preserve">PAGE  </w:instrText>
    </w:r>
    <w:r>
      <w:rPr>
        <w:sz w:val="28"/>
      </w:rPr>
      <w:fldChar w:fldCharType="separate"/>
    </w:r>
    <w:r w:rsidR="00183CA2">
      <w:rPr>
        <w:rStyle w:val="a5"/>
        <w:noProof/>
      </w:rPr>
      <w:t>4</w:t>
    </w:r>
    <w:r>
      <w:rPr>
        <w:sz w:val="28"/>
      </w:rPr>
      <w:fldChar w:fldCharType="end"/>
    </w:r>
    <w:r>
      <w:rPr>
        <w:rStyle w:val="a5"/>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9D9" w:rsidRDefault="00183CA2">
    <w:pPr>
      <w:pStyle w:val="a4"/>
    </w:pPr>
    <w:r>
      <w:rPr>
        <w:noProof/>
        <w:kern w:val="0"/>
      </w:rPr>
      <mc:AlternateContent>
        <mc:Choice Requires="wps">
          <w:drawing>
            <wp:anchor distT="0" distB="0" distL="114300" distR="114300" simplePos="0" relativeHeight="251660288" behindDoc="1" locked="0" layoutInCell="1" allowOverlap="0" wp14:anchorId="4D41DDF7" wp14:editId="72ED28E4">
              <wp:simplePos x="0" y="0"/>
              <wp:positionH relativeFrom="margin">
                <wp:posOffset>-231140</wp:posOffset>
              </wp:positionH>
              <wp:positionV relativeFrom="page">
                <wp:posOffset>9926320</wp:posOffset>
              </wp:positionV>
              <wp:extent cx="6120130" cy="635"/>
              <wp:effectExtent l="0" t="0" r="0" b="0"/>
              <wp:wrapNone/>
              <wp:docPr id="1" name="直接连接符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120130" cy="635"/>
                      </a:xfrm>
                      <a:prstGeom prst="line">
                        <a:avLst/>
                      </a:prstGeom>
                      <a:noFill/>
                      <a:ln w="57150" cmpd="thinThick">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8.2pt,781.6pt" to="463.7pt,7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" o:allowoverlap="f" strokecolor="red" strokeweight="4.5pt">
              <v:stroke linestyle="thinThick"/>
              <o:lock v:ext="edit" aspectratio="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575" w:rsidRDefault="00866575" w:rsidP="00183CA2">
      <w:r>
        <w:separator/>
      </w:r>
    </w:p>
  </w:footnote>
  <w:footnote w:type="continuationSeparator" w:id="0">
    <w:p w:rsidR="00866575" w:rsidRDefault="00866575" w:rsidP="00183C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9D9" w:rsidRDefault="00866575">
    <w:pPr>
      <w:snapToGrid w:val="0"/>
      <w:spacing w:line="216" w:lineRule="auto"/>
      <w:jc w:val="distribute"/>
      <w:rPr>
        <w:rFonts w:eastAsia="文星简小标宋" w:hint="eastAsia"/>
        <w:snapToGrid w:val="0"/>
        <w:color w:val="FF0000"/>
        <w:spacing w:val="80"/>
        <w:kern w:val="0"/>
        <w:sz w:val="84"/>
      </w:rPr>
    </w:pPr>
    <w:r>
      <w:rPr>
        <w:rFonts w:ascii="方正小标宋简体" w:eastAsia="方正小标宋简体" w:hAnsi="方正小标宋简体" w:cs="方正小标宋简体" w:hint="eastAsia"/>
        <w:snapToGrid w:val="0"/>
        <w:color w:val="FF0000"/>
        <w:w w:val="75"/>
        <w:kern w:val="0"/>
        <w:sz w:val="84"/>
      </w:rPr>
      <w:t>国家税务总局青岛市税务局便笺</w:t>
    </w:r>
  </w:p>
  <w:p w:rsidR="00C279D9" w:rsidRDefault="00183CA2">
    <w:pPr>
      <w:snapToGrid w:val="0"/>
      <w:spacing w:line="312" w:lineRule="auto"/>
      <w:rPr>
        <w:rFonts w:ascii="仿宋_GB2312" w:hAnsi="仿宋_GB2312" w:cs="仿宋_GB2312" w:hint="eastAsia"/>
        <w:snapToGrid w:val="0"/>
        <w:kern w:val="0"/>
        <w:szCs w:val="32"/>
      </w:rPr>
    </w:pPr>
    <w:r>
      <w:rPr>
        <w:rFonts w:ascii="仿宋_GB2312" w:hAnsi="仿宋_GB2312" w:cs="仿宋_GB2312" w:hint="eastAsia"/>
        <w:noProof/>
        <w:kern w:val="0"/>
        <w:szCs w:val="32"/>
      </w:rPr>
      <mc:AlternateContent>
        <mc:Choice Requires="wps">
          <w:drawing>
            <wp:anchor distT="0" distB="0" distL="114300" distR="114300" simplePos="0" relativeHeight="251659264" behindDoc="1" locked="0" layoutInCell="1" allowOverlap="0" wp14:anchorId="0F174FC8" wp14:editId="0C5C5552">
              <wp:simplePos x="0" y="0"/>
              <wp:positionH relativeFrom="column">
                <wp:posOffset>-243840</wp:posOffset>
              </wp:positionH>
              <wp:positionV relativeFrom="page">
                <wp:posOffset>1859915</wp:posOffset>
              </wp:positionV>
              <wp:extent cx="612013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7150" cmpd="thickThin">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9.2pt,146.45pt" to="462.7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" o:allowoverlap="f" strokecolor="red" strokeweight="4.5pt">
              <v:stroke linestyle="thickThin"/>
              <w10:wrap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7D6"/>
    <w:rsid w:val="000F5727"/>
    <w:rsid w:val="00183CA2"/>
    <w:rsid w:val="001E1313"/>
    <w:rsid w:val="002848FC"/>
    <w:rsid w:val="002D47D6"/>
    <w:rsid w:val="00417F72"/>
    <w:rsid w:val="00451B6B"/>
    <w:rsid w:val="005D7D5A"/>
    <w:rsid w:val="00866575"/>
    <w:rsid w:val="009F7BCB"/>
    <w:rsid w:val="00C71B37"/>
    <w:rsid w:val="00CF0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CA2"/>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3C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83CA2"/>
    <w:rPr>
      <w:sz w:val="18"/>
      <w:szCs w:val="18"/>
    </w:rPr>
  </w:style>
  <w:style w:type="paragraph" w:styleId="a4">
    <w:name w:val="footer"/>
    <w:basedOn w:val="a"/>
    <w:link w:val="Char0"/>
    <w:unhideWhenUsed/>
    <w:rsid w:val="00183C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3CA2"/>
    <w:rPr>
      <w:sz w:val="18"/>
      <w:szCs w:val="18"/>
    </w:rPr>
  </w:style>
  <w:style w:type="character" w:styleId="a5">
    <w:name w:val="page number"/>
    <w:basedOn w:val="a0"/>
    <w:rsid w:val="00183CA2"/>
    <w:rPr>
      <w:rFonts w:ascii="Bookman Old Style" w:eastAsia="仿宋_GB2312" w:hAnsi="Bookman Old Style"/>
      <w:kern w:val="2"/>
      <w:sz w:val="28"/>
      <w:szCs w:val="28"/>
    </w:rPr>
  </w:style>
  <w:style w:type="paragraph" w:customStyle="1" w:styleId="Style7">
    <w:name w:val="_Style 7"/>
    <w:basedOn w:val="a"/>
    <w:rsid w:val="00183CA2"/>
    <w:pPr>
      <w:spacing w:line="360" w:lineRule="auto"/>
      <w:ind w:firstLine="420"/>
    </w:pPr>
    <w:rPr>
      <w:rFonts w:ascii="Bookman Old Style" w:hAnsi="Bookman Old Style"/>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CA2"/>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3C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83CA2"/>
    <w:rPr>
      <w:sz w:val="18"/>
      <w:szCs w:val="18"/>
    </w:rPr>
  </w:style>
  <w:style w:type="paragraph" w:styleId="a4">
    <w:name w:val="footer"/>
    <w:basedOn w:val="a"/>
    <w:link w:val="Char0"/>
    <w:unhideWhenUsed/>
    <w:rsid w:val="00183C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83CA2"/>
    <w:rPr>
      <w:sz w:val="18"/>
      <w:szCs w:val="18"/>
    </w:rPr>
  </w:style>
  <w:style w:type="character" w:styleId="a5">
    <w:name w:val="page number"/>
    <w:basedOn w:val="a0"/>
    <w:rsid w:val="00183CA2"/>
    <w:rPr>
      <w:rFonts w:ascii="Bookman Old Style" w:eastAsia="仿宋_GB2312" w:hAnsi="Bookman Old Style"/>
      <w:kern w:val="2"/>
      <w:sz w:val="28"/>
      <w:szCs w:val="28"/>
    </w:rPr>
  </w:style>
  <w:style w:type="paragraph" w:customStyle="1" w:styleId="Style7">
    <w:name w:val="_Style 7"/>
    <w:basedOn w:val="a"/>
    <w:rsid w:val="00183CA2"/>
    <w:pPr>
      <w:spacing w:line="360" w:lineRule="auto"/>
      <w:ind w:firstLine="420"/>
    </w:pPr>
    <w:rPr>
      <w:rFonts w:ascii="Bookman Old Style" w:hAnsi="Bookman Old Styl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杜希村</dc:creator>
  <cp:keywords/>
  <dc:description/>
  <cp:lastModifiedBy>杜希村</cp:lastModifiedBy>
  <cp:revision>2</cp:revision>
  <dcterms:created xsi:type="dcterms:W3CDTF">2019-12-05T03:48:00Z</dcterms:created>
  <dcterms:modified xsi:type="dcterms:W3CDTF">2019-12-05T03:49:00Z</dcterms:modified>
</cp:coreProperties>
</file>