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lang w:val="zh-CN"/>
            </w:rPr>
          </w:pPr>
          <w:r>
            <w:rPr>
              <w:lang w:val="zh-CN"/>
            </w:rPr>
            <w:t>目录</w:t>
          </w:r>
        </w:p>
        <w:p>
          <w:pPr>
            <w:pStyle w:val="Contents1"/>
            <w:ind w:left="0" w:right="0" w:firstLine="480"/>
            <w:rPr/>
          </w:pPr>
          <w:r>
            <w:fldChar w:fldCharType="begin"/>
          </w:r>
          <w:r>
            <w:rPr/>
            <w:instrText> TOC \o "1-3" \h</w:instrText>
          </w:r>
          <w:r>
            <w:rPr/>
            <w:fldChar w:fldCharType="separate"/>
          </w:r>
          <w:r>
            <w:rPr/>
            <w:t>前言</w:t>
          </w:r>
          <w:r>
            <w:rPr/>
            <w:tab/>
            <w:t>5</w:t>
          </w:r>
        </w:p>
        <w:p>
          <w:pPr>
            <w:pStyle w:val="Contents1"/>
            <w:tabs>
              <w:tab w:val="left" w:pos="840" w:leader="none"/>
              <w:tab w:val="right" w:pos="8296" w:leader="dot"/>
            </w:tabs>
            <w:ind w:left="0" w:right="0" w:firstLine="480"/>
            <w:rPr/>
          </w:pPr>
          <w:r>
            <w:rPr>
              <w:rFonts w:ascii="黑体" w:hAnsi="黑体"/>
            </w:rPr>
            <w:t>1</w:t>
          </w:r>
          <w:r>
            <w:rPr>
              <w:rFonts w:ascii="等线" w:hAnsi="等线"/>
              <w:b w:val="false"/>
              <w:sz w:val="21"/>
              <w:szCs w:val="22"/>
            </w:rPr>
            <w:tab/>
          </w:r>
          <w:r>
            <w:rPr/>
            <w:t>Autobot</w:t>
          </w:r>
          <w:r>
            <w:rPr/>
            <w:t>机器人的结构设计</w:t>
          </w:r>
          <w:r>
            <w:rPr/>
            <w:tab/>
            <w:t>6</w:t>
          </w:r>
        </w:p>
        <w:p>
          <w:pPr>
            <w:pStyle w:val="Contents2"/>
            <w:tabs>
              <w:tab w:val="clear" w:pos="420"/>
              <w:tab w:val="left" w:pos="1260" w:leader="none"/>
              <w:tab w:val="right" w:pos="8296" w:leader="dot"/>
            </w:tabs>
            <w:rPr/>
          </w:pPr>
          <w:r>
            <w:rPr>
              <w:rFonts w:ascii="黑体" w:hAnsi="黑体"/>
            </w:rPr>
            <w:t>1.1</w:t>
          </w:r>
          <w:r>
            <w:rPr>
              <w:rFonts w:ascii="等线" w:hAnsi="等线"/>
              <w:b w:val="false"/>
              <w:sz w:val="21"/>
              <w:szCs w:val="22"/>
            </w:rPr>
            <w:tab/>
          </w:r>
          <w:r>
            <w:rPr/>
            <w:t>底盘结构设计</w:t>
          </w:r>
          <w:r>
            <w:rPr/>
            <w:tab/>
            <w:t>6</w:t>
          </w:r>
        </w:p>
        <w:p>
          <w:pPr>
            <w:pStyle w:val="Contents3"/>
            <w:tabs>
              <w:tab w:val="clear" w:pos="420"/>
              <w:tab w:val="left" w:pos="1470" w:leader="none"/>
              <w:tab w:val="right" w:pos="8296" w:leader="dot"/>
            </w:tabs>
            <w:rPr/>
          </w:pPr>
          <w:r>
            <w:rPr>
              <w:rFonts w:ascii="黑体" w:hAnsi="黑体"/>
            </w:rPr>
            <w:t>1.1.1</w:t>
          </w:r>
          <w:r>
            <w:rPr>
              <w:rFonts w:ascii="等线" w:hAnsi="等线"/>
              <w:b w:val="false"/>
              <w:sz w:val="21"/>
              <w:szCs w:val="22"/>
            </w:rPr>
            <w:tab/>
          </w:r>
          <w:r>
            <w:rPr/>
            <w:t>底盘结构综述</w:t>
          </w:r>
          <w:r>
            <w:rPr/>
            <w:tab/>
            <w:t>6</w:t>
          </w:r>
        </w:p>
        <w:p>
          <w:pPr>
            <w:pStyle w:val="Contents3"/>
            <w:tabs>
              <w:tab w:val="clear" w:pos="420"/>
              <w:tab w:val="left" w:pos="1470" w:leader="none"/>
              <w:tab w:val="right" w:pos="8296" w:leader="dot"/>
            </w:tabs>
            <w:rPr/>
          </w:pPr>
          <w:r>
            <w:rPr>
              <w:rFonts w:ascii="黑体" w:hAnsi="黑体"/>
            </w:rPr>
            <w:t>1.1.2</w:t>
          </w:r>
          <w:r>
            <w:rPr>
              <w:rFonts w:ascii="等线" w:hAnsi="等线"/>
              <w:b w:val="false"/>
              <w:sz w:val="21"/>
              <w:szCs w:val="22"/>
            </w:rPr>
            <w:tab/>
          </w:r>
          <w:r>
            <w:rPr/>
            <w:t>底盘结构分析</w:t>
          </w:r>
          <w:r>
            <w:rPr/>
            <w:tab/>
            <w:t>6</w:t>
          </w:r>
        </w:p>
        <w:p>
          <w:pPr>
            <w:pStyle w:val="Contents3"/>
            <w:tabs>
              <w:tab w:val="clear" w:pos="420"/>
              <w:tab w:val="left" w:pos="1470" w:leader="none"/>
              <w:tab w:val="right" w:pos="8296" w:leader="dot"/>
            </w:tabs>
            <w:rPr/>
          </w:pPr>
          <w:r>
            <w:rPr>
              <w:rFonts w:ascii="黑体" w:hAnsi="黑体"/>
            </w:rPr>
            <w:t>1.1.3</w:t>
          </w:r>
          <w:r>
            <w:rPr>
              <w:rFonts w:ascii="等线" w:hAnsi="等线"/>
              <w:b w:val="false"/>
              <w:sz w:val="21"/>
              <w:szCs w:val="22"/>
            </w:rPr>
            <w:tab/>
          </w:r>
          <w:r>
            <w:rPr/>
            <w:t>底盘结构总结</w:t>
          </w:r>
          <w:r>
            <w:rPr/>
            <w:tab/>
            <w:t>6</w:t>
          </w:r>
        </w:p>
        <w:p>
          <w:pPr>
            <w:pStyle w:val="Contents2"/>
            <w:tabs>
              <w:tab w:val="clear" w:pos="420"/>
              <w:tab w:val="left" w:pos="1260" w:leader="none"/>
              <w:tab w:val="right" w:pos="8296" w:leader="dot"/>
            </w:tabs>
            <w:rPr/>
          </w:pPr>
          <w:r>
            <w:rPr>
              <w:rFonts w:ascii="黑体" w:hAnsi="黑体"/>
            </w:rPr>
            <w:t>1.2</w:t>
          </w:r>
          <w:r>
            <w:rPr>
              <w:rFonts w:ascii="等线" w:hAnsi="等线"/>
              <w:b w:val="false"/>
              <w:sz w:val="21"/>
              <w:szCs w:val="22"/>
            </w:rPr>
            <w:tab/>
          </w:r>
          <w:r>
            <w:rPr/>
            <w:t>电机选型</w:t>
          </w:r>
          <w:r>
            <w:rPr/>
            <w:tab/>
            <w:t>6</w:t>
          </w:r>
        </w:p>
        <w:p>
          <w:pPr>
            <w:pStyle w:val="Contents3"/>
            <w:tabs>
              <w:tab w:val="clear" w:pos="420"/>
              <w:tab w:val="left" w:pos="1470" w:leader="none"/>
              <w:tab w:val="right" w:pos="8296" w:leader="dot"/>
            </w:tabs>
            <w:rPr/>
          </w:pPr>
          <w:r>
            <w:rPr>
              <w:rFonts w:ascii="黑体" w:hAnsi="黑体"/>
            </w:rPr>
            <w:t>1.2.1</w:t>
          </w:r>
          <w:r>
            <w:rPr>
              <w:rFonts w:ascii="等线" w:hAnsi="等线"/>
              <w:b w:val="false"/>
              <w:sz w:val="21"/>
              <w:szCs w:val="22"/>
            </w:rPr>
            <w:tab/>
          </w:r>
          <w:r>
            <w:rPr/>
            <w:t>电机综述</w:t>
          </w:r>
          <w:r>
            <w:rPr/>
            <w:tab/>
            <w:t>6</w:t>
          </w:r>
        </w:p>
        <w:p>
          <w:pPr>
            <w:pStyle w:val="Contents3"/>
            <w:tabs>
              <w:tab w:val="clear" w:pos="420"/>
              <w:tab w:val="left" w:pos="1470" w:leader="none"/>
              <w:tab w:val="right" w:pos="8296" w:leader="dot"/>
            </w:tabs>
            <w:rPr/>
          </w:pPr>
          <w:r>
            <w:rPr>
              <w:rFonts w:ascii="黑体" w:hAnsi="黑体"/>
            </w:rPr>
            <w:t>1.2.2</w:t>
          </w:r>
          <w:r>
            <w:rPr>
              <w:rFonts w:ascii="等线" w:hAnsi="等线"/>
              <w:b w:val="false"/>
              <w:sz w:val="21"/>
              <w:szCs w:val="22"/>
            </w:rPr>
            <w:tab/>
          </w:r>
          <w:r>
            <w:rPr/>
            <w:t>电机选型</w:t>
          </w:r>
          <w:r>
            <w:rPr/>
            <w:tab/>
            <w:t>6</w:t>
          </w:r>
        </w:p>
        <w:p>
          <w:pPr>
            <w:pStyle w:val="Contents3"/>
            <w:tabs>
              <w:tab w:val="clear" w:pos="420"/>
              <w:tab w:val="left" w:pos="1470" w:leader="none"/>
              <w:tab w:val="right" w:pos="8296" w:leader="dot"/>
            </w:tabs>
            <w:rPr/>
          </w:pPr>
          <w:r>
            <w:rPr>
              <w:rFonts w:ascii="黑体" w:hAnsi="黑体"/>
            </w:rPr>
            <w:t>1.2.3</w:t>
          </w:r>
          <w:r>
            <w:rPr>
              <w:rFonts w:ascii="等线" w:hAnsi="等线"/>
              <w:b w:val="false"/>
              <w:sz w:val="21"/>
              <w:szCs w:val="22"/>
            </w:rPr>
            <w:tab/>
          </w:r>
          <w:r>
            <w:rPr/>
            <w:t>电机驱动选型</w:t>
          </w:r>
          <w:r>
            <w:rPr/>
            <w:tab/>
            <w:t>6</w:t>
          </w:r>
        </w:p>
        <w:p>
          <w:pPr>
            <w:pStyle w:val="Contents2"/>
            <w:tabs>
              <w:tab w:val="clear" w:pos="420"/>
              <w:tab w:val="left" w:pos="1260" w:leader="none"/>
              <w:tab w:val="right" w:pos="8296" w:leader="dot"/>
            </w:tabs>
            <w:rPr/>
          </w:pPr>
          <w:r>
            <w:rPr>
              <w:rFonts w:ascii="黑体" w:hAnsi="黑体"/>
            </w:rPr>
            <w:t>1.3</w:t>
          </w:r>
          <w:r>
            <w:rPr>
              <w:rFonts w:ascii="等线" w:hAnsi="等线"/>
              <w:b w:val="false"/>
              <w:sz w:val="21"/>
              <w:szCs w:val="22"/>
            </w:rPr>
            <w:tab/>
          </w:r>
          <w:r>
            <w:rPr/>
            <w:t>配件设计与选型</w:t>
          </w:r>
          <w:r>
            <w:rPr/>
            <w:tab/>
            <w:t>6</w:t>
          </w:r>
        </w:p>
        <w:p>
          <w:pPr>
            <w:pStyle w:val="Contents3"/>
            <w:tabs>
              <w:tab w:val="clear" w:pos="420"/>
              <w:tab w:val="left" w:pos="1470" w:leader="none"/>
              <w:tab w:val="right" w:pos="8296" w:leader="dot"/>
            </w:tabs>
            <w:rPr/>
          </w:pPr>
          <w:r>
            <w:rPr>
              <w:rFonts w:ascii="黑体" w:hAnsi="黑体"/>
            </w:rPr>
            <w:t>1.3.1</w:t>
          </w:r>
          <w:r>
            <w:rPr>
              <w:rFonts w:ascii="等线" w:hAnsi="等线"/>
              <w:b w:val="false"/>
              <w:sz w:val="21"/>
              <w:szCs w:val="22"/>
            </w:rPr>
            <w:tab/>
          </w:r>
          <w:r>
            <w:rPr/>
            <w:t>万向轮</w:t>
          </w:r>
          <w:r>
            <w:rPr/>
            <w:tab/>
            <w:t>6</w:t>
          </w:r>
        </w:p>
        <w:p>
          <w:pPr>
            <w:pStyle w:val="Contents3"/>
            <w:tabs>
              <w:tab w:val="clear" w:pos="420"/>
              <w:tab w:val="left" w:pos="1470" w:leader="none"/>
              <w:tab w:val="right" w:pos="8296" w:leader="dot"/>
            </w:tabs>
            <w:rPr/>
          </w:pPr>
          <w:r>
            <w:rPr>
              <w:rFonts w:ascii="黑体" w:hAnsi="黑体"/>
            </w:rPr>
            <w:t>1.3.2</w:t>
          </w:r>
          <w:r>
            <w:rPr>
              <w:rFonts w:ascii="等线" w:hAnsi="等线"/>
              <w:b w:val="false"/>
              <w:sz w:val="21"/>
              <w:szCs w:val="22"/>
            </w:rPr>
            <w:tab/>
          </w:r>
          <w:r>
            <w:rPr/>
            <w:t>减震系统</w:t>
          </w:r>
          <w:r>
            <w:rPr/>
            <w:tab/>
            <w:t>6</w:t>
          </w:r>
        </w:p>
        <w:p>
          <w:pPr>
            <w:pStyle w:val="Contents3"/>
            <w:tabs>
              <w:tab w:val="clear" w:pos="420"/>
              <w:tab w:val="left" w:pos="1470" w:leader="none"/>
              <w:tab w:val="right" w:pos="8296" w:leader="dot"/>
            </w:tabs>
            <w:rPr/>
          </w:pPr>
          <w:r>
            <w:rPr>
              <w:rFonts w:ascii="黑体" w:hAnsi="黑体"/>
            </w:rPr>
            <w:t>1.3.3</w:t>
          </w:r>
          <w:r>
            <w:rPr>
              <w:rFonts w:ascii="等线" w:hAnsi="等线"/>
              <w:b w:val="false"/>
              <w:sz w:val="21"/>
              <w:szCs w:val="22"/>
            </w:rPr>
            <w:tab/>
          </w:r>
          <w:r>
            <w:rPr/>
            <w:t>滑轨</w:t>
          </w:r>
          <w:r>
            <w:rPr/>
            <w:tab/>
            <w:t>6</w:t>
          </w:r>
        </w:p>
        <w:p>
          <w:pPr>
            <w:pStyle w:val="Contents1"/>
            <w:tabs>
              <w:tab w:val="left" w:pos="840" w:leader="none"/>
              <w:tab w:val="right" w:pos="8296" w:leader="dot"/>
            </w:tabs>
            <w:ind w:left="0" w:right="0" w:firstLine="480"/>
            <w:rPr/>
          </w:pPr>
          <w:r>
            <w:rPr>
              <w:rFonts w:ascii="黑体" w:hAnsi="黑体"/>
            </w:rPr>
            <w:t>2</w:t>
          </w:r>
          <w:r>
            <w:rPr>
              <w:rFonts w:ascii="等线" w:hAnsi="等线"/>
              <w:b w:val="false"/>
              <w:sz w:val="21"/>
              <w:szCs w:val="22"/>
            </w:rPr>
            <w:tab/>
          </w:r>
          <w:r>
            <w:rPr/>
            <w:t>Autobot</w:t>
          </w:r>
          <w:r>
            <w:rPr/>
            <w:t>机器人的硬件设计</w:t>
          </w:r>
          <w:r>
            <w:rPr/>
            <w:tab/>
            <w:t>7</w:t>
          </w:r>
        </w:p>
        <w:p>
          <w:pPr>
            <w:pStyle w:val="Contents2"/>
            <w:tabs>
              <w:tab w:val="clear" w:pos="420"/>
              <w:tab w:val="left" w:pos="1260" w:leader="none"/>
              <w:tab w:val="right" w:pos="8296" w:leader="dot"/>
            </w:tabs>
            <w:rPr/>
          </w:pPr>
          <w:r>
            <w:rPr>
              <w:rFonts w:ascii="黑体" w:hAnsi="黑体"/>
            </w:rPr>
            <w:t>2.1</w:t>
          </w:r>
          <w:r>
            <w:rPr>
              <w:rFonts w:ascii="等线" w:hAnsi="等线"/>
              <w:b w:val="false"/>
              <w:sz w:val="21"/>
              <w:szCs w:val="22"/>
            </w:rPr>
            <w:tab/>
          </w:r>
          <w:r>
            <w:rPr/>
            <w:t>硬件结构概述</w:t>
          </w:r>
          <w:r>
            <w:rPr/>
            <w:tab/>
            <w:t>7</w:t>
          </w:r>
        </w:p>
        <w:p>
          <w:pPr>
            <w:pStyle w:val="Contents2"/>
            <w:tabs>
              <w:tab w:val="clear" w:pos="420"/>
              <w:tab w:val="left" w:pos="1260" w:leader="none"/>
              <w:tab w:val="right" w:pos="8296" w:leader="dot"/>
            </w:tabs>
            <w:rPr/>
          </w:pPr>
          <w:r>
            <w:rPr>
              <w:rFonts w:ascii="黑体" w:hAnsi="黑体"/>
            </w:rPr>
            <w:t>2.2</w:t>
          </w:r>
          <w:r>
            <w:rPr>
              <w:rFonts w:ascii="等线" w:hAnsi="等线"/>
              <w:b w:val="false"/>
              <w:sz w:val="21"/>
              <w:szCs w:val="22"/>
            </w:rPr>
            <w:tab/>
          </w:r>
          <w:r>
            <w:rPr/>
            <w:t>主要控制系统选型</w:t>
          </w:r>
          <w:r>
            <w:rPr/>
            <w:tab/>
            <w:t>7</w:t>
          </w:r>
        </w:p>
        <w:p>
          <w:pPr>
            <w:pStyle w:val="Contents3"/>
            <w:tabs>
              <w:tab w:val="clear" w:pos="420"/>
              <w:tab w:val="left" w:pos="1470" w:leader="none"/>
              <w:tab w:val="right" w:pos="8296" w:leader="dot"/>
            </w:tabs>
            <w:rPr/>
          </w:pPr>
          <w:r>
            <w:rPr>
              <w:rFonts w:ascii="黑体" w:hAnsi="黑体"/>
            </w:rPr>
            <w:t>2.2.1</w:t>
          </w:r>
          <w:r>
            <w:rPr>
              <w:rFonts w:ascii="等线" w:hAnsi="等线"/>
              <w:b w:val="false"/>
              <w:sz w:val="21"/>
              <w:szCs w:val="22"/>
            </w:rPr>
            <w:tab/>
          </w:r>
          <w:r>
            <w:rPr/>
            <w:t>上位机主控选型</w:t>
          </w:r>
          <w:r>
            <w:rPr/>
            <w:tab/>
            <w:t>7</w:t>
          </w:r>
        </w:p>
        <w:p>
          <w:pPr>
            <w:pStyle w:val="Contents3"/>
            <w:tabs>
              <w:tab w:val="clear" w:pos="420"/>
              <w:tab w:val="left" w:pos="1470" w:leader="none"/>
              <w:tab w:val="right" w:pos="8296" w:leader="dot"/>
            </w:tabs>
            <w:rPr/>
          </w:pPr>
          <w:r>
            <w:rPr>
              <w:rFonts w:ascii="黑体" w:hAnsi="黑体"/>
            </w:rPr>
            <w:t>2.2.2</w:t>
          </w:r>
          <w:r>
            <w:rPr>
              <w:rFonts w:ascii="等线" w:hAnsi="等线"/>
              <w:b w:val="false"/>
              <w:sz w:val="21"/>
              <w:szCs w:val="22"/>
            </w:rPr>
            <w:tab/>
          </w:r>
          <w:r>
            <w:rPr/>
            <w:t>下位机主控选型</w:t>
          </w:r>
          <w:r>
            <w:rPr/>
            <w:tab/>
            <w:t>9</w:t>
          </w:r>
        </w:p>
        <w:p>
          <w:pPr>
            <w:pStyle w:val="Contents2"/>
            <w:tabs>
              <w:tab w:val="clear" w:pos="420"/>
              <w:tab w:val="left" w:pos="1260" w:leader="none"/>
              <w:tab w:val="right" w:pos="8296" w:leader="dot"/>
            </w:tabs>
            <w:rPr/>
          </w:pPr>
          <w:r>
            <w:rPr>
              <w:rFonts w:ascii="黑体" w:hAnsi="黑体"/>
            </w:rPr>
            <w:t>2.3</w:t>
          </w:r>
          <w:r>
            <w:rPr>
              <w:rFonts w:ascii="等线" w:hAnsi="等线"/>
              <w:b w:val="false"/>
              <w:sz w:val="21"/>
              <w:szCs w:val="22"/>
            </w:rPr>
            <w:tab/>
          </w:r>
          <w:r>
            <w:rPr/>
            <w:t>传感器选型</w:t>
          </w:r>
          <w:r>
            <w:rPr/>
            <w:tab/>
            <w:t>10</w:t>
          </w:r>
        </w:p>
        <w:p>
          <w:pPr>
            <w:pStyle w:val="Contents3"/>
            <w:tabs>
              <w:tab w:val="clear" w:pos="420"/>
              <w:tab w:val="left" w:pos="1470" w:leader="none"/>
              <w:tab w:val="right" w:pos="8296" w:leader="dot"/>
            </w:tabs>
            <w:rPr/>
          </w:pPr>
          <w:r>
            <w:rPr>
              <w:rFonts w:ascii="黑体" w:hAnsi="黑体"/>
            </w:rPr>
            <w:t>2.3.1</w:t>
          </w:r>
          <w:r>
            <w:rPr>
              <w:rFonts w:ascii="等线" w:hAnsi="等线"/>
              <w:b w:val="false"/>
              <w:sz w:val="21"/>
              <w:szCs w:val="22"/>
            </w:rPr>
            <w:tab/>
          </w:r>
          <w:r>
            <w:rPr/>
            <w:t>惯性测量单元</w:t>
          </w:r>
          <w:r>
            <w:rPr/>
            <w:tab/>
            <w:t>11</w:t>
          </w:r>
        </w:p>
        <w:p>
          <w:pPr>
            <w:pStyle w:val="Contents3"/>
            <w:tabs>
              <w:tab w:val="clear" w:pos="420"/>
              <w:tab w:val="left" w:pos="1470" w:leader="none"/>
              <w:tab w:val="right" w:pos="8296" w:leader="dot"/>
            </w:tabs>
            <w:rPr/>
          </w:pPr>
          <w:r>
            <w:rPr>
              <w:rFonts w:ascii="黑体" w:hAnsi="黑体"/>
            </w:rPr>
            <w:t>2.3.2</w:t>
          </w:r>
          <w:r>
            <w:rPr>
              <w:rFonts w:ascii="等线" w:hAnsi="等线"/>
              <w:b w:val="false"/>
              <w:sz w:val="21"/>
              <w:szCs w:val="22"/>
            </w:rPr>
            <w:tab/>
          </w:r>
          <w:r>
            <w:rPr/>
            <w:t>激光雷达</w:t>
          </w:r>
          <w:r>
            <w:rPr/>
            <w:tab/>
            <w:t>12</w:t>
          </w:r>
        </w:p>
        <w:p>
          <w:pPr>
            <w:pStyle w:val="Contents3"/>
            <w:tabs>
              <w:tab w:val="clear" w:pos="420"/>
              <w:tab w:val="left" w:pos="1470" w:leader="none"/>
              <w:tab w:val="right" w:pos="8296" w:leader="dot"/>
            </w:tabs>
            <w:rPr/>
          </w:pPr>
          <w:r>
            <w:rPr>
              <w:rFonts w:ascii="黑体" w:hAnsi="黑体"/>
            </w:rPr>
            <w:t>2.3.3</w:t>
          </w:r>
          <w:r>
            <w:rPr>
              <w:rFonts w:ascii="等线" w:hAnsi="等线"/>
              <w:b w:val="false"/>
              <w:sz w:val="21"/>
              <w:szCs w:val="22"/>
            </w:rPr>
            <w:tab/>
          </w:r>
          <w:r>
            <w:rPr/>
            <w:t>深度相机</w:t>
          </w:r>
          <w:r>
            <w:rPr/>
            <w:tab/>
            <w:t>13</w:t>
          </w:r>
        </w:p>
        <w:p>
          <w:pPr>
            <w:pStyle w:val="Contents3"/>
            <w:tabs>
              <w:tab w:val="clear" w:pos="420"/>
              <w:tab w:val="left" w:pos="1470" w:leader="none"/>
              <w:tab w:val="right" w:pos="8296" w:leader="dot"/>
            </w:tabs>
            <w:rPr/>
          </w:pPr>
          <w:r>
            <w:rPr>
              <w:rFonts w:ascii="黑体" w:hAnsi="黑体"/>
            </w:rPr>
            <w:t>2.3.4</w:t>
          </w:r>
          <w:r>
            <w:rPr>
              <w:rFonts w:ascii="等线" w:hAnsi="等线"/>
              <w:b w:val="false"/>
              <w:sz w:val="21"/>
              <w:szCs w:val="22"/>
            </w:rPr>
            <w:tab/>
          </w:r>
          <w:r>
            <w:rPr/>
            <w:t>雷达与测距模块</w:t>
          </w:r>
          <w:r>
            <w:rPr/>
            <w:tab/>
            <w:t>14</w:t>
          </w:r>
        </w:p>
        <w:p>
          <w:pPr>
            <w:pStyle w:val="Contents3"/>
            <w:tabs>
              <w:tab w:val="clear" w:pos="420"/>
              <w:tab w:val="left" w:pos="1470" w:leader="none"/>
              <w:tab w:val="right" w:pos="8296" w:leader="dot"/>
            </w:tabs>
            <w:rPr/>
          </w:pPr>
          <w:r>
            <w:rPr>
              <w:rFonts w:ascii="黑体" w:hAnsi="黑体"/>
            </w:rPr>
            <w:t>2.3.5</w:t>
          </w:r>
          <w:r>
            <w:rPr>
              <w:rFonts w:ascii="等线" w:hAnsi="等线"/>
              <w:b w:val="false"/>
              <w:sz w:val="21"/>
              <w:szCs w:val="22"/>
            </w:rPr>
            <w:tab/>
          </w:r>
          <w:r>
            <w:rPr/>
            <w:t>电源电路设计</w:t>
          </w:r>
          <w:r>
            <w:rPr/>
            <w:tab/>
            <w:t>14</w:t>
          </w:r>
        </w:p>
        <w:p>
          <w:pPr>
            <w:pStyle w:val="Contents2"/>
            <w:tabs>
              <w:tab w:val="clear" w:pos="420"/>
              <w:tab w:val="left" w:pos="1260" w:leader="none"/>
              <w:tab w:val="right" w:pos="8296" w:leader="dot"/>
            </w:tabs>
            <w:rPr/>
          </w:pPr>
          <w:r>
            <w:rPr>
              <w:rFonts w:ascii="黑体" w:hAnsi="黑体"/>
            </w:rPr>
            <w:t>2.4</w:t>
          </w:r>
          <w:r>
            <w:rPr>
              <w:rFonts w:ascii="等线" w:hAnsi="等线"/>
              <w:b w:val="false"/>
              <w:sz w:val="21"/>
              <w:szCs w:val="22"/>
            </w:rPr>
            <w:tab/>
          </w:r>
          <w:r>
            <w:rPr/>
            <w:t>本章小结</w:t>
          </w:r>
          <w:r>
            <w:rPr/>
            <w:tab/>
            <w:t>14</w:t>
          </w:r>
        </w:p>
        <w:p>
          <w:pPr>
            <w:pStyle w:val="Contents1"/>
            <w:tabs>
              <w:tab w:val="left" w:pos="840" w:leader="none"/>
              <w:tab w:val="right" w:pos="8296" w:leader="dot"/>
            </w:tabs>
            <w:ind w:left="0" w:right="0" w:firstLine="480"/>
            <w:rPr/>
          </w:pPr>
          <w:r>
            <w:rPr>
              <w:rFonts w:ascii="黑体" w:hAnsi="黑体"/>
            </w:rPr>
            <w:t>3</w:t>
          </w:r>
          <w:r>
            <w:rPr>
              <w:rFonts w:ascii="等线" w:hAnsi="等线"/>
              <w:b w:val="false"/>
              <w:sz w:val="21"/>
              <w:szCs w:val="22"/>
            </w:rPr>
            <w:tab/>
          </w:r>
          <w:r>
            <w:rPr/>
            <w:t>Autobot</w:t>
          </w:r>
          <w:r>
            <w:rPr/>
            <w:t>机器人的软件设计</w:t>
          </w:r>
          <w:r>
            <w:rPr/>
            <w:tab/>
            <w:t>15</w:t>
          </w:r>
        </w:p>
        <w:p>
          <w:pPr>
            <w:pStyle w:val="Contents2"/>
            <w:tabs>
              <w:tab w:val="clear" w:pos="420"/>
              <w:tab w:val="left" w:pos="1260" w:leader="none"/>
              <w:tab w:val="right" w:pos="8296" w:leader="dot"/>
            </w:tabs>
            <w:rPr/>
          </w:pPr>
          <w:r>
            <w:rPr>
              <w:rFonts w:ascii="黑体" w:hAnsi="黑体"/>
            </w:rPr>
            <w:t>3.1</w:t>
          </w:r>
          <w:r>
            <w:rPr>
              <w:rFonts w:ascii="等线" w:hAnsi="等线"/>
              <w:b w:val="false"/>
              <w:sz w:val="21"/>
              <w:szCs w:val="22"/>
            </w:rPr>
            <w:tab/>
          </w:r>
          <w:r>
            <w:rPr/>
            <w:t>机器人下位机软件设计</w:t>
          </w:r>
          <w:r>
            <w:rPr/>
            <w:tab/>
            <w:t>15</w:t>
          </w:r>
        </w:p>
        <w:p>
          <w:pPr>
            <w:pStyle w:val="Contents3"/>
            <w:tabs>
              <w:tab w:val="clear" w:pos="420"/>
              <w:tab w:val="left" w:pos="1470" w:leader="none"/>
              <w:tab w:val="right" w:pos="8296" w:leader="dot"/>
            </w:tabs>
            <w:rPr/>
          </w:pPr>
          <w:r>
            <w:rPr>
              <w:rFonts w:ascii="黑体" w:hAnsi="黑体"/>
            </w:rPr>
            <w:t>3.1.1</w:t>
          </w:r>
          <w:r>
            <w:rPr>
              <w:rFonts w:ascii="等线" w:hAnsi="等线"/>
              <w:b w:val="false"/>
              <w:sz w:val="21"/>
              <w:szCs w:val="22"/>
            </w:rPr>
            <w:tab/>
          </w:r>
          <w:r>
            <w:rPr/>
            <w:t>基于</w:t>
          </w:r>
          <w:r>
            <w:rPr/>
            <w:t>FreeRTOS</w:t>
          </w:r>
          <w:r>
            <w:rPr/>
            <w:t>操作系统的程序框架设计</w:t>
          </w:r>
          <w:r>
            <w:rPr/>
            <w:tab/>
            <w:t>15</w:t>
          </w:r>
        </w:p>
        <w:p>
          <w:pPr>
            <w:pStyle w:val="Contents3"/>
            <w:tabs>
              <w:tab w:val="clear" w:pos="420"/>
              <w:tab w:val="left" w:pos="1470" w:leader="none"/>
              <w:tab w:val="right" w:pos="8296" w:leader="dot"/>
            </w:tabs>
            <w:rPr/>
          </w:pPr>
          <w:r>
            <w:rPr>
              <w:rFonts w:ascii="黑体" w:hAnsi="黑体"/>
            </w:rPr>
            <w:t>3.1.2</w:t>
          </w:r>
          <w:r>
            <w:rPr>
              <w:rFonts w:ascii="等线" w:hAnsi="等线"/>
              <w:b w:val="false"/>
              <w:sz w:val="21"/>
              <w:szCs w:val="22"/>
            </w:rPr>
            <w:tab/>
          </w:r>
          <w:r>
            <w:rPr/>
            <w:t>电机控制程序设计</w:t>
          </w:r>
          <w:r>
            <w:rPr/>
            <w:tab/>
            <w:t>16</w:t>
          </w:r>
        </w:p>
        <w:p>
          <w:pPr>
            <w:pStyle w:val="Contents3"/>
            <w:tabs>
              <w:tab w:val="clear" w:pos="420"/>
              <w:tab w:val="left" w:pos="1470" w:leader="none"/>
              <w:tab w:val="right" w:pos="8296" w:leader="dot"/>
            </w:tabs>
            <w:rPr/>
          </w:pPr>
          <w:r>
            <w:rPr>
              <w:rFonts w:ascii="黑体" w:hAnsi="黑体"/>
            </w:rPr>
            <w:t>3.1.3</w:t>
          </w:r>
          <w:r>
            <w:rPr>
              <w:rFonts w:ascii="等线" w:hAnsi="等线"/>
              <w:b w:val="false"/>
              <w:sz w:val="21"/>
              <w:szCs w:val="22"/>
            </w:rPr>
            <w:tab/>
          </w:r>
          <w:r>
            <w:rPr/>
            <w:t>基于</w:t>
          </w:r>
          <w:r>
            <w:rPr/>
            <w:t>DMA</w:t>
          </w:r>
          <w:r>
            <w:rPr/>
            <w:t>的</w:t>
          </w:r>
          <w:r>
            <w:rPr/>
            <w:t>ADC</w:t>
          </w:r>
          <w:r>
            <w:rPr/>
            <w:t>数据读取程序设计</w:t>
          </w:r>
          <w:r>
            <w:rPr/>
            <w:tab/>
            <w:t>16</w:t>
          </w:r>
        </w:p>
        <w:p>
          <w:pPr>
            <w:pStyle w:val="Contents3"/>
            <w:tabs>
              <w:tab w:val="clear" w:pos="420"/>
              <w:tab w:val="left" w:pos="1470" w:leader="none"/>
              <w:tab w:val="right" w:pos="8296" w:leader="dot"/>
            </w:tabs>
            <w:rPr/>
          </w:pPr>
          <w:r>
            <w:rPr>
              <w:rFonts w:ascii="黑体" w:hAnsi="黑体"/>
            </w:rPr>
            <w:t>3.1.4</w:t>
          </w:r>
          <w:r>
            <w:rPr>
              <w:rFonts w:ascii="等线" w:hAnsi="等线"/>
              <w:b w:val="false"/>
              <w:sz w:val="21"/>
              <w:szCs w:val="22"/>
            </w:rPr>
            <w:tab/>
          </w:r>
          <w:r>
            <w:rPr/>
            <w:t>基于</w:t>
          </w:r>
          <w:r>
            <w:rPr/>
            <w:t>VCP</w:t>
          </w:r>
          <w:r>
            <w:rPr/>
            <w:t>的模拟串口通讯设计</w:t>
          </w:r>
          <w:r>
            <w:rPr/>
            <w:tab/>
            <w:t>16</w:t>
          </w:r>
        </w:p>
        <w:p>
          <w:pPr>
            <w:pStyle w:val="Contents3"/>
            <w:tabs>
              <w:tab w:val="clear" w:pos="420"/>
              <w:tab w:val="left" w:pos="1470" w:leader="none"/>
              <w:tab w:val="right" w:pos="8296" w:leader="dot"/>
            </w:tabs>
            <w:rPr/>
          </w:pPr>
          <w:r>
            <w:rPr>
              <w:rFonts w:ascii="黑体" w:hAnsi="黑体"/>
            </w:rPr>
            <w:t>3.1.5</w:t>
          </w:r>
          <w:r>
            <w:rPr>
              <w:rFonts w:ascii="等线" w:hAnsi="等线"/>
              <w:b w:val="false"/>
              <w:sz w:val="21"/>
              <w:szCs w:val="22"/>
            </w:rPr>
            <w:tab/>
          </w:r>
          <w:r>
            <w:rPr/>
            <w:t>基于</w:t>
          </w:r>
          <w:r>
            <w:rPr/>
            <w:t>rosserial</w:t>
          </w:r>
          <w:r>
            <w:rPr/>
            <w:t>的下位机</w:t>
          </w:r>
          <w:r>
            <w:rPr/>
            <w:t>ROS</w:t>
          </w:r>
          <w:r>
            <w:rPr/>
            <w:t>通讯设计</w:t>
          </w:r>
          <w:r>
            <w:rPr/>
            <w:tab/>
            <w:t>16</w:t>
          </w:r>
        </w:p>
        <w:p>
          <w:pPr>
            <w:pStyle w:val="Contents2"/>
            <w:tabs>
              <w:tab w:val="clear" w:pos="420"/>
              <w:tab w:val="left" w:pos="1260" w:leader="none"/>
              <w:tab w:val="right" w:pos="8296" w:leader="dot"/>
            </w:tabs>
            <w:rPr/>
          </w:pPr>
          <w:r>
            <w:rPr>
              <w:rFonts w:ascii="黑体" w:hAnsi="黑体"/>
            </w:rPr>
            <w:t>3.2</w:t>
          </w:r>
          <w:r>
            <w:rPr>
              <w:rFonts w:ascii="等线" w:hAnsi="等线"/>
              <w:b w:val="false"/>
              <w:sz w:val="21"/>
              <w:szCs w:val="22"/>
            </w:rPr>
            <w:tab/>
          </w:r>
          <w:r>
            <w:rPr/>
            <w:t>机器人上位机软件设计</w:t>
          </w:r>
          <w:r>
            <w:rPr/>
            <w:tab/>
            <w:t>16</w:t>
          </w:r>
        </w:p>
        <w:p>
          <w:pPr>
            <w:pStyle w:val="Contents3"/>
            <w:tabs>
              <w:tab w:val="clear" w:pos="420"/>
              <w:tab w:val="left" w:pos="1470" w:leader="none"/>
              <w:tab w:val="right" w:pos="8296" w:leader="dot"/>
            </w:tabs>
            <w:rPr/>
          </w:pPr>
          <w:r>
            <w:rPr>
              <w:rFonts w:ascii="黑体" w:hAnsi="黑体"/>
            </w:rPr>
            <w:t>3.2.1</w:t>
          </w:r>
          <w:r>
            <w:rPr>
              <w:rFonts w:ascii="等线" w:hAnsi="等线"/>
              <w:b w:val="false"/>
              <w:sz w:val="21"/>
              <w:szCs w:val="22"/>
            </w:rPr>
            <w:tab/>
          </w:r>
          <w:r>
            <w:rPr/>
            <w:t>基于</w:t>
          </w:r>
          <w:r>
            <w:rPr/>
            <w:t>rosserial</w:t>
          </w:r>
          <w:r>
            <w:rPr/>
            <w:t>的上位机</w:t>
          </w:r>
          <w:r>
            <w:rPr/>
            <w:t>ROS</w:t>
          </w:r>
          <w:r>
            <w:rPr/>
            <w:t>通讯设计</w:t>
          </w:r>
          <w:r>
            <w:rPr/>
            <w:tab/>
            <w:t>16</w:t>
          </w:r>
        </w:p>
        <w:p>
          <w:pPr>
            <w:pStyle w:val="Contents3"/>
            <w:tabs>
              <w:tab w:val="clear" w:pos="420"/>
              <w:tab w:val="left" w:pos="1470" w:leader="none"/>
              <w:tab w:val="right" w:pos="8296" w:leader="dot"/>
            </w:tabs>
            <w:rPr/>
          </w:pPr>
          <w:r>
            <w:rPr>
              <w:rFonts w:ascii="黑体" w:hAnsi="黑体"/>
            </w:rPr>
            <w:t>3.2.2</w:t>
          </w:r>
          <w:r>
            <w:rPr>
              <w:rFonts w:ascii="等线" w:hAnsi="等线"/>
              <w:b w:val="false"/>
              <w:sz w:val="21"/>
              <w:szCs w:val="22"/>
            </w:rPr>
            <w:tab/>
          </w:r>
          <w:r>
            <w:rPr/>
            <w:t>机器人实体模型的</w:t>
          </w:r>
          <w:r>
            <w:rPr/>
            <w:t>TF</w:t>
          </w:r>
          <w:r>
            <w:rPr/>
            <w:t>分析</w:t>
          </w:r>
          <w:r>
            <w:rPr/>
            <w:tab/>
            <w:t>16</w:t>
          </w:r>
        </w:p>
        <w:p>
          <w:pPr>
            <w:pStyle w:val="Contents3"/>
            <w:tabs>
              <w:tab w:val="clear" w:pos="420"/>
              <w:tab w:val="left" w:pos="1470" w:leader="none"/>
              <w:tab w:val="right" w:pos="8296" w:leader="dot"/>
            </w:tabs>
            <w:rPr/>
          </w:pPr>
          <w:r>
            <w:rPr>
              <w:rFonts w:ascii="黑体" w:hAnsi="黑体"/>
            </w:rPr>
            <w:t>3.2.3</w:t>
          </w:r>
          <w:r>
            <w:rPr>
              <w:rFonts w:ascii="等线" w:hAnsi="等线"/>
              <w:b w:val="false"/>
              <w:sz w:val="21"/>
              <w:szCs w:val="22"/>
            </w:rPr>
            <w:tab/>
          </w:r>
          <w:r>
            <w:rPr/>
            <w:t>基于</w:t>
          </w:r>
          <w:r>
            <w:rPr/>
            <w:t>RIVZ</w:t>
          </w:r>
          <w:r>
            <w:rPr/>
            <w:t>的机器人传感器数据显示</w:t>
          </w:r>
          <w:r>
            <w:rPr/>
            <w:tab/>
            <w:t>16</w:t>
          </w:r>
        </w:p>
        <w:p>
          <w:pPr>
            <w:pStyle w:val="Contents3"/>
            <w:tabs>
              <w:tab w:val="clear" w:pos="420"/>
              <w:tab w:val="left" w:pos="1470" w:leader="none"/>
              <w:tab w:val="right" w:pos="8296" w:leader="dot"/>
            </w:tabs>
            <w:rPr/>
          </w:pPr>
          <w:r>
            <w:rPr>
              <w:rFonts w:ascii="黑体" w:hAnsi="黑体"/>
            </w:rPr>
            <w:t>3.2.4</w:t>
          </w:r>
          <w:r>
            <w:rPr>
              <w:rFonts w:ascii="等线" w:hAnsi="等线"/>
              <w:b w:val="false"/>
              <w:sz w:val="21"/>
              <w:szCs w:val="22"/>
            </w:rPr>
            <w:tab/>
          </w:r>
          <w:r>
            <w:rPr/>
            <w:t>基于话题通讯的机器控制程序设计</w:t>
          </w:r>
          <w:r>
            <w:rPr/>
            <w:tab/>
            <w:t>16</w:t>
          </w:r>
        </w:p>
        <w:p>
          <w:pPr>
            <w:pStyle w:val="Contents2"/>
            <w:tabs>
              <w:tab w:val="clear" w:pos="420"/>
              <w:tab w:val="left" w:pos="1260" w:leader="none"/>
              <w:tab w:val="right" w:pos="8296" w:leader="dot"/>
            </w:tabs>
            <w:rPr/>
          </w:pPr>
          <w:r>
            <w:rPr>
              <w:rFonts w:ascii="黑体" w:hAnsi="黑体"/>
            </w:rPr>
            <w:t>3.3</w:t>
          </w:r>
          <w:r>
            <w:rPr>
              <w:rFonts w:ascii="等线" w:hAnsi="等线"/>
              <w:b w:val="false"/>
              <w:sz w:val="21"/>
              <w:szCs w:val="22"/>
            </w:rPr>
            <w:tab/>
          </w:r>
          <w:r>
            <w:rPr/>
            <w:t>本章小结</w:t>
          </w:r>
          <w:r>
            <w:rPr/>
            <w:tab/>
            <w:t>16</w:t>
          </w:r>
        </w:p>
        <w:p>
          <w:pPr>
            <w:pStyle w:val="Contents1"/>
            <w:tabs>
              <w:tab w:val="left" w:pos="1050" w:leader="none"/>
              <w:tab w:val="right" w:pos="8296" w:leader="dot"/>
            </w:tabs>
            <w:ind w:left="0" w:right="0" w:firstLine="480"/>
            <w:rPr/>
          </w:pPr>
          <w:r>
            <w:rPr>
              <w:rFonts w:ascii="黑体" w:hAnsi="黑体"/>
            </w:rPr>
            <w:t>4</w:t>
          </w:r>
          <w:r>
            <w:rPr>
              <w:rFonts w:ascii="等线" w:hAnsi="等线"/>
              <w:b w:val="false"/>
              <w:sz w:val="21"/>
              <w:szCs w:val="22"/>
            </w:rPr>
            <w:tab/>
          </w:r>
          <w:r>
            <w:rPr/>
            <w:t>人机交互系统设计</w:t>
          </w:r>
          <w:r>
            <w:rPr/>
            <w:tab/>
            <w:t>17</w:t>
          </w:r>
        </w:p>
        <w:p>
          <w:pPr>
            <w:pStyle w:val="Contents2"/>
            <w:tabs>
              <w:tab w:val="clear" w:pos="420"/>
              <w:tab w:val="left" w:pos="1260" w:leader="none"/>
              <w:tab w:val="right" w:pos="8296" w:leader="dot"/>
            </w:tabs>
            <w:rPr/>
          </w:pPr>
          <w:r>
            <w:rPr>
              <w:rFonts w:ascii="黑体" w:hAnsi="黑体"/>
            </w:rPr>
            <w:t>4.1</w:t>
          </w:r>
          <w:r>
            <w:rPr>
              <w:rFonts w:ascii="等线" w:hAnsi="等线"/>
              <w:b w:val="false"/>
              <w:sz w:val="21"/>
              <w:szCs w:val="22"/>
            </w:rPr>
            <w:tab/>
          </w:r>
          <w:r>
            <w:rPr/>
            <w:t>基于</w:t>
          </w:r>
          <w:r>
            <w:rPr/>
            <w:t>PyQt5</w:t>
          </w:r>
          <w:r>
            <w:rPr/>
            <w:t>的控制软件设计</w:t>
          </w:r>
          <w:r>
            <w:rPr/>
            <w:tab/>
            <w:t>17</w:t>
          </w:r>
        </w:p>
        <w:p>
          <w:pPr>
            <w:pStyle w:val="Contents3"/>
            <w:tabs>
              <w:tab w:val="clear" w:pos="420"/>
              <w:tab w:val="left" w:pos="1470" w:leader="none"/>
              <w:tab w:val="right" w:pos="8296" w:leader="dot"/>
            </w:tabs>
            <w:rPr/>
          </w:pPr>
          <w:r>
            <w:rPr>
              <w:rFonts w:ascii="黑体" w:hAnsi="黑体"/>
            </w:rPr>
            <w:t>4.1.1</w:t>
          </w:r>
          <w:r>
            <w:rPr>
              <w:rFonts w:ascii="等线" w:hAnsi="等线"/>
              <w:b w:val="false"/>
              <w:sz w:val="21"/>
              <w:szCs w:val="22"/>
            </w:rPr>
            <w:tab/>
          </w:r>
          <w:r>
            <w:rPr/>
            <w:t>控制界面功能总览</w:t>
          </w:r>
          <w:r>
            <w:rPr/>
            <w:tab/>
            <w:t>17</w:t>
          </w:r>
        </w:p>
        <w:p>
          <w:pPr>
            <w:pStyle w:val="Contents3"/>
            <w:tabs>
              <w:tab w:val="clear" w:pos="420"/>
              <w:tab w:val="left" w:pos="1470" w:leader="none"/>
              <w:tab w:val="right" w:pos="8296" w:leader="dot"/>
            </w:tabs>
            <w:rPr/>
          </w:pPr>
          <w:r>
            <w:rPr>
              <w:rFonts w:ascii="黑体" w:hAnsi="黑体"/>
            </w:rPr>
            <w:t>4.1.2</w:t>
          </w:r>
          <w:r>
            <w:rPr>
              <w:rFonts w:ascii="等线" w:hAnsi="等线"/>
              <w:b w:val="false"/>
              <w:sz w:val="21"/>
              <w:szCs w:val="22"/>
            </w:rPr>
            <w:tab/>
          </w:r>
          <w:r>
            <w:rPr/>
            <w:t>基于</w:t>
          </w:r>
          <w:r>
            <w:rPr/>
            <w:t>matplotlib</w:t>
          </w:r>
          <w:r>
            <w:rPr/>
            <w:t>的传感器数据图形化显示设计</w:t>
          </w:r>
          <w:r>
            <w:rPr/>
            <w:tab/>
            <w:t>17</w:t>
          </w:r>
        </w:p>
        <w:p>
          <w:pPr>
            <w:pStyle w:val="Contents2"/>
            <w:tabs>
              <w:tab w:val="clear" w:pos="420"/>
              <w:tab w:val="left" w:pos="1260" w:leader="none"/>
              <w:tab w:val="right" w:pos="8296" w:leader="dot"/>
            </w:tabs>
            <w:rPr/>
          </w:pPr>
          <w:r>
            <w:rPr>
              <w:rFonts w:ascii="黑体" w:hAnsi="黑体"/>
            </w:rPr>
            <w:t>4.2</w:t>
          </w:r>
          <w:r>
            <w:rPr>
              <w:rFonts w:ascii="等线" w:hAnsi="等线"/>
              <w:b w:val="false"/>
              <w:sz w:val="21"/>
              <w:szCs w:val="22"/>
            </w:rPr>
            <w:tab/>
          </w:r>
          <w:r>
            <w:rPr/>
            <w:t>基于</w:t>
          </w:r>
          <w:r>
            <w:rPr/>
            <w:t>stm32</w:t>
          </w:r>
          <w:r>
            <w:rPr/>
            <w:t>的网络遥控设计</w:t>
          </w:r>
          <w:r>
            <w:rPr/>
            <w:tab/>
            <w:t>17</w:t>
          </w:r>
        </w:p>
        <w:p>
          <w:pPr>
            <w:pStyle w:val="Contents2"/>
            <w:tabs>
              <w:tab w:val="clear" w:pos="420"/>
              <w:tab w:val="left" w:pos="1260" w:leader="none"/>
              <w:tab w:val="right" w:pos="8296" w:leader="dot"/>
            </w:tabs>
            <w:rPr/>
          </w:pPr>
          <w:r>
            <w:rPr>
              <w:rFonts w:ascii="黑体" w:hAnsi="黑体"/>
            </w:rPr>
            <w:t>4.3</w:t>
          </w:r>
          <w:r>
            <w:rPr>
              <w:rFonts w:ascii="等线" w:hAnsi="等线"/>
              <w:b w:val="false"/>
              <w:sz w:val="21"/>
              <w:szCs w:val="22"/>
            </w:rPr>
            <w:tab/>
          </w:r>
          <w:r>
            <w:rPr/>
            <w:t>遥控设计概述</w:t>
          </w:r>
          <w:r>
            <w:rPr/>
            <w:tab/>
            <w:t>17</w:t>
          </w:r>
        </w:p>
        <w:p>
          <w:pPr>
            <w:pStyle w:val="Contents3"/>
            <w:tabs>
              <w:tab w:val="clear" w:pos="420"/>
              <w:tab w:val="left" w:pos="1470" w:leader="none"/>
              <w:tab w:val="right" w:pos="8296" w:leader="dot"/>
            </w:tabs>
            <w:rPr/>
          </w:pPr>
          <w:r>
            <w:rPr>
              <w:rFonts w:ascii="黑体" w:hAnsi="黑体"/>
            </w:rPr>
            <w:t>4.3.1</w:t>
          </w:r>
          <w:r>
            <w:rPr>
              <w:rFonts w:ascii="等线" w:hAnsi="等线"/>
              <w:b w:val="false"/>
              <w:sz w:val="21"/>
              <w:szCs w:val="22"/>
            </w:rPr>
            <w:tab/>
          </w:r>
          <w:r>
            <w:rPr/>
            <w:t>OLED</w:t>
          </w:r>
          <w:r>
            <w:rPr/>
            <w:t>的</w:t>
          </w:r>
          <w:r>
            <w:rPr/>
            <w:t>GUI</w:t>
          </w:r>
          <w:r>
            <w:rPr/>
            <w:t>界面设计</w:t>
          </w:r>
          <w:r>
            <w:rPr/>
            <w:tab/>
            <w:t>17</w:t>
          </w:r>
        </w:p>
        <w:p>
          <w:pPr>
            <w:pStyle w:val="Contents3"/>
            <w:tabs>
              <w:tab w:val="clear" w:pos="420"/>
              <w:tab w:val="left" w:pos="1470" w:leader="none"/>
              <w:tab w:val="right" w:pos="8296" w:leader="dot"/>
            </w:tabs>
            <w:rPr/>
          </w:pPr>
          <w:r>
            <w:rPr>
              <w:rFonts w:ascii="黑体" w:hAnsi="黑体"/>
            </w:rPr>
            <w:t>4.3.2</w:t>
          </w:r>
          <w:r>
            <w:rPr>
              <w:rFonts w:ascii="等线" w:hAnsi="等线"/>
              <w:b w:val="false"/>
              <w:sz w:val="21"/>
              <w:szCs w:val="22"/>
            </w:rPr>
            <w:tab/>
          </w:r>
          <w:r>
            <w:rPr/>
            <w:t>局域网内</w:t>
          </w:r>
          <w:r>
            <w:rPr/>
            <w:t>stm32</w:t>
          </w:r>
          <w:r>
            <w:rPr/>
            <w:t>与</w:t>
          </w:r>
          <w:r>
            <w:rPr/>
            <w:t>ROS</w:t>
          </w:r>
          <w:r>
            <w:rPr/>
            <w:t>系统的通信系统设计</w:t>
          </w:r>
          <w:r>
            <w:rPr/>
            <w:tab/>
            <w:t>17</w:t>
          </w:r>
        </w:p>
        <w:p>
          <w:pPr>
            <w:pStyle w:val="Contents2"/>
            <w:tabs>
              <w:tab w:val="clear" w:pos="420"/>
              <w:tab w:val="left" w:pos="1260" w:leader="none"/>
              <w:tab w:val="right" w:pos="8296" w:leader="dot"/>
            </w:tabs>
            <w:rPr/>
          </w:pPr>
          <w:r>
            <w:rPr>
              <w:rFonts w:ascii="黑体" w:hAnsi="黑体"/>
            </w:rPr>
            <w:t>4.4</w:t>
          </w:r>
          <w:r>
            <w:rPr>
              <w:rFonts w:ascii="等线" w:hAnsi="等线"/>
              <w:b w:val="false"/>
              <w:sz w:val="21"/>
              <w:szCs w:val="22"/>
            </w:rPr>
            <w:tab/>
          </w:r>
          <w:r>
            <w:rPr/>
            <w:t>基于</w:t>
          </w:r>
          <w:r>
            <w:rPr/>
            <w:t>Web</w:t>
          </w:r>
          <w:r>
            <w:rPr/>
            <w:t>的网页控制界面设计</w:t>
          </w:r>
          <w:r>
            <w:rPr/>
            <w:tab/>
            <w:t>17</w:t>
          </w:r>
        </w:p>
        <w:p>
          <w:pPr>
            <w:pStyle w:val="Contents2"/>
            <w:tabs>
              <w:tab w:val="clear" w:pos="420"/>
              <w:tab w:val="left" w:pos="1260" w:leader="none"/>
              <w:tab w:val="right" w:pos="8296" w:leader="dot"/>
            </w:tabs>
            <w:rPr/>
          </w:pPr>
          <w:r>
            <w:rPr>
              <w:rFonts w:ascii="黑体" w:hAnsi="黑体"/>
            </w:rPr>
            <w:t>4.5</w:t>
          </w:r>
          <w:r>
            <w:rPr>
              <w:rFonts w:ascii="等线" w:hAnsi="等线"/>
              <w:b w:val="false"/>
              <w:sz w:val="21"/>
              <w:szCs w:val="22"/>
            </w:rPr>
            <w:tab/>
          </w:r>
          <w:r>
            <w:rPr/>
            <w:t>本章小结</w:t>
          </w:r>
          <w:r>
            <w:rPr/>
            <w:tab/>
            <w:t>17</w:t>
          </w:r>
        </w:p>
        <w:p>
          <w:pPr>
            <w:pStyle w:val="Contents1"/>
            <w:tabs>
              <w:tab w:val="left" w:pos="840" w:leader="none"/>
              <w:tab w:val="right" w:pos="8296" w:leader="dot"/>
            </w:tabs>
            <w:ind w:left="0" w:right="0" w:firstLine="480"/>
            <w:rPr/>
          </w:pPr>
          <w:r>
            <w:rPr>
              <w:rFonts w:ascii="黑体" w:hAnsi="黑体"/>
            </w:rPr>
            <w:t>5</w:t>
          </w:r>
          <w:r>
            <w:rPr>
              <w:rFonts w:ascii="等线" w:hAnsi="等线"/>
              <w:b w:val="false"/>
              <w:sz w:val="21"/>
              <w:szCs w:val="22"/>
            </w:rPr>
            <w:tab/>
          </w:r>
          <w:r>
            <w:rPr/>
            <w:t>SLAM</w:t>
          </w:r>
          <w:r>
            <w:rPr/>
            <w:t>算法分析与实践</w:t>
          </w:r>
          <w:r>
            <w:rPr/>
            <w:tab/>
            <w:t>18</w:t>
          </w:r>
        </w:p>
        <w:p>
          <w:pPr>
            <w:pStyle w:val="Contents2"/>
            <w:tabs>
              <w:tab w:val="clear" w:pos="420"/>
              <w:tab w:val="left" w:pos="1260" w:leader="none"/>
              <w:tab w:val="right" w:pos="8296" w:leader="dot"/>
            </w:tabs>
            <w:rPr/>
          </w:pPr>
          <w:r>
            <w:rPr>
              <w:rFonts w:ascii="黑体" w:hAnsi="黑体"/>
            </w:rPr>
            <w:t>5.1</w:t>
          </w:r>
          <w:r>
            <w:rPr>
              <w:rFonts w:ascii="等线" w:hAnsi="等线"/>
              <w:b w:val="false"/>
              <w:sz w:val="21"/>
              <w:szCs w:val="22"/>
            </w:rPr>
            <w:tab/>
          </w:r>
          <w:r>
            <w:rPr/>
            <w:t>SLAM</w:t>
          </w:r>
          <w:r>
            <w:rPr/>
            <w:t>算法概述</w:t>
          </w:r>
          <w:r>
            <w:rPr/>
            <w:tab/>
            <w:t>18</w:t>
          </w:r>
        </w:p>
        <w:p>
          <w:pPr>
            <w:pStyle w:val="Contents2"/>
            <w:tabs>
              <w:tab w:val="clear" w:pos="420"/>
              <w:tab w:val="left" w:pos="1260" w:leader="none"/>
              <w:tab w:val="right" w:pos="8296" w:leader="dot"/>
            </w:tabs>
            <w:rPr/>
          </w:pPr>
          <w:r>
            <w:rPr>
              <w:rFonts w:ascii="黑体" w:hAnsi="黑体"/>
            </w:rPr>
            <w:t>5.2</w:t>
          </w:r>
          <w:r>
            <w:rPr>
              <w:rFonts w:ascii="等线" w:hAnsi="等线"/>
              <w:b w:val="false"/>
              <w:sz w:val="21"/>
              <w:szCs w:val="22"/>
            </w:rPr>
            <w:tab/>
          </w:r>
          <w:r>
            <w:rPr/>
            <w:t>激光</w:t>
          </w:r>
          <w:r>
            <w:rPr/>
            <w:t>SLAM</w:t>
            <w:tab/>
            <w:t>18</w:t>
          </w:r>
        </w:p>
        <w:p>
          <w:pPr>
            <w:pStyle w:val="Contents3"/>
            <w:tabs>
              <w:tab w:val="clear" w:pos="420"/>
              <w:tab w:val="left" w:pos="1470" w:leader="none"/>
              <w:tab w:val="right" w:pos="8296" w:leader="dot"/>
            </w:tabs>
            <w:rPr/>
          </w:pPr>
          <w:r>
            <w:rPr>
              <w:rFonts w:ascii="黑体" w:hAnsi="黑体"/>
            </w:rPr>
            <w:t>5.2.1</w:t>
          </w:r>
          <w:r>
            <w:rPr>
              <w:rFonts w:ascii="等线" w:hAnsi="等线"/>
              <w:b w:val="false"/>
              <w:sz w:val="21"/>
              <w:szCs w:val="22"/>
            </w:rPr>
            <w:tab/>
          </w:r>
          <w:r>
            <w:rPr/>
            <w:t>Gmapping</w:t>
            <w:tab/>
            <w:t>18</w:t>
          </w:r>
        </w:p>
        <w:p>
          <w:pPr>
            <w:pStyle w:val="Contents3"/>
            <w:tabs>
              <w:tab w:val="clear" w:pos="420"/>
              <w:tab w:val="left" w:pos="1470" w:leader="none"/>
              <w:tab w:val="right" w:pos="8296" w:leader="dot"/>
            </w:tabs>
            <w:rPr/>
          </w:pPr>
          <w:r>
            <w:rPr>
              <w:rFonts w:ascii="黑体" w:hAnsi="黑体"/>
            </w:rPr>
            <w:t>5.2.2</w:t>
          </w:r>
          <w:r>
            <w:rPr>
              <w:rFonts w:ascii="等线" w:hAnsi="等线"/>
              <w:b w:val="false"/>
              <w:sz w:val="21"/>
              <w:szCs w:val="22"/>
            </w:rPr>
            <w:tab/>
          </w:r>
          <w:r>
            <w:rPr/>
            <w:t>Cartographer</w:t>
            <w:tab/>
            <w:t>18</w:t>
          </w:r>
        </w:p>
        <w:p>
          <w:pPr>
            <w:pStyle w:val="Contents2"/>
            <w:tabs>
              <w:tab w:val="clear" w:pos="420"/>
              <w:tab w:val="left" w:pos="1260" w:leader="none"/>
              <w:tab w:val="right" w:pos="8296" w:leader="dot"/>
            </w:tabs>
            <w:rPr/>
          </w:pPr>
          <w:r>
            <w:rPr>
              <w:rFonts w:ascii="黑体" w:hAnsi="黑体"/>
            </w:rPr>
            <w:t>5.3</w:t>
          </w:r>
          <w:r>
            <w:rPr>
              <w:rFonts w:ascii="等线" w:hAnsi="等线"/>
              <w:b w:val="false"/>
              <w:sz w:val="21"/>
              <w:szCs w:val="22"/>
            </w:rPr>
            <w:tab/>
          </w:r>
          <w:r>
            <w:rPr/>
            <w:t>视觉</w:t>
          </w:r>
          <w:r>
            <w:rPr/>
            <w:t>SLAM</w:t>
            <w:tab/>
            <w:t>18</w:t>
          </w:r>
        </w:p>
        <w:p>
          <w:pPr>
            <w:pStyle w:val="Contents1"/>
            <w:tabs>
              <w:tab w:val="left" w:pos="1050" w:leader="none"/>
              <w:tab w:val="right" w:pos="8296" w:leader="dot"/>
            </w:tabs>
            <w:ind w:left="0" w:right="0" w:firstLine="480"/>
            <w:rPr/>
          </w:pPr>
          <w:r>
            <w:rPr>
              <w:rFonts w:ascii="黑体" w:hAnsi="黑体"/>
            </w:rPr>
            <w:t>6</w:t>
          </w:r>
          <w:r>
            <w:rPr>
              <w:rFonts w:ascii="等线" w:hAnsi="等线"/>
              <w:b w:val="false"/>
              <w:sz w:val="21"/>
              <w:szCs w:val="22"/>
            </w:rPr>
            <w:tab/>
          </w:r>
          <w:r>
            <w:rPr/>
            <w:t>人体姿态估计系统设计</w:t>
          </w:r>
          <w:r>
            <w:rPr/>
            <w:tab/>
            <w:t>19</w:t>
          </w:r>
        </w:p>
        <w:p>
          <w:pPr>
            <w:pStyle w:val="Contents2"/>
            <w:tabs>
              <w:tab w:val="clear" w:pos="420"/>
              <w:tab w:val="left" w:pos="1260" w:leader="none"/>
              <w:tab w:val="right" w:pos="8296" w:leader="dot"/>
            </w:tabs>
            <w:rPr/>
          </w:pPr>
          <w:r>
            <w:rPr>
              <w:rFonts w:ascii="黑体" w:hAnsi="黑体"/>
            </w:rPr>
            <w:t>6.1</w:t>
          </w:r>
          <w:r>
            <w:rPr>
              <w:rFonts w:ascii="等线" w:hAnsi="等线"/>
              <w:b w:val="false"/>
              <w:sz w:val="21"/>
              <w:szCs w:val="22"/>
            </w:rPr>
            <w:tab/>
          </w:r>
          <w:r>
            <w:rPr/>
            <w:t>人体姿态估计概述</w:t>
          </w:r>
          <w:r>
            <w:rPr/>
            <w:tab/>
            <w:t>19</w:t>
          </w:r>
        </w:p>
        <w:p>
          <w:pPr>
            <w:pStyle w:val="Contents2"/>
            <w:tabs>
              <w:tab w:val="clear" w:pos="420"/>
              <w:tab w:val="left" w:pos="1260" w:leader="none"/>
              <w:tab w:val="right" w:pos="8296" w:leader="dot"/>
            </w:tabs>
            <w:rPr/>
          </w:pPr>
          <w:r>
            <w:rPr>
              <w:rFonts w:ascii="黑体" w:hAnsi="黑体"/>
            </w:rPr>
            <w:t>6.2</w:t>
          </w:r>
          <w:r>
            <w:rPr>
              <w:rFonts w:ascii="等线" w:hAnsi="等线"/>
              <w:b w:val="false"/>
              <w:sz w:val="21"/>
              <w:szCs w:val="22"/>
            </w:rPr>
            <w:tab/>
          </w:r>
          <w:r>
            <w:rPr/>
            <w:t>OpenPose</w:t>
          </w:r>
          <w:r>
            <w:rPr/>
            <w:t>、</w:t>
          </w:r>
          <w:r>
            <w:rPr/>
            <w:t>AlphaPose</w:t>
          </w:r>
          <w:r>
            <w:rPr/>
            <w:t>、</w:t>
          </w:r>
          <w:r>
            <w:rPr/>
            <w:t>Adafuse</w:t>
          </w:r>
          <w:r>
            <w:rPr/>
            <w:t>算法对比</w:t>
          </w:r>
          <w:r>
            <w:rPr/>
            <w:tab/>
            <w:t>19</w:t>
          </w:r>
        </w:p>
        <w:p>
          <w:pPr>
            <w:pStyle w:val="Contents3"/>
            <w:tabs>
              <w:tab w:val="clear" w:pos="420"/>
              <w:tab w:val="left" w:pos="1470" w:leader="none"/>
              <w:tab w:val="right" w:pos="8296" w:leader="dot"/>
            </w:tabs>
            <w:rPr/>
          </w:pPr>
          <w:r>
            <w:rPr>
              <w:rFonts w:ascii="黑体" w:hAnsi="黑体"/>
            </w:rPr>
            <w:t>6.2.1</w:t>
          </w:r>
          <w:r>
            <w:rPr>
              <w:rFonts w:ascii="等线" w:hAnsi="等线"/>
              <w:b w:val="false"/>
              <w:sz w:val="21"/>
              <w:szCs w:val="22"/>
            </w:rPr>
            <w:tab/>
          </w:r>
          <w:r>
            <w:rPr/>
            <w:t>OpenPose</w:t>
          </w:r>
          <w:r>
            <w:rPr/>
            <w:t>原理与实验</w:t>
          </w:r>
          <w:r>
            <w:rPr/>
            <w:tab/>
            <w:t>19</w:t>
          </w:r>
        </w:p>
        <w:p>
          <w:pPr>
            <w:pStyle w:val="Contents3"/>
            <w:tabs>
              <w:tab w:val="clear" w:pos="420"/>
              <w:tab w:val="left" w:pos="1470" w:leader="none"/>
              <w:tab w:val="right" w:pos="8296" w:leader="dot"/>
            </w:tabs>
            <w:rPr/>
          </w:pPr>
          <w:r>
            <w:rPr>
              <w:rFonts w:ascii="黑体" w:hAnsi="黑体"/>
            </w:rPr>
            <w:t>6.2.2</w:t>
          </w:r>
          <w:r>
            <w:rPr>
              <w:rFonts w:ascii="等线" w:hAnsi="等线"/>
              <w:b w:val="false"/>
              <w:sz w:val="21"/>
              <w:szCs w:val="22"/>
            </w:rPr>
            <w:tab/>
          </w:r>
          <w:r>
            <w:rPr/>
            <w:t>AlphaPose</w:t>
          </w:r>
          <w:r>
            <w:rPr/>
            <w:t>原理与实验</w:t>
          </w:r>
          <w:r>
            <w:rPr/>
            <w:tab/>
            <w:t>19</w:t>
          </w:r>
        </w:p>
        <w:p>
          <w:pPr>
            <w:pStyle w:val="Contents3"/>
            <w:tabs>
              <w:tab w:val="clear" w:pos="420"/>
              <w:tab w:val="left" w:pos="1470" w:leader="none"/>
              <w:tab w:val="right" w:pos="8296" w:leader="dot"/>
            </w:tabs>
            <w:rPr/>
          </w:pPr>
          <w:r>
            <w:rPr>
              <w:rFonts w:ascii="黑体" w:hAnsi="黑体"/>
            </w:rPr>
            <w:t>6.2.3</w:t>
          </w:r>
          <w:r>
            <w:rPr>
              <w:rFonts w:ascii="等线" w:hAnsi="等线"/>
              <w:b w:val="false"/>
              <w:sz w:val="21"/>
              <w:szCs w:val="22"/>
            </w:rPr>
            <w:tab/>
          </w:r>
          <w:r>
            <w:rPr/>
            <w:t>Adafuse</w:t>
          </w:r>
          <w:r>
            <w:rPr/>
            <w:t>原理与实验</w:t>
          </w:r>
          <w:r>
            <w:rPr/>
            <w:tab/>
            <w:t>19</w:t>
          </w:r>
        </w:p>
        <w:p>
          <w:pPr>
            <w:pStyle w:val="Contents3"/>
            <w:tabs>
              <w:tab w:val="clear" w:pos="420"/>
              <w:tab w:val="left" w:pos="1470" w:leader="none"/>
              <w:tab w:val="right" w:pos="8296" w:leader="dot"/>
            </w:tabs>
            <w:rPr/>
          </w:pPr>
          <w:r>
            <w:rPr>
              <w:rFonts w:ascii="黑体" w:hAnsi="黑体"/>
            </w:rPr>
            <w:t>6.2.4</w:t>
          </w:r>
          <w:r>
            <w:rPr>
              <w:rFonts w:ascii="等线" w:hAnsi="等线"/>
              <w:b w:val="false"/>
              <w:sz w:val="21"/>
              <w:szCs w:val="22"/>
            </w:rPr>
            <w:tab/>
          </w:r>
          <w:r>
            <w:rPr/>
            <w:t>对比分析</w:t>
          </w:r>
          <w:r>
            <w:rPr/>
            <w:tab/>
            <w:t>19</w:t>
          </w:r>
        </w:p>
        <w:p>
          <w:pPr>
            <w:pStyle w:val="Contents2"/>
            <w:tabs>
              <w:tab w:val="clear" w:pos="420"/>
              <w:tab w:val="left" w:pos="1260" w:leader="none"/>
              <w:tab w:val="right" w:pos="8296" w:leader="dot"/>
            </w:tabs>
            <w:rPr/>
          </w:pPr>
          <w:r>
            <w:rPr>
              <w:rFonts w:ascii="黑体" w:hAnsi="黑体"/>
            </w:rPr>
            <w:t>6.3</w:t>
          </w:r>
          <w:r>
            <w:rPr>
              <w:rFonts w:ascii="等线" w:hAnsi="等线"/>
              <w:b w:val="false"/>
              <w:sz w:val="21"/>
              <w:szCs w:val="22"/>
            </w:rPr>
            <w:tab/>
          </w:r>
          <w:r>
            <w:rPr/>
            <w:t>Autobot</w:t>
          </w:r>
          <w:r>
            <w:rPr/>
            <w:t>机器人多人人体姿态估计实验</w:t>
          </w:r>
          <w:r>
            <w:rPr/>
            <w:tab/>
            <w:t>19</w:t>
          </w:r>
        </w:p>
        <w:p>
          <w:pPr>
            <w:pStyle w:val="Contents1"/>
            <w:tabs>
              <w:tab w:val="left" w:pos="1050" w:leader="none"/>
              <w:tab w:val="right" w:pos="8296" w:leader="dot"/>
            </w:tabs>
            <w:ind w:left="0" w:right="0" w:firstLine="480"/>
            <w:rPr/>
          </w:pPr>
          <w:r>
            <w:rPr>
              <w:rFonts w:ascii="黑体" w:hAnsi="黑体"/>
            </w:rPr>
            <w:t>7</w:t>
          </w:r>
          <w:r>
            <w:rPr>
              <w:rFonts w:ascii="等线" w:hAnsi="等线"/>
              <w:b w:val="false"/>
              <w:sz w:val="21"/>
              <w:szCs w:val="22"/>
            </w:rPr>
            <w:tab/>
          </w:r>
          <w:r>
            <w:rPr/>
            <w:t>总结与展望</w:t>
          </w:r>
          <w:r>
            <w:rPr/>
            <w:tab/>
            <w:t>20</w:t>
          </w:r>
        </w:p>
        <w:p>
          <w:pPr>
            <w:pStyle w:val="Contents1"/>
            <w:ind w:left="0" w:right="0" w:firstLine="480"/>
            <w:rPr/>
          </w:pPr>
          <w:r>
            <w:rPr/>
            <w:t>参考文献</w:t>
          </w:r>
          <w:r>
            <w:rPr/>
            <w:tab/>
            <w:t>21</w:t>
          </w:r>
        </w:p>
        <w:p>
          <w:pPr>
            <w:pStyle w:val="Normal"/>
            <w:rPr/>
          </w:pPr>
          <w:r>
            <w:rPr/>
          </w:r>
          <w:r>
            <w:rPr/>
            <w:fldChar w:fldCharType="end"/>
          </w:r>
        </w:p>
      </w:sdtContent>
    </w:sdt>
    <w:p>
      <w:pPr>
        <w:pStyle w:val="Normal"/>
        <w:widowControl w:val="false"/>
        <w:bidi w:val="0"/>
        <w:spacing w:lineRule="auto" w:line="300" w:before="0" w:after="0"/>
        <w:ind w:left="0" w:right="0" w:firstLine="480"/>
        <w:jc w:val="both"/>
        <w:rPr>
          <w:rFonts w:ascii="Times New Roman" w:hAnsi="Times New Roman"/>
          <w:sz w:val="24"/>
        </w:rPr>
      </w:pPr>
      <w:r>
        <w:rPr>
          <w:sz w:val="24"/>
        </w:rPr>
      </w:r>
      <w:r>
        <w:br w:type="page"/>
      </w:r>
    </w:p>
    <w:p>
      <w:pPr>
        <w:pStyle w:val="Heading1"/>
        <w:ind w:left="425" w:right="0" w:hanging="0"/>
        <w:rPr/>
      </w:pPr>
      <w:bookmarkStart w:id="0" w:name="_Toc91514418"/>
      <w:r>
        <w:rPr/>
        <w:t>前言</w:t>
      </w:r>
      <w:bookmarkEnd w:id="0"/>
    </w:p>
    <w:p>
      <w:pPr>
        <w:pStyle w:val="Normal"/>
        <w:rPr/>
      </w:pPr>
      <w:r>
        <w:rPr/>
      </w:r>
      <w:r>
        <w:br w:type="page"/>
      </w:r>
    </w:p>
    <w:p>
      <w:pPr>
        <w:pStyle w:val="Normal"/>
        <w:rPr/>
      </w:pPr>
      <w:r>
        <w:rPr/>
      </w:r>
    </w:p>
    <w:p>
      <w:pPr>
        <w:pStyle w:val="Heading1"/>
        <w:numPr>
          <w:ilvl w:val="0"/>
          <w:numId w:val="2"/>
        </w:numPr>
        <w:rPr/>
      </w:pPr>
      <w:bookmarkStart w:id="1" w:name="_Toc91514419"/>
      <w:r>
        <w:rPr/>
        <w:t>Autobot</w:t>
      </w:r>
      <w:r>
        <w:rPr/>
        <w:t>机器人的结构设计</w:t>
      </w:r>
      <w:bookmarkEnd w:id="1"/>
    </w:p>
    <w:p>
      <w:pPr>
        <w:pStyle w:val="Heading2"/>
        <w:numPr>
          <w:ilvl w:val="1"/>
          <w:numId w:val="2"/>
        </w:numPr>
        <w:spacing w:before="156" w:after="31"/>
        <w:rPr/>
      </w:pPr>
      <w:bookmarkStart w:id="2" w:name="_Toc91514420"/>
      <w:r>
        <w:rPr/>
        <w:t>底盘结构设计</w:t>
      </w:r>
      <w:bookmarkEnd w:id="2"/>
    </w:p>
    <w:p>
      <w:pPr>
        <w:pStyle w:val="Normal"/>
        <w:rPr/>
      </w:pPr>
      <w:r>
        <w:rPr/>
        <w:t>自主移动机器人的底盘结构决定了机器人的运动形式，机器人底盘作为移动指令的执行者，直接决定了移动机器人的运动轨迹与控制精度。不同的运动形式适用于不同场景，所以在对机器人的底盘结构设计时要了解不同底盘结构的特点，了解机器人的工作场景，才能保证机器人满足在某一场景下的工作要求。</w:t>
      </w:r>
    </w:p>
    <w:p>
      <w:pPr>
        <w:pStyle w:val="Heading3"/>
        <w:numPr>
          <w:ilvl w:val="2"/>
          <w:numId w:val="2"/>
        </w:numPr>
        <w:rPr/>
      </w:pPr>
      <w:bookmarkStart w:id="3" w:name="_Toc91514422"/>
      <w:r>
        <w:rPr/>
        <w:t>底盘结构分析</w:t>
      </w:r>
      <w:bookmarkEnd w:id="3"/>
    </w:p>
    <w:p>
      <w:pPr>
        <w:pStyle w:val="Style18"/>
        <w:numPr>
          <w:ilvl w:val="0"/>
          <w:numId w:val="3"/>
        </w:numPr>
        <w:rPr/>
      </w:pPr>
      <w:r>
        <w:rPr/>
        <w:t>阿克曼模型</w:t>
      </w:r>
    </w:p>
    <w:p>
      <w:pPr>
        <w:pStyle w:val="Normal"/>
        <w:rPr/>
      </w:pPr>
      <w:r>
        <w:rPr/>
        <w:t>阿克曼转向模型是现代汽车转向的常用模型。四轮车在转向时，由于车宽的存在会导致左右轮的转向半径不一致。阿克曼原理是指汽车在行驶时，每个车轮的运动轨迹都必须完全符合它的自然运动轨迹。阿克曼原理的提出解决了四轮车转向时的内外轮转向半径差的问题，保证各轮转向半径集中于一点。任孝平等对基于阿克曼原理的轮式移动机器人运动学模型进行了详细的分析与仿真实验。</w:t>
      </w:r>
      <w:r>
        <w:fldChar w:fldCharType="begin"/>
      </w:r>
      <w:r>
        <w:rPr/>
        <w:instrText>ADDIN ZOTERO_ITEM CSL_CITATION {"citationID":"xWgQKibG","properties":{"formattedCitation":"[1]","plainCitation":"[1]","noteIndex":0},"citationItems":[{"id":550,"uris":["http://zotero.org/users/8472858/items/F54UL2IE"],"uri":["http://zotero.org/users/8472858/items/F54UL2IE"],"itemData":{"id":550,"type":"article-journal","abstract":"基于阿克曼原理的轮式移动机器人运动学模型对于无人驾驶车辆的研究有着重要的意义.对轮式移动机器人的运动学特性进行了分析,建立了不考虑滑行、刹车等的轮式移动机器人的运动学模型.对该运动学模型引入了阿克曼约束,给出了描述机器人运动状态的转向角、航向角和转弯半径等物理量的数学公式.最后对该运动学模型进行仿真实验,验证了所建立的运动学模型的正确性,为进一步研究轮式移动机器人提供了理论分析的基础.","container-title":"智能系统学报","ISSN":"1673-4785","issue":"06","language":"中文;","note":"91 citations(CNKI)[2021-12-29]","page":"534-537","source":"CNKI","title":"基于阿克曼原理的车式移动机器人运动学建模","volume":"4","author":[{"family":"任","given":"孝平"},{"family":"蔡","given":"自兴"}],"issued":{"date-parts":[["2009"]]},"citation-key":"renJiYuAKeManYuanLiDeCheShiYiDongJiQiRenYunDongXueJianMo2009"}}],"schema":"https://github.com/citation-style-language/schema/raw/master/csl-citation.json"}</w:instrText>
      </w:r>
      <w:r>
        <w:rPr/>
      </w:r>
      <w:r>
        <w:rPr/>
        <w:fldChar w:fldCharType="separate"/>
      </w:r>
      <w:r>
        <w:rPr/>
      </w:r>
      <w:r>
        <w:rPr>
          <w:rFonts w:cs="Times New Roman"/>
        </w:rPr>
        <w:t>[1]</w:t>
      </w:r>
      <w:r>
        <w:rPr/>
      </w:r>
      <w:r>
        <w:rPr/>
        <w:fldChar w:fldCharType="end"/>
      </w:r>
    </w:p>
    <w:tbl>
      <w:tblPr>
        <w:tblW w:w="8296" w:type="dxa"/>
        <w:jc w:val="center"/>
        <w:tblInd w:w="0" w:type="dxa"/>
        <w:tblCellMar>
          <w:top w:w="0" w:type="dxa"/>
          <w:left w:w="108" w:type="dxa"/>
          <w:bottom w:w="0" w:type="dxa"/>
          <w:right w:w="108" w:type="dxa"/>
        </w:tblCellMar>
      </w:tblPr>
      <w:tblGrid>
        <w:gridCol w:w="8296"/>
      </w:tblGrid>
      <w:tr>
        <w:trPr>
          <w:cantSplit w:val="true"/>
        </w:trPr>
        <w:tc>
          <w:tcPr>
            <w:tcW w:w="8296" w:type="dxa"/>
            <w:tcBorders/>
          </w:tcPr>
          <w:p>
            <w:pPr>
              <w:pStyle w:val="Normal"/>
              <w:ind w:left="0" w:right="0" w:hanging="0"/>
              <w:rPr/>
            </w:pPr>
            <w:r>
              <w:rPr/>
              <mc:AlternateContent>
                <mc:Choice Requires="wpg">
                  <w:drawing>
                    <wp:inline distT="0" distB="0" distL="114300" distR="114300">
                      <wp:extent cx="4932680" cy="2858770"/>
                      <wp:effectExtent l="0" t="0" r="0" b="0"/>
                      <wp:docPr id="1" name="画布 2"/>
                      <a:graphic xmlns:a="http://schemas.openxmlformats.org/drawingml/2006/main">
                        <a:graphicData uri="http://schemas.microsoft.com/office/word/2010/wordprocessingGroup">
                          <wpg:wgp>
                            <wpg:cNvGrpSpPr/>
                            <wpg:grpSpPr>
                              <a:xfrm>
                                <a:off x="0" y="0"/>
                                <a:ext cx="4932000" cy="2858040"/>
                              </a:xfrm>
                            </wpg:grpSpPr>
                            <wps:wsp>
                              <wps:cNvSpPr/>
                              <wps:spPr>
                                <a:xfrm>
                                  <a:off x="0" y="82080"/>
                                  <a:ext cx="4932000" cy="2775600"/>
                                </a:xfrm>
                                <a:prstGeom prst="rect">
                                  <a:avLst/>
                                </a:prstGeom>
                                <a:noFill/>
                                <a:ln>
                                  <a:noFill/>
                                </a:ln>
                              </wps:spPr>
                              <wps:style>
                                <a:lnRef idx="0"/>
                                <a:fillRef idx="0"/>
                                <a:effectRef idx="0"/>
                                <a:fontRef idx="minor"/>
                              </wps:style>
                              <wps:bodyPr/>
                            </wps:wsp>
                            <wps:wsp>
                              <wps:cNvSpPr/>
                              <wps:nvSpPr>
                                <wps:cNvPr id="0" name="Rectangle 1"/>
                                <wps:cNvSpPr/>
                              </wps:nvSpPr>
                              <wps:spPr>
                                <a:xfrm>
                                  <a:off x="1470600" y="118080"/>
                                  <a:ext cx="2488680" cy="1320120"/>
                                </a:xfrm>
                                <a:prstGeom prst="rect">
                                  <a:avLst/>
                                </a:prstGeom>
                                <a:solidFill>
                                  <a:srgbClr val="ffffff"/>
                                </a:solidFill>
                                <a:ln w="12600">
                                  <a:solidFill>
                                    <a:srgbClr val="000000"/>
                                  </a:solidFill>
                                  <a:round/>
                                </a:ln>
                              </wps:spPr>
                              <wps:bodyPr/>
                            </wps:wsp>
                            <wps:wsp>
                              <wps:cNvSpPr/>
                              <wps:nvSpPr>
                                <wps:cNvPr id="1" name="Rectangle 2"/>
                                <wps:cNvSpPr/>
                              </wps:nvSpPr>
                              <wps:spPr>
                                <a:xfrm>
                                  <a:off x="1709280" y="269280"/>
                                  <a:ext cx="532800" cy="246240"/>
                                </a:xfrm>
                                <a:prstGeom prst="roundRect">
                                  <a:avLst/>
                                </a:prstGeom>
                                <a:solidFill>
                                  <a:srgbClr val="ffffff"/>
                                </a:solidFill>
                                <a:ln w="12600">
                                  <a:solidFill>
                                    <a:srgbClr val="000000"/>
                                  </a:solidFill>
                                  <a:miter/>
                                </a:ln>
                              </wps:spPr>
                              <wps:bodyPr/>
                            </wps:wsp>
                            <wps:wsp>
                              <wps:cNvSpPr/>
                              <wps:nvSpPr>
                                <wps:cNvPr id="2" name="Rectangle 3"/>
                                <wps:cNvSpPr/>
                              </wps:nvSpPr>
                              <wps:spPr>
                                <a:xfrm>
                                  <a:off x="1709280" y="1064160"/>
                                  <a:ext cx="532800" cy="246240"/>
                                </a:xfrm>
                                <a:prstGeom prst="roundRect">
                                  <a:avLst/>
                                </a:prstGeom>
                                <a:solidFill>
                                  <a:srgbClr val="ffffff"/>
                                </a:solidFill>
                                <a:ln w="12600">
                                  <a:solidFill>
                                    <a:srgbClr val="000000"/>
                                  </a:solidFill>
                                  <a:miter/>
                                </a:ln>
                              </wps:spPr>
                              <wps:bodyPr/>
                            </wps:wsp>
                            <wps:wsp>
                              <wps:cNvSpPr/>
                              <wps:nvSpPr>
                                <wps:cNvPr id="3" name="Rectangle 4"/>
                                <wps:cNvSpPr/>
                              </wps:nvSpPr>
                              <wps:spPr>
                                <a:xfrm rot="1848600">
                                  <a:off x="3226320" y="158040"/>
                                  <a:ext cx="532800" cy="246240"/>
                                </a:xfrm>
                                <a:prstGeom prst="roundRect">
                                  <a:avLst/>
                                </a:prstGeom>
                                <a:solidFill>
                                  <a:srgbClr val="ffffff"/>
                                </a:solidFill>
                                <a:ln w="12600">
                                  <a:solidFill>
                                    <a:srgbClr val="000000"/>
                                  </a:solidFill>
                                  <a:miter/>
                                </a:ln>
                              </wps:spPr>
                              <wps:bodyPr/>
                            </wps:wsp>
                            <wps:wsp>
                              <wps:cNvSpPr/>
                              <wps:nvSpPr>
                                <wps:cNvPr id="4" name="Rectangle 5"/>
                                <wps:cNvSpPr/>
                              </wps:nvSpPr>
                              <wps:spPr>
                                <a:xfrm rot="2554800">
                                  <a:off x="3239640" y="925920"/>
                                  <a:ext cx="532800" cy="246240"/>
                                </a:xfrm>
                                <a:prstGeom prst="roundRect">
                                  <a:avLst/>
                                </a:prstGeom>
                                <a:solidFill>
                                  <a:srgbClr val="ffffff"/>
                                </a:solidFill>
                                <a:ln w="12600">
                                  <a:solidFill>
                                    <a:srgbClr val="000000"/>
                                  </a:solidFill>
                                  <a:miter/>
                                </a:ln>
                              </wps:spPr>
                              <wps:bodyPr/>
                            </wps:wsp>
                            <wps:wsp>
                              <wps:cNvSpPr/>
                              <wps:spPr>
                                <a:xfrm>
                                  <a:off x="1123920" y="777960"/>
                                  <a:ext cx="3734280" cy="720"/>
                                </a:xfrm>
                                <a:custGeom>
                                  <a:avLst/>
                                  <a:gdLst/>
                                  <a:ahLst/>
                                  <a:rect l="l" t="t" r="r" b="b"/>
                                  <a:pathLst>
                                    <a:path w="21600" h="21600">
                                      <a:moveTo>
                                        <a:pt x="0" y="0"/>
                                      </a:moveTo>
                                      <a:lnTo>
                                        <a:pt x="21600" y="21600"/>
                                      </a:lnTo>
                                    </a:path>
                                  </a:pathLst>
                                </a:custGeom>
                                <a:noFill/>
                                <a:ln w="12600">
                                  <a:solidFill>
                                    <a:srgbClr val="000000"/>
                                  </a:solidFill>
                                  <a:round/>
                                  <a:tailEnd len="med" type="arrow" w="med"/>
                                </a:ln>
                              </wps:spPr>
                              <wps:style>
                                <a:lnRef idx="0"/>
                                <a:fillRef idx="0"/>
                                <a:effectRef idx="0"/>
                                <a:fontRef idx="minor"/>
                              </wps:style>
                              <wps:bodyPr/>
                            </wps:wsp>
                            <wps:wsp>
                              <wps:cNvSpPr/>
                              <wps:spPr>
                                <a:xfrm>
                                  <a:off x="1964160" y="0"/>
                                  <a:ext cx="720" cy="284724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1964160" y="497880"/>
                                  <a:ext cx="1483200" cy="2183040"/>
                                </a:xfrm>
                                <a:prstGeom prst="line">
                                  <a:avLst/>
                                </a:prstGeom>
                                <a:ln>
                                  <a:solidFill>
                                    <a:srgbClr val="000000"/>
                                  </a:solidFill>
                                  <a:prstDash val="dash"/>
                                </a:ln>
                              </wps:spPr>
                              <wps:style>
                                <a:lnRef idx="0"/>
                                <a:fillRef idx="0"/>
                                <a:effectRef idx="0"/>
                                <a:fontRef idx="minor"/>
                              </wps:style>
                              <wps:bodyPr/>
                            </wps:wsp>
                            <wps:wsp>
                              <wps:cNvSpPr/>
                              <wps:spPr>
                                <a:xfrm>
                                  <a:off x="1964160" y="1278360"/>
                                  <a:ext cx="1463040" cy="1402560"/>
                                </a:xfrm>
                                <a:prstGeom prst="line">
                                  <a:avLst/>
                                </a:prstGeom>
                                <a:ln>
                                  <a:solidFill>
                                    <a:srgbClr val="000000"/>
                                  </a:solidFill>
                                  <a:prstDash val="dash"/>
                                </a:ln>
                              </wps:spPr>
                              <wps:style>
                                <a:lnRef idx="0"/>
                                <a:fillRef idx="0"/>
                                <a:effectRef idx="0"/>
                                <a:fontRef idx="minor"/>
                              </wps:style>
                              <wps:bodyPr/>
                            </wps:wsp>
                            <wps:wsp>
                              <wps:cNvSpPr/>
                              <wps:spPr>
                                <a:xfrm>
                                  <a:off x="2131200" y="2514600"/>
                                  <a:ext cx="891720" cy="343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bidi w:val="0"/>
                                      <w:spacing w:lineRule="auto" w:line="240"/>
                                      <w:ind w:hanging="0"/>
                                      <w:jc w:val="left"/>
                                      <w:rPr/>
                                    </w:pPr>
                                    <w:r>
                                      <w:rPr>
                                        <w:sz w:val="21"/>
                                        <w:rFonts w:ascii="等线" w:hAnsi="等线"/>
                                      </w:rPr>
                                      <w:t>转向中心O</w:t>
                                    </w:r>
                                  </w:p>
                                </w:txbxContent>
                              </wps:txbx>
                              <wps:bodyPr>
                                <a:noAutofit/>
                              </wps:bodyPr>
                            </wps:wsp>
                          </wpg:wgp>
                        </a:graphicData>
                      </a:graphic>
                    </wp:inline>
                  </w:drawing>
                </mc:Choice>
                <mc:Fallback>
                  <w:pict>
                    <v:group id="shape_0" alt="画布 2" style="position:absolute;margin-left:0pt;margin-top:-225.1pt;width:388.35pt;height:225.05pt" coordorigin="0,-4502" coordsize="7767,450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4373;width:7766;height:4370;mso-position-vertical:top" type="shapetype_75">
                        <w10:wrap type="none"/>
                        <v:fill o:detectmouseclick="t" on="false"/>
                        <v:stroke color="#3465a4" joinstyle="round" endcap="flat"/>
                      </v:shape>
                      <v:rect id="shape_0" ID="矩形 3" fillcolor="white" stroked="t" style="position:absolute;left:2316;top:-4316;width:3918;height:2078;mso-position-vertical:top">
                        <w10:wrap type="none"/>
                        <v:fill o:detectmouseclick="t" type="solid" color2="black"/>
                        <v:stroke color="black" weight="12600" joinstyle="round" endcap="flat"/>
                      </v:rect>
                      <v:roundrect id="shape_0" ID="矩形: 圆角 4" fillcolor="white" stroked="t" style="position:absolute;left:2692;top:-4078;width:838;height:387;mso-position-vertical:top">
                        <w10:wrap type="none"/>
                        <v:fill o:detectmouseclick="t" type="solid" color2="black"/>
                        <v:stroke color="black" weight="12600" joinstyle="miter" endcap="flat"/>
                      </v:roundrect>
                      <v:roundrect id="shape_0" ID="矩形: 圆角 5" fillcolor="white" stroked="t" style="position:absolute;left:2692;top:-2826;width:838;height:387;mso-position-vertical:top">
                        <w10:wrap type="none"/>
                        <v:fill o:detectmouseclick="t" type="solid" color2="black"/>
                        <v:stroke color="black" weight="12600" joinstyle="miter" endcap="flat"/>
                      </v:roundrect>
                      <v:roundrect id="shape_0" ID="矩形: 圆角 6" fillcolor="white" stroked="t" style="position:absolute;left:5121;top:-4066;width:838;height:387;rotation:31;mso-position-vertical:top">
                        <w10:wrap type="none"/>
                        <v:fill o:detectmouseclick="t" type="solid" color2="black"/>
                        <v:stroke color="black" weight="12600" joinstyle="miter" endcap="flat"/>
                      </v:roundrect>
                      <v:roundrect id="shape_0" ID="矩形: 圆角 7" fillcolor="white" stroked="t" style="position:absolute;left:5122;top:-2812;width:838;height:387;rotation:43;mso-position-vertical:top">
                        <w10:wrap type="none"/>
                        <v:fill o:detectmouseclick="t" type="solid" color2="black"/>
                        <v:stroke color="black" weight="12600" joinstyle="miter" endcap="flat"/>
                      </v:roundrect>
                      <v:shapetype id="shapetype_32" coordsize="21600,21600" o:spt="32" path="m,l21600,21600nfe">
                        <v:stroke joinstyle="miter"/>
                        <v:path gradientshapeok="t" o:connecttype="rect" textboxrect="0,0,21600,21600"/>
                      </v:shapetype>
                      <v:shape id="shape_0" ID="直接箭头连接符 9" stroked="t" style="position:absolute;left:1770;top:-3277;width:5880;height:0;mso-position-vertical:top" type="shapetype_32">
                        <w10:wrap type="none"/>
                        <v:fill o:detectmouseclick="t" on="false"/>
                        <v:stroke color="black" weight="12600" endarrow="open" endarrowwidth="medium" endarrowlength="medium" joinstyle="round" endcap="flat"/>
                      </v:shape>
                      <v:shape id="shape_0" ID="直接箭头连接符 10" stroked="t" style="position:absolute;left:3093;top:-4502;width:0;height:4483;mso-position-vertical:top" type="shapetype_32">
                        <w10:wrap type="none"/>
                        <v:fill o:detectmouseclick="t" on="false"/>
                        <v:stroke color="black" weight="12600" endarrow="block" endarrowwidth="medium" endarrowlength="medium" joinstyle="miter" endcap="flat"/>
                      </v:shape>
                      <v:line id="shape_0" from="3093,-3718" to="5428,-281" ID="直接连接符 11" stroked="t" style="position:absolute;mso-position-vertical:top">
                        <v:stroke color="black" dashstyle="dash" joinstyle="round" endcap="flat"/>
                        <v:fill o:detectmouseclick="t" on="false"/>
                      </v:line>
                      <v:line id="shape_0" from="3093,-2489" to="5396,-281" ID="直接连接符 12" stroked="t" style="position:absolute;mso-position-vertical:top">
                        <v:stroke color="black" dashstyle="dash" joinstyle="round" endcap="flat"/>
                        <v:fill o:detectmouseclick="t" on="false"/>
                      </v:line>
                      <v:shapetype id="_x0000_t202" coordsize="21600,21600" o:spt="202" path="m,l,21600l21600,21600l21600,xe">
                        <v:stroke joinstyle="miter"/>
                        <v:path gradientshapeok="t" o:connecttype="rect"/>
                      </v:shapetype>
                      <v:shape id="shape_0" ID="文本框 13" fillcolor="white" stroked="t" style="position:absolute;left:3356;top:-542;width:1403;height:540;mso-position-vertical:top" type="shapetype_202">
                        <v:textbox>
                          <w:txbxContent>
                            <w:p>
                              <w:pPr>
                                <w:bidi w:val="0"/>
                                <w:spacing w:lineRule="auto" w:line="240"/>
                                <w:ind w:hanging="0"/>
                                <w:jc w:val="left"/>
                                <w:rPr/>
                              </w:pPr>
                              <w:r>
                                <w:rPr>
                                  <w:sz w:val="21"/>
                                  <w:rFonts w:ascii="等线" w:hAnsi="等线"/>
                                </w:rPr>
                                <w:t>转向中心O</w:t>
                              </w:r>
                            </w:p>
                          </w:txbxContent>
                        </v:textbox>
                        <w10:wrap type="none"/>
                        <v:fill o:detectmouseclick="t" type="solid" color2="black"/>
                        <v:stroke color="white" weight="6480" joinstyle="miter" endcap="flat"/>
                      </v:shape>
                    </v:group>
                  </w:pict>
                </mc:Fallback>
              </mc:AlternateContent>
            </w:r>
          </w:p>
        </w:tc>
      </w:tr>
      <w:tr>
        <w:trPr>
          <w:cantSplit w:val="true"/>
        </w:trPr>
        <w:tc>
          <w:tcPr>
            <w:tcW w:w="8296" w:type="dxa"/>
            <w:tcBorders/>
            <w:vAlign w:val="center"/>
          </w:tcPr>
          <w:p>
            <w:pPr>
              <w:pStyle w:val="Normal"/>
              <w:ind w:left="0" w:right="0" w:hanging="0"/>
              <w:jc w:val="center"/>
              <w:rPr/>
            </w:pPr>
            <w:r>
              <w:rPr>
                <w:rStyle w:val="Style6"/>
              </w:rPr>
              <w:t>图</w:t>
            </w:r>
            <w:r>
              <w:rPr>
                <w:rStyle w:val="Style6"/>
              </w:rPr>
              <w:t xml:space="preserve">1-1 </w:t>
            </w:r>
            <w:r>
              <w:rPr>
                <w:rStyle w:val="Style6"/>
              </w:rPr>
              <w:t>基于阿克曼原理的机器人运动模型</w:t>
            </w:r>
          </w:p>
        </w:tc>
      </w:tr>
      <w:tr>
        <w:trPr>
          <w:cantSplit w:val="true"/>
        </w:trPr>
        <w:tc>
          <w:tcPr>
            <w:tcW w:w="8296" w:type="dxa"/>
            <w:tcBorders/>
          </w:tcPr>
          <w:p>
            <w:pPr>
              <w:pStyle w:val="Style15"/>
              <w:jc w:val="center"/>
              <w:rPr/>
            </w:pPr>
            <w:r>
              <w:rPr/>
              <w:t>Fig.1-1 Robot motion model based on Ackerman principle</w:t>
            </w:r>
          </w:p>
        </w:tc>
      </w:tr>
    </w:tbl>
    <w:p>
      <w:pPr>
        <w:pStyle w:val="Style18"/>
        <w:numPr>
          <w:ilvl w:val="0"/>
          <w:numId w:val="3"/>
        </w:numPr>
        <w:rPr/>
      </w:pPr>
      <w:r>
        <w:rPr/>
        <w:t>四轮转向线控模型</w:t>
      </w:r>
    </w:p>
    <w:p>
      <w:pPr>
        <w:pStyle w:val="Normal"/>
        <w:rPr/>
      </w:pPr>
      <w:r>
        <w:rPr/>
        <w:t>在阿克曼模型的基础上，改善后轮的相关机构，使之可转动一定的角度，用以改善车辆的转向不足，也能进一步提高车辆的稳定性。其中后轮因后悬架而产生的转向也被称为后轮随动转向。徐晓美等对后轮随动转向技术的不足与对材料的要求做了详细说明</w:t>
      </w:r>
      <w:r>
        <w:fldChar w:fldCharType="begin"/>
      </w:r>
      <w:r>
        <w:rPr/>
        <w:instrText>ADDIN ZOTERO_ITEM CSL_CITATION {"citationID":"h0diTTa1","properties":{"formattedCitation":"[2]","plainCitation":"[2]","noteIndex":0},"citationItems":[{"id":553,"uris":["http://zotero.org/users/8472858/items/IFDP4INI"],"uri":["http://zotero.org/users/8472858/items/IFDP4INI"],"itemData":{"id":553,"type":"article-journal","abstract":"在阐述后轮随动转向技术原理与实现方式的基础上,从悬架衬套研究、后轮随动转向车辆的横向稳定性研究以及后轮随动转向技术在大型车辆上的应用研究3个方面,系统地分析了随动转向技术的研究现状及存在的不足,指出了目前应用于悬架系统的橡胶衬套与液压衬套研究中尚需进一步考虑的问题,以及结合磁流变液或磁流变弹性体等智能材料衬套开展车辆智能化时后轮随动转向的研究方向。","container-title":"汽车技术","ISSN":"1000-3703","issue":"07","language":"中文;","note":"9 citations(CNKI)[2021-12-29]&lt;北大核心&gt;","page":"1-6+16","source":"CNKI","title":"后轮随动转向技术应用研究综述","author":[{"family":"徐","given":"晓美"},{"family":"陈","given":"宁"},{"family":"H","given":".P.Lee"}],"issued":{"date-parts":[["2016"]]},"citation-key":"xuHouLunSuiDongZhuanXiangJiShuYingYongYanJiuZongShu2016"}}],"schema":"https://github.com/citation-style-language/schema/raw/master/csl-citation.json"}</w:instrText>
      </w:r>
      <w:r>
        <w:rPr/>
      </w:r>
      <w:r>
        <w:rPr/>
        <w:fldChar w:fldCharType="separate"/>
      </w:r>
      <w:r>
        <w:rPr/>
      </w:r>
      <w:r>
        <w:rPr>
          <w:rFonts w:cs="Times New Roman"/>
        </w:rPr>
        <w:t>[2]</w:t>
      </w:r>
      <w:r>
        <w:rPr/>
      </w:r>
      <w:r>
        <w:rPr/>
        <w:fldChar w:fldCharType="end"/>
      </w:r>
      <w:r>
        <w:rPr/>
        <w:t>；陈栋对后轮随动系统的摆阵现象、半自助控制策略等做了仿真分析，设计了一套独立的后轮智能随动转向机构</w:t>
      </w:r>
      <w:r>
        <w:fldChar w:fldCharType="begin"/>
      </w:r>
      <w:r>
        <w:rPr/>
        <w:instrText>ADDIN ZOTERO_ITEM CSL_CITATION {"citationID":"WiriBxLU","properties":{"formattedCitation":"[3]","plainCitation":"[3]","noteIndex":0},"citationItems":[{"id":556,"uris":["http://zotero.org/users/8472858/items/RRPEX4GL"],"uri":["http://zotero.org/users/8472858/items/RRPEX4GL"],"itemData":{"id":556,"type":"thesis","abstract":"后轮随动转向技术是一种提高车辆操纵稳定性的方法之一,但传统的车辆后轮随动系统由于结构和材料参数的固定而有其一定的局限性,只能在一定车速范围内提高车辆的操控性。随着新型智能材料的不断涌现和发展,在机械、航空、土木等产生了许多新的技术。本文将智能材料应用于车辆后轮随动转向技术,探索性研究车辆后轮随动车辆的半主动控制技术和智能随动转向系统。考虑智能材料普遍具有粘弹性力学特性,首先利用分数阶微积分描述智能材料本构关系,综合考虑具有车辆轮胎的非线性特性和后轮随动转向系统的影响,建立车辆的三自由度非线性分数阶动力学模型。通过大量数值仿真,结果显示车辆在一定的条件下后轮会出现摆振现象,摆振属于自激振动现象。通过改变随动转向系统智能材料的参数或后轮转向系统结构参数能够可实现对后轮转向车辆摆振的抑制。通过计算得到一些随动系统相关参数的Hopf分岔图,为后轮转向机构结构参数的设计提供参考。利用新型智能材料特性提出一种半主动的控制方式,该方式可以在一定范围内调节后轮随动转向系统的相关材料参数,实现随动刚度可调,再并联一智能阻尼器实现随动系统阻尼可调,以提高随动转向车辆的稳定性。根据前轮转角与质心侧偏角的传递函数,得到随动转向系统的刚度和阻尼调节律。仿真结果表明:在线性车辆模型中,车辆的质心侧偏角和横摆角速度明显减小,车辆稳定性提高,且在高速行驶时改善效果更明显;在非线性车辆模型中,质心侧偏角更接近零值,且在低速和高速行驶状态都能有良好的控制效果。结果证明了半主动控制策略有良好的可行性和实用性,且更适用于非线性车辆模型中。为了将智能材料与随动转向技术相结合,本文设计一套智能随动转向系统,该系统由四连杆运动机构和控制操纵部分组成,在有机硅分子智能材料和智能随动转向机构的作用下通过改变随动刚度来控制后轮转角。智能随动转向系统的机械结构部分通过CATIA进行建模,并通过ADAMS进行装配和动力学仿真。仿真结果表明:智能随动转向系统具有位移放大效应,验证了智能随动转向系统的可行性。当车辆在某一速度行驶转向时,该系统只需施加一定的瞬间电流即可实现后轮转向。通过比较不同侧向力作用下的电流与随动转向角之间的关系图,表明设计的智能转向机构具有合理性与适用性。","genre":"硕士","language":"中文;","publisher":"南京林业大学","source":"CNKI","title":"后轮随动转向车辆的半主动控制及智能随动转向系统研究","URL":"https://kns.cnki.net/KCMS/detail/detail.aspx?dbcode=CMFD&amp;dbname=CMFD202001&amp;filename=1020802051.nh&amp;v=","author":[{"family":"陈","given":"栋"}],"issued":{"date-parts":[["2019"]]},"citation-key":"chenHouLunSuiDongZhuanXiangCheLiangDeBanZhuDongKongZhiJiZhiNengSuiDongZhuanXiangXiTongYanJiu2019"}}],"schema":"https://github.com/citation-style-language/schema/raw/master/csl-citation.json"}</w:instrText>
      </w:r>
      <w:r>
        <w:rPr/>
      </w:r>
      <w:r>
        <w:rPr/>
        <w:fldChar w:fldCharType="separate"/>
      </w:r>
      <w:r>
        <w:rPr/>
      </w:r>
      <w:r>
        <w:rPr>
          <w:rFonts w:cs="Times New Roman"/>
        </w:rPr>
        <w:t>[3]</w:t>
      </w:r>
      <w:r>
        <w:rPr/>
      </w:r>
      <w:r>
        <w:rPr/>
        <w:fldChar w:fldCharType="end"/>
      </w:r>
      <w:r>
        <w:rPr/>
        <w:t>。</w:t>
      </w:r>
    </w:p>
    <w:p>
      <w:pPr>
        <w:pStyle w:val="Normal"/>
        <w:rPr/>
      </w:pPr>
      <w:r>
        <w:rPr/>
        <w:t>轮式独立电驱动机器人底盘是通过轮毂电机驱动，以电池或混合动力作为能源的机器人结构。使用轮毂电机驱动能极大的减少部分机械传动系统，大大的简化车辆结构。</w:t>
      </w:r>
    </w:p>
    <w:p>
      <w:pPr>
        <w:pStyle w:val="Style18"/>
        <w:numPr>
          <w:ilvl w:val="0"/>
          <w:numId w:val="3"/>
        </w:numPr>
        <w:rPr/>
      </w:pPr>
      <w:r>
        <w:rPr/>
        <w:t>双轮差速模型</w:t>
      </w:r>
    </w:p>
    <w:p>
      <w:pPr>
        <w:pStyle w:val="Style18"/>
        <w:numPr>
          <w:ilvl w:val="0"/>
          <w:numId w:val="3"/>
        </w:numPr>
        <w:rPr/>
      </w:pPr>
      <w:r>
        <w:rPr/>
        <w:t>四轮差速模型</w:t>
      </w:r>
    </w:p>
    <w:p>
      <w:pPr>
        <w:pStyle w:val="Style18"/>
        <w:numPr>
          <w:ilvl w:val="0"/>
          <w:numId w:val="3"/>
        </w:numPr>
        <w:rPr/>
      </w:pPr>
      <w:r>
        <w:rPr/>
        <w:t>全向轮运动模型</w:t>
      </w:r>
    </w:p>
    <w:p>
      <w:pPr>
        <w:pStyle w:val="Style18"/>
        <w:numPr>
          <w:ilvl w:val="0"/>
          <w:numId w:val="3"/>
        </w:numPr>
        <w:rPr/>
      </w:pPr>
      <w:r>
        <w:rPr/>
        <w:t>轮足式运动模型</w:t>
      </w:r>
    </w:p>
    <w:p>
      <w:pPr>
        <w:pStyle w:val="Heading3"/>
        <w:numPr>
          <w:ilvl w:val="2"/>
          <w:numId w:val="2"/>
        </w:numPr>
        <w:rPr/>
      </w:pPr>
      <w:r>
        <w:rPr/>
        <w:t>差速模型分析</w:t>
      </w:r>
    </w:p>
    <w:p>
      <w:pPr>
        <w:pStyle w:val="Heading3"/>
        <w:numPr>
          <w:ilvl w:val="2"/>
          <w:numId w:val="2"/>
        </w:numPr>
        <w:rPr/>
      </w:pPr>
      <w:bookmarkStart w:id="4" w:name="_Toc91514423"/>
      <w:r>
        <w:rPr/>
        <w:t>底盘结构总结</w:t>
      </w:r>
      <w:bookmarkEnd w:id="4"/>
    </w:p>
    <w:p>
      <w:pPr>
        <w:pStyle w:val="Heading2"/>
        <w:numPr>
          <w:ilvl w:val="1"/>
          <w:numId w:val="2"/>
        </w:numPr>
        <w:spacing w:before="156" w:after="31"/>
        <w:rPr/>
      </w:pPr>
      <w:bookmarkStart w:id="5" w:name="_Toc91514424"/>
      <w:r>
        <w:rPr/>
        <w:t>电机选型</w:t>
      </w:r>
      <w:bookmarkEnd w:id="5"/>
    </w:p>
    <w:p>
      <w:pPr>
        <w:pStyle w:val="Heading3"/>
        <w:numPr>
          <w:ilvl w:val="2"/>
          <w:numId w:val="2"/>
        </w:numPr>
        <w:rPr/>
      </w:pPr>
      <w:bookmarkStart w:id="6" w:name="_Toc91514426"/>
      <w:r>
        <w:rPr/>
        <w:t>电机选型</w:t>
      </w:r>
      <w:bookmarkEnd w:id="6"/>
    </w:p>
    <w:p>
      <w:pPr>
        <w:pStyle w:val="Heading3"/>
        <w:numPr>
          <w:ilvl w:val="2"/>
          <w:numId w:val="2"/>
        </w:numPr>
        <w:rPr/>
      </w:pPr>
      <w:bookmarkStart w:id="7" w:name="_Toc91514427"/>
      <w:r>
        <w:rPr/>
        <w:t>电机驱动选型</w:t>
      </w:r>
      <w:bookmarkEnd w:id="7"/>
    </w:p>
    <w:p>
      <w:pPr>
        <w:pStyle w:val="Heading2"/>
        <w:numPr>
          <w:ilvl w:val="1"/>
          <w:numId w:val="2"/>
        </w:numPr>
        <w:spacing w:before="156" w:after="31"/>
        <w:rPr/>
      </w:pPr>
      <w:bookmarkStart w:id="8" w:name="_Toc91514428"/>
      <w:r>
        <w:rPr/>
        <w:t>配件设计与选型</w:t>
      </w:r>
      <w:bookmarkEnd w:id="8"/>
    </w:p>
    <w:p>
      <w:pPr>
        <w:pStyle w:val="Heading3"/>
        <w:numPr>
          <w:ilvl w:val="2"/>
          <w:numId w:val="2"/>
        </w:numPr>
        <w:rPr/>
      </w:pPr>
      <w:bookmarkStart w:id="9" w:name="_Toc91514429"/>
      <w:r>
        <w:rPr/>
        <w:t>万向轮</w:t>
      </w:r>
      <w:bookmarkEnd w:id="9"/>
    </w:p>
    <w:p>
      <w:pPr>
        <w:pStyle w:val="Heading3"/>
        <w:numPr>
          <w:ilvl w:val="2"/>
          <w:numId w:val="2"/>
        </w:numPr>
        <w:rPr/>
      </w:pPr>
      <w:bookmarkStart w:id="10" w:name="_Toc91514430"/>
      <w:r>
        <w:rPr/>
        <w:t>减震系统</w:t>
      </w:r>
      <w:bookmarkEnd w:id="10"/>
    </w:p>
    <w:p>
      <w:pPr>
        <w:pStyle w:val="Normal"/>
        <w:rPr/>
      </w:pPr>
      <w:r>
        <w:rPr/>
        <w:t>在第</w:t>
      </w:r>
      <w:r>
        <w:rPr/>
        <w:t>1.1.3</w:t>
      </w:r>
      <w:r>
        <w:rPr/>
        <w:t>节确定了机器人的底盘结构，在第</w:t>
      </w:r>
      <w:r>
        <w:rPr/>
        <w:t>1.1.2</w:t>
      </w:r>
      <w:r>
        <w:rPr/>
        <w:t>节中也分析了这种结构的特点。本节主要分析减震系统的结构形式。</w:t>
      </w:r>
    </w:p>
    <w:p>
      <w:pPr>
        <w:pStyle w:val="Normal"/>
        <w:rPr/>
      </w:pPr>
      <w:r>
        <w:rPr/>
        <w:t>韩乐说明了</w:t>
      </w:r>
      <w:r>
        <w:rPr/>
        <w:t>AGV</w:t>
      </w:r>
      <w:r>
        <w:rPr/>
        <w:t>中减震系统的作用，分析并列举了</w:t>
      </w:r>
      <w:r>
        <w:rPr/>
        <w:t>AGV</w:t>
      </w:r>
      <w:r>
        <w:rPr/>
        <w:t>中常见的减震系统类型，如下表</w:t>
      </w:r>
      <w:r>
        <w:fldChar w:fldCharType="begin"/>
      </w:r>
      <w:r>
        <w:rPr/>
        <w:instrText>ADDIN ZOTERO_ITEM CSL_CITATION {"citationID":"9bXDetkm","properties":{"formattedCitation":"[4]","plainCitation":"[4]","noteIndex":0},"citationItems":[{"id":547,"uris":["http://zotero.org/users/8472858/items/9YPLEN9N"],"uri":["http://zotero.org/users/8472858/items/9YPLEN9N"],"itemData":{"id":547,"type":"article-journal","abstract":"AGV广泛应用于物流、制造业、安防巡检等领域,AGV所使用的环境层面范围越来越广。如在制造业中使用,AGV需要在两个以上的车间来回行驶,室内外的场景切换势必对AGV的环境适应性要求有所增加。在面对应用场景范围的扩大,AGV的路面适应性能也愈加重要,目前,AGV的减震浮动型式也各有不同。本文通过列举目前AGV常见的减震浮动结构类型,加以研究分析其减震的特性,以对AGV的悬挂浮动系统设计提供特性分析以及理论参考。","container-title":"中国设备工程","ISSN":"1671-0711","issue":"10","language":"中文;","page":"130-134","source":"CNKI","title":"AGV常见减震浮动结构对比分析","author":[{"family":"韩","given":"乐"}],"issued":{"date-parts":[["2020"]]},"citation-key":"hanAGVChangJianJianZhenFuDongJieGouDuiBiFenXi2020b"}}],"schema":"https://github.com/citation-style-language/schema/raw/master/csl-citation.json"}</w:instrText>
      </w:r>
      <w:r>
        <w:rPr/>
      </w:r>
      <w:r>
        <w:rPr/>
        <w:fldChar w:fldCharType="separate"/>
      </w:r>
      <w:r>
        <w:rPr/>
      </w:r>
      <w:r>
        <w:rPr>
          <w:rFonts w:cs="Times New Roman"/>
        </w:rPr>
        <w:t>[4]</w:t>
      </w:r>
      <w:r>
        <w:rPr/>
      </w:r>
      <w:r>
        <w:rPr/>
        <w:fldChar w:fldCharType="end"/>
      </w:r>
      <w:r>
        <w:rPr/>
        <w:t>：</w:t>
      </w:r>
    </w:p>
    <w:tbl>
      <w:tblPr>
        <w:tblW w:w="8296" w:type="dxa"/>
        <w:jc w:val="left"/>
        <w:tblInd w:w="108" w:type="dxa"/>
        <w:tblCellMar>
          <w:top w:w="0" w:type="dxa"/>
          <w:left w:w="108" w:type="dxa"/>
          <w:bottom w:w="0" w:type="dxa"/>
          <w:right w:w="108" w:type="dxa"/>
        </w:tblCellMar>
      </w:tblPr>
      <w:tblGrid>
        <w:gridCol w:w="1659"/>
        <w:gridCol w:w="1312"/>
        <w:gridCol w:w="2126"/>
        <w:gridCol w:w="153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减震结构类型</w:t>
            </w:r>
          </w:p>
        </w:tc>
        <w:tc>
          <w:tcPr>
            <w:tcW w:w="1312"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空间占用</w:t>
            </w:r>
          </w:p>
        </w:tc>
        <w:tc>
          <w:tcPr>
            <w:tcW w:w="2126"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优点</w:t>
            </w:r>
          </w:p>
        </w:tc>
        <w:tc>
          <w:tcPr>
            <w:tcW w:w="153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缺点</w:t>
            </w:r>
          </w:p>
        </w:tc>
        <w:tc>
          <w:tcPr>
            <w:tcW w:w="1660"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适用范围</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铰接摆动式</w:t>
            </w:r>
          </w:p>
        </w:tc>
        <w:tc>
          <w:tcPr>
            <w:tcW w:w="1312"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中等</w:t>
            </w:r>
          </w:p>
        </w:tc>
        <w:tc>
          <w:tcPr>
            <w:tcW w:w="2126"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小刚度的弹簧能提供更大的地面贴紧力、减震适应性较好</w:t>
            </w:r>
          </w:p>
        </w:tc>
        <w:tc>
          <w:tcPr>
            <w:tcW w:w="153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存在双向受力差异性</w:t>
            </w:r>
          </w:p>
        </w:tc>
        <w:tc>
          <w:tcPr>
            <w:tcW w:w="1660"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大载重、空间充足</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垂直导柱式</w:t>
            </w:r>
          </w:p>
        </w:tc>
        <w:tc>
          <w:tcPr>
            <w:tcW w:w="1312"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小</w:t>
            </w:r>
          </w:p>
        </w:tc>
        <w:tc>
          <w:tcPr>
            <w:tcW w:w="2126"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占用空间小、结构简单</w:t>
            </w:r>
          </w:p>
        </w:tc>
        <w:tc>
          <w:tcPr>
            <w:tcW w:w="153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导柱容易因受扭而卡滞，应补充抗扭措施</w:t>
            </w:r>
          </w:p>
        </w:tc>
        <w:tc>
          <w:tcPr>
            <w:tcW w:w="1660"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轻中载、空间较小</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剪叉式</w:t>
            </w:r>
          </w:p>
        </w:tc>
        <w:tc>
          <w:tcPr>
            <w:tcW w:w="1312"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较大</w:t>
            </w:r>
          </w:p>
        </w:tc>
        <w:tc>
          <w:tcPr>
            <w:tcW w:w="2126"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便于与差速转向系统结合</w:t>
            </w:r>
          </w:p>
        </w:tc>
        <w:tc>
          <w:tcPr>
            <w:tcW w:w="153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占用体积大、减震性差</w:t>
            </w:r>
          </w:p>
        </w:tc>
        <w:tc>
          <w:tcPr>
            <w:tcW w:w="1660"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具备减震以及相对车体旋转的差速驱动</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摆动桥式</w:t>
            </w:r>
          </w:p>
        </w:tc>
        <w:tc>
          <w:tcPr>
            <w:tcW w:w="1312"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大</w:t>
            </w:r>
          </w:p>
        </w:tc>
        <w:tc>
          <w:tcPr>
            <w:tcW w:w="2126"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结构简单、适应性好</w:t>
            </w:r>
          </w:p>
        </w:tc>
        <w:tc>
          <w:tcPr>
            <w:tcW w:w="153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多轮系布局须多桥组合的结构才能适应不平路面</w:t>
            </w:r>
          </w:p>
        </w:tc>
        <w:tc>
          <w:tcPr>
            <w:tcW w:w="1660"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多轮系且高度空间充足</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四边形式</w:t>
            </w:r>
          </w:p>
        </w:tc>
        <w:tc>
          <w:tcPr>
            <w:tcW w:w="1312"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中等</w:t>
            </w:r>
          </w:p>
        </w:tc>
        <w:tc>
          <w:tcPr>
            <w:tcW w:w="2126"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小刚度的弹簧能提供更大的地面贴紧力、适应性好</w:t>
            </w:r>
          </w:p>
        </w:tc>
        <w:tc>
          <w:tcPr>
            <w:tcW w:w="1539"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结构复杂、空间占用大</w:t>
            </w:r>
          </w:p>
        </w:tc>
        <w:tc>
          <w:tcPr>
            <w:tcW w:w="1660"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大载重、空间充足</w:t>
            </w:r>
          </w:p>
        </w:tc>
      </w:tr>
    </w:tbl>
    <w:p>
      <w:pPr>
        <w:pStyle w:val="Normal"/>
        <w:rPr/>
      </w:pPr>
      <w:r>
        <w:rPr/>
        <w:t>本机器人的底盘结构布局空间较小，工作时机器人负载较小，所以机器人的减重系统选择垂直导柱式。垂直导柱式减震系统是驱动轮与安装座固定，连接到装有压力弹簧的导杆导套机构，压力弹簧在垂直方向上为驱动系统提供竖直的反力。在布置导柱位置时应将两导柱布置在车轮宽度中心线上，避免因车轮支撑力与弹簧的反力产生力矩，导致导套与导柱间的卡滞。</w:t>
      </w:r>
    </w:p>
    <w:p>
      <w:pPr>
        <w:pStyle w:val="Heading3"/>
        <w:numPr>
          <w:ilvl w:val="2"/>
          <w:numId w:val="2"/>
        </w:numPr>
        <w:rPr/>
      </w:pPr>
      <w:bookmarkStart w:id="11" w:name="_Toc91514431"/>
      <w:r>
        <w:rPr/>
        <w:t>滑轨</w:t>
      </w:r>
      <w:bookmarkEnd w:id="11"/>
    </w:p>
    <w:p>
      <w:pPr>
        <w:pStyle w:val="Normal"/>
        <w:rPr/>
      </w:pPr>
      <w:r>
        <w:rPr/>
      </w:r>
    </w:p>
    <w:p>
      <w:pPr>
        <w:pStyle w:val="Normal"/>
        <w:rPr/>
      </w:pPr>
      <w:r>
        <w:rPr/>
      </w:r>
    </w:p>
    <w:p>
      <w:pPr>
        <w:pStyle w:val="Normal"/>
        <w:rPr/>
      </w:pPr>
      <w:r>
        <w:rPr/>
      </w:r>
      <w:r>
        <w:br w:type="page"/>
      </w:r>
    </w:p>
    <w:p>
      <w:pPr>
        <w:pStyle w:val="Normal"/>
        <w:rPr/>
      </w:pPr>
      <w:r>
        <w:rPr/>
      </w:r>
    </w:p>
    <w:p>
      <w:pPr>
        <w:pStyle w:val="Heading1"/>
        <w:numPr>
          <w:ilvl w:val="0"/>
          <w:numId w:val="2"/>
        </w:numPr>
        <w:rPr/>
      </w:pPr>
      <w:bookmarkStart w:id="12" w:name="_Toc91514432"/>
      <w:r>
        <w:rPr/>
        <w:t>Autobot</w:t>
      </w:r>
      <w:r>
        <w:rPr/>
        <w:t>机器人的硬件设计</w:t>
      </w:r>
      <w:bookmarkEnd w:id="12"/>
    </w:p>
    <w:p>
      <w:pPr>
        <w:pStyle w:val="Heading2"/>
        <w:numPr>
          <w:ilvl w:val="1"/>
          <w:numId w:val="2"/>
        </w:numPr>
        <w:spacing w:before="156" w:after="31"/>
        <w:rPr/>
      </w:pPr>
      <w:bookmarkStart w:id="13" w:name="_Toc91514433"/>
      <w:r>
        <w:rPr/>
        <w:t>硬件结构概述</w:t>
      </w:r>
      <w:bookmarkEnd w:id="13"/>
    </w:p>
    <w:p>
      <w:pPr>
        <w:pStyle w:val="Normal"/>
        <w:rPr/>
      </w:pPr>
      <w:r>
        <w:rPr/>
      </w:r>
    </w:p>
    <w:p>
      <w:pPr>
        <w:pStyle w:val="Heading2"/>
        <w:numPr>
          <w:ilvl w:val="1"/>
          <w:numId w:val="2"/>
        </w:numPr>
        <w:spacing w:before="156" w:after="31"/>
        <w:rPr/>
      </w:pPr>
      <w:bookmarkStart w:id="14" w:name="_Toc91514434"/>
      <w:r>
        <w:rPr/>
        <w:t>主要控制系统选型</w:t>
      </w:r>
      <w:bookmarkEnd w:id="14"/>
    </w:p>
    <w:p>
      <w:pPr>
        <w:pStyle w:val="Heading3"/>
        <w:numPr>
          <w:ilvl w:val="2"/>
          <w:numId w:val="2"/>
        </w:numPr>
        <w:rPr/>
      </w:pPr>
      <w:bookmarkStart w:id="15" w:name="_Toc91514435"/>
      <w:r>
        <w:rPr/>
        <w:t>上位机主控选型</w:t>
      </w:r>
      <w:bookmarkEnd w:id="15"/>
    </w:p>
    <w:p>
      <w:pPr>
        <w:pStyle w:val="Normal"/>
        <w:rPr/>
      </w:pPr>
      <w:r>
        <w:rPr/>
        <w:t>上位机作为机器人的大脑，承担机器人最复杂的计算任务，如建图、导航、人体姿态估计等。所以对上位机型号的选择尤为重要，它决定能否自如的完成机器人的计算任务。另外，在机器人设计时不仅要考虑当前功能的需要，还要留有一定计算冗余，便于后期增强神经网络算法深度，用于实现更复杂的功能。常用上位机主控有树莓派、</w:t>
      </w:r>
      <w:r>
        <w:rPr/>
        <w:t>JetsonNano</w:t>
      </w:r>
      <w:r>
        <w:rPr/>
        <w:t>、</w:t>
      </w:r>
      <w:r>
        <w:rPr/>
        <w:t>JetsonTX2</w:t>
      </w:r>
      <w:r>
        <w:rPr/>
        <w:t>、</w:t>
      </w:r>
      <w:r>
        <w:rPr/>
        <w:t>miniPC</w:t>
      </w:r>
      <w:r>
        <w:rPr/>
        <w:t>等，下表选择了其中具有代表性的几款产品进行对比：</w:t>
      </w:r>
    </w:p>
    <w:tbl>
      <w:tblPr>
        <w:tblW w:w="9073" w:type="dxa"/>
        <w:jc w:val="left"/>
        <w:tblInd w:w="-318" w:type="dxa"/>
        <w:tblCellMar>
          <w:top w:w="0" w:type="dxa"/>
          <w:left w:w="108" w:type="dxa"/>
          <w:bottom w:w="0" w:type="dxa"/>
          <w:right w:w="108" w:type="dxa"/>
        </w:tblCellMar>
      </w:tblPr>
      <w:tblGrid>
        <w:gridCol w:w="1181"/>
        <w:gridCol w:w="2245"/>
        <w:gridCol w:w="1704"/>
        <w:gridCol w:w="1690"/>
        <w:gridCol w:w="2253"/>
      </w:tblGrid>
      <w:tr>
        <w:trPr/>
        <w:tc>
          <w:tcPr>
            <w:tcW w:w="9073" w:type="dxa"/>
            <w:gridSpan w:val="5"/>
            <w:tcBorders/>
          </w:tcPr>
          <w:p>
            <w:pPr>
              <w:pStyle w:val="Normal"/>
              <w:jc w:val="center"/>
              <w:rPr>
                <w:b/>
                <w:b/>
              </w:rPr>
            </w:pPr>
            <w:r>
              <w:rPr>
                <w:b/>
              </w:rPr>
              <w:t>表</w:t>
            </w:r>
            <w:r>
              <w:rPr>
                <w:b/>
              </w:rPr>
              <w:t xml:space="preserve">2-1 </w:t>
            </w:r>
            <w:r>
              <w:rPr>
                <w:b/>
              </w:rPr>
              <w:t>上位机主控对比</w:t>
            </w:r>
          </w:p>
        </w:tc>
      </w:tr>
      <w:tr>
        <w:trPr/>
        <w:tc>
          <w:tcPr>
            <w:tcW w:w="9073" w:type="dxa"/>
            <w:gridSpan w:val="5"/>
            <w:tcBorders>
              <w:bottom w:val="single" w:sz="4" w:space="0" w:color="000000"/>
            </w:tcBorders>
          </w:tcPr>
          <w:p>
            <w:pPr>
              <w:pStyle w:val="Normal"/>
              <w:jc w:val="center"/>
              <w:rPr>
                <w:b/>
                <w:b/>
              </w:rPr>
            </w:pPr>
            <w:r>
              <w:rPr>
                <w:b/>
              </w:rPr>
              <w:t>Tab.2-1 Comparison of host computer controls</w:t>
            </w:r>
          </w:p>
        </w:tc>
      </w:tr>
      <w:tr>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Raspberry-Pi-4</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Jetson TX2</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Jetson Nano</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Intel-i5-6300HQ miniPC</w:t>
            </w:r>
          </w:p>
        </w:tc>
      </w:tr>
      <w:tr>
        <w:trPr>
          <w:trHeight w:val="3863" w:hRule="atLeast"/>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t>CPU</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1.5GHz</w:t>
            </w:r>
            <w:r>
              <w:rPr/>
              <w:t>四核</w:t>
            </w:r>
            <w:r>
              <w:rPr/>
              <w:t>64</w:t>
            </w:r>
            <w:r>
              <w:rPr/>
              <w:t>位</w:t>
            </w:r>
            <w:r>
              <w:rPr/>
              <w:t>ARM Cortex-A72 CPU</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HMP Dual Denver 2/2 MB L2 +Quad ARM® A57/2 MB L2</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 xml:space="preserve">四核 </w:t>
            </w:r>
            <w:r>
              <w:rPr/>
              <w:t>ARM Cortex A57</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 xml:space="preserve">2.3GHz </w:t>
            </w:r>
            <w:r>
              <w:rPr/>
              <w:t>四核</w:t>
            </w:r>
            <w:r>
              <w:rPr/>
              <w:t>Intel-i5 CPU</w:t>
              <w:br/>
            </w:r>
            <w:r>
              <w:rPr/>
              <w:t>最大睿频频率：</w:t>
            </w:r>
            <w:r>
              <w:rPr/>
              <w:t>3.2GHz</w:t>
              <w:br/>
            </w:r>
            <w:r>
              <w:rPr/>
              <w:t>缓存：</w:t>
            </w:r>
            <w:r>
              <w:rPr/>
              <w:t>6MB Intel Smart Cache</w:t>
              <w:br/>
            </w:r>
            <w:r>
              <w:rPr/>
              <w:t>散热设计功耗（</w:t>
            </w:r>
            <w:r>
              <w:rPr/>
              <w:t>TDP</w:t>
            </w:r>
            <w:r>
              <w:rPr/>
              <w:t>）：</w:t>
            </w:r>
            <w:r>
              <w:rPr/>
              <w:t>45W</w:t>
            </w:r>
          </w:p>
        </w:tc>
      </w:tr>
      <w:tr>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t>GPU</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Broadcom VeoCore IV@500MHz</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NVIA Pascal™</w:t>
            </w:r>
            <w:r>
              <w:rPr/>
              <w:t>，</w:t>
            </w:r>
            <w:r>
              <w:rPr/>
              <w:t xml:space="preserve">256 CUDA </w:t>
            </w:r>
            <w:r>
              <w:rPr/>
              <w:t>核心</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128 Maxwell cores</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NviaN16P-GX(GTX960M), VRAM 4G GDDR5</w:t>
            </w:r>
          </w:p>
        </w:tc>
      </w:tr>
      <w:tr>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t>内存</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 xml:space="preserve">2GB/4GB/8GB </w:t>
            </w:r>
            <w:r>
              <w:rPr/>
              <w:t>可选</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8GB 128bit LPDDR4</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4GB 64bit LPDDR4</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8GB DDR4-2133</w:t>
            </w:r>
          </w:p>
        </w:tc>
      </w:tr>
      <w:tr>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t>USB</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 xml:space="preserve">2 x USB2.0 </w:t>
              <w:br/>
              <w:t>2 x USB3.0</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 xml:space="preserve">1 x USB2.0 </w:t>
              <w:br/>
              <w:t>1 x USB3.0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 xml:space="preserve">1 x USB2.0 </w:t>
              <w:br/>
              <w:t>4 x USB3.0</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2 x USB2.0</w:t>
              <w:br/>
              <w:t>2 x USB3.0</w:t>
            </w:r>
          </w:p>
        </w:tc>
      </w:tr>
      <w:tr>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t>WiFi</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802.11b/g/n/ac 2.4GHz/5GHz</w:t>
            </w:r>
            <w:r>
              <w:rPr/>
              <w:t>双频</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802.11 2x2 ac/BT Ready</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M.2 Key E</w:t>
            </w:r>
            <w:r>
              <w:rPr/>
              <w:t>扩展</w:t>
            </w:r>
            <w:r>
              <w:rPr/>
              <w:t>WiFi</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802.11bgn</w:t>
            </w:r>
          </w:p>
        </w:tc>
      </w:tr>
      <w:tr>
        <w:trPr/>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rPr/>
            </w:pPr>
            <w:r>
              <w:rPr/>
              <w:t>功耗</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rPr/>
            </w:pPr>
            <w:r>
              <w:rPr/>
              <w:t>15W</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rPr/>
            </w:pPr>
            <w:r>
              <w:rPr/>
              <w:t>≤</w:t>
            </w:r>
            <w:r>
              <w:rPr/>
              <w:t>7.5W</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rmal"/>
              <w:rPr/>
            </w:pPr>
            <w:r>
              <w:rPr/>
              <w:t>5-10W</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rPr/>
            </w:pPr>
            <w:r>
              <w:rPr/>
              <w:t>65W(UMA model) 120W (Nvia GPU model)</w:t>
            </w:r>
          </w:p>
        </w:tc>
      </w:tr>
    </w:tbl>
    <w:p>
      <w:pPr>
        <w:pStyle w:val="Normal"/>
        <w:rPr/>
      </w:pPr>
      <w:r>
        <w:rPr/>
      </w:r>
    </w:p>
    <w:p>
      <w:pPr>
        <w:pStyle w:val="Normal"/>
        <w:rPr/>
      </w:pPr>
      <w:r>
        <w:rPr/>
        <w:t>如上表所述，树莓派虽功耗较低，但其整体性能有限，对于同时部署</w:t>
      </w:r>
      <w:r>
        <w:rPr/>
        <w:t>SLAM</w:t>
      </w:r>
      <w:r>
        <w:rPr/>
        <w:t>算法与人体姿态估计的神经网络算法来说，略显不足。</w:t>
      </w:r>
      <w:r>
        <w:rPr/>
        <w:t>Jetson</w:t>
      </w:r>
      <w:r>
        <w:rPr/>
        <w:t>系列是</w:t>
      </w:r>
      <w:r>
        <w:rPr/>
        <w:t>NVIA</w:t>
      </w:r>
      <w:r>
        <w:rPr/>
        <w:t>公司推出的嵌入式人工智能超级计算平台，在思科的电视电话会议系统、法拉赫的工厂自动化等都采用了</w:t>
      </w:r>
      <w:r>
        <w:rPr/>
        <w:t>Jetson</w:t>
      </w:r>
      <w:r>
        <w:rPr/>
        <w:t>系列计算平台。</w:t>
      </w:r>
      <w:r>
        <w:rPr/>
        <w:t>JetsonNano</w:t>
      </w:r>
      <w:r>
        <w:rPr/>
        <w:t>的四核</w:t>
      </w:r>
      <w:r>
        <w:rPr/>
        <w:t>A57CPU</w:t>
      </w:r>
      <w:r>
        <w:rPr/>
        <w:t>性能较为一般，与</w:t>
      </w:r>
      <w:r>
        <w:rPr/>
        <w:t>JetsonTX2</w:t>
      </w:r>
      <w:r>
        <w:rPr/>
        <w:t>的</w:t>
      </w:r>
      <w:r>
        <w:rPr/>
        <w:t>Denver</w:t>
      </w:r>
      <w:r>
        <w:rPr/>
        <w:t>核心要差不少。</w:t>
      </w:r>
      <w:r>
        <w:rPr/>
        <w:t>JetsonTX2</w:t>
      </w:r>
      <w:r>
        <w:rPr/>
        <w:t>的</w:t>
      </w:r>
      <w:r>
        <w:rPr/>
        <w:t>CPU</w:t>
      </w:r>
      <w:r>
        <w:rPr/>
        <w:t>相较于</w:t>
      </w:r>
      <w:r>
        <w:rPr/>
        <w:t>Intel Core</w:t>
      </w:r>
      <w:r>
        <w:rPr/>
        <w:t>系列的</w:t>
      </w:r>
      <w:r>
        <w:rPr/>
        <w:t>I5-3XXXU</w:t>
      </w:r>
      <w:r>
        <w:rPr/>
        <w:t>计算性能大致相当，所以相较于</w:t>
      </w:r>
      <w:r>
        <w:rPr/>
        <w:t>i5-6300HQ</w:t>
      </w:r>
      <w:r>
        <w:rPr/>
        <w:t>的</w:t>
      </w:r>
      <w:r>
        <w:rPr/>
        <w:t>miniPC</w:t>
      </w:r>
      <w:r>
        <w:rPr/>
        <w:t>还要差一些。</w:t>
      </w:r>
    </w:p>
    <w:p>
      <w:pPr>
        <w:pStyle w:val="Normal"/>
        <w:rPr/>
      </w:pPr>
      <w:r>
        <w:rPr/>
        <w:t>本人在使用</w:t>
      </w:r>
      <w:r>
        <w:rPr/>
        <w:t>JetsonTX2</w:t>
      </w:r>
      <w:r>
        <w:rPr/>
        <w:t>时，</w:t>
      </w:r>
      <w:r>
        <w:rPr/>
        <w:t>ARM</w:t>
      </w:r>
      <w:r>
        <w:rPr/>
        <w:t>架构下的部分功能包与工具稍有不足。在计算平台使用神经网络进行实验时，会用到较多不同深度学习框架，如</w:t>
      </w:r>
      <w:r>
        <w:rPr/>
        <w:t>Tensorflow</w:t>
      </w:r>
      <w:r>
        <w:rPr/>
        <w:t>、</w:t>
      </w:r>
      <w:r>
        <w:rPr/>
        <w:t>Pytorch</w:t>
      </w:r>
      <w:r>
        <w:rPr/>
        <w:t>等，其对系统环境的依赖有严格的要求，所以我们在实验时会使用</w:t>
      </w:r>
      <w:r>
        <w:rPr/>
        <w:t>Anaconda</w:t>
      </w:r>
      <w:r>
        <w:rPr/>
        <w:t>创建多个不同虚拟环境，用于支撑不同算法的运行。但</w:t>
      </w:r>
      <w:r>
        <w:rPr/>
        <w:t>Anaconda</w:t>
      </w:r>
      <w:r>
        <w:rPr/>
        <w:t>并不支持</w:t>
      </w:r>
      <w:r>
        <w:rPr/>
        <w:t>ARM</w:t>
      </w:r>
      <w:r>
        <w:rPr/>
        <w:t>架构，有着类似功能的</w:t>
      </w:r>
      <w:r>
        <w:rPr/>
        <w:t>miniconda</w:t>
      </w:r>
      <w:r>
        <w:rPr/>
        <w:t>、</w:t>
      </w:r>
      <w:r>
        <w:rPr/>
        <w:t>Archiconda</w:t>
      </w:r>
      <w:r>
        <w:rPr/>
        <w:t>等对程序功能包的支持却不如</w:t>
      </w:r>
      <w:r>
        <w:rPr/>
        <w:t>Anaconda</w:t>
      </w:r>
      <w:r>
        <w:rPr/>
        <w:t>。所以在实际使用中，</w:t>
      </w:r>
      <w:r>
        <w:rPr/>
        <w:t>Intel i5</w:t>
      </w:r>
      <w:r>
        <w:rPr/>
        <w:t>的</w:t>
      </w:r>
      <w:r>
        <w:rPr/>
        <w:t>miniPC</w:t>
      </w:r>
      <w:r>
        <w:rPr/>
        <w:t>更为便利。</w:t>
      </w:r>
    </w:p>
    <w:p>
      <w:pPr>
        <w:pStyle w:val="Normal"/>
        <w:rPr/>
      </w:pPr>
      <w:r>
        <w:rPr/>
        <w:t>所以考虑主控性能与实际使用，</w:t>
      </w:r>
      <w:r>
        <w:rPr/>
        <w:t>miniPC</w:t>
      </w:r>
      <w:r>
        <w:rPr/>
        <w:t>应为首选。但其额外突出的功耗却是十分值得考虑的问题。对于普通的实验平台，整体框架较小，驱动能力与承载能力有限，所以更加青睐高性能低功耗的计算平台。但本机器人的设计为实用平台，而非实验平台，其驱动能力与承载能力足以支撑</w:t>
      </w:r>
      <w:r>
        <w:rPr/>
        <w:t>miniPC</w:t>
      </w:r>
      <w:r>
        <w:rPr/>
        <w:t>的功耗。</w:t>
      </w:r>
    </w:p>
    <w:p>
      <w:pPr>
        <w:pStyle w:val="Normal"/>
        <w:rPr/>
      </w:pPr>
      <w:r>
        <w:rPr/>
        <w:t>综上所述，本机器人的主控型号选择，确定为搭载</w:t>
      </w:r>
      <w:r>
        <w:rPr/>
        <w:t>GTX960M</w:t>
      </w:r>
      <w:r>
        <w:rPr/>
        <w:t>的</w:t>
      </w:r>
      <w:r>
        <w:rPr/>
        <w:t>Intel-i5-6300HQ miniPC</w:t>
      </w:r>
      <w:r>
        <w:rPr/>
        <w:t>。</w:t>
      </w:r>
    </w:p>
    <w:p>
      <w:pPr>
        <w:pStyle w:val="Heading3"/>
        <w:numPr>
          <w:ilvl w:val="2"/>
          <w:numId w:val="2"/>
        </w:numPr>
        <w:rPr/>
      </w:pPr>
      <w:bookmarkStart w:id="16" w:name="_Toc91514436"/>
      <w:r>
        <w:rPr/>
        <w:t>下位机主控选型</w:t>
      </w:r>
      <w:bookmarkEnd w:id="16"/>
    </w:p>
    <w:p>
      <w:pPr>
        <w:pStyle w:val="Normal"/>
        <w:rPr/>
      </w:pPr>
      <w:r>
        <w:rPr/>
        <w:t>下位机主要用于控制电机、读取传感器数据、与上位机通讯等功能。由于</w:t>
      </w:r>
      <w:r>
        <w:rPr/>
        <w:t>SLAM</w:t>
      </w:r>
      <w:r>
        <w:rPr/>
        <w:t>算法中的导航算法大多基于概率模型，加上计算速率与传输速率的影响，仅仅依靠上位机很难实现实时性特别高的功能。尽管机器人设计的目标为低速移动机器人，出于安全考虑，机器人也要有多重安全防护措施。所以上位机</w:t>
      </w:r>
      <w:r>
        <w:rPr/>
        <w:t>SLAM</w:t>
      </w:r>
      <w:r>
        <w:rPr/>
        <w:t>算法的避障处理作为第一重防护，下位机直接读取的测距模块或雷达的距离信息作为第二重防护，为避免电信号受磁场、短路、断路等影响，在机器人机身布置防撞条作为机器人的第三重防护。所以下位机要尽量准确、快速的读取传感器信息，灵活、精准的实现通讯功能。</w:t>
      </w:r>
    </w:p>
    <w:p>
      <w:pPr>
        <w:pStyle w:val="Normal"/>
        <w:rPr/>
      </w:pPr>
      <w:r>
        <w:rPr/>
        <w:t>较为常用的下位机主控有</w:t>
      </w:r>
      <w:r>
        <w:rPr/>
        <w:t>STC51</w:t>
      </w:r>
      <w:r>
        <w:rPr/>
        <w:t>、</w:t>
      </w:r>
      <w:r>
        <w:rPr/>
        <w:t>MSP430</w:t>
      </w:r>
      <w:r>
        <w:rPr/>
        <w:t>、</w:t>
      </w:r>
      <w:r>
        <w:rPr/>
        <w:t>Arduino</w:t>
      </w:r>
      <w:r>
        <w:rPr/>
        <w:t>、</w:t>
      </w:r>
      <w:r>
        <w:rPr/>
        <w:t>STM32</w:t>
      </w:r>
      <w:r>
        <w:rPr/>
        <w:t>、飞思卡尔等。</w:t>
      </w:r>
      <w:r>
        <w:rPr/>
        <w:t>MSP430</w:t>
      </w:r>
      <w:r>
        <w:rPr/>
        <w:t>系列资料较少、飞思卡尔价格较高、</w:t>
      </w:r>
      <w:r>
        <w:rPr/>
        <w:t>STC51</w:t>
      </w:r>
      <w:r>
        <w:rPr/>
        <w:t>与</w:t>
      </w:r>
      <w:r>
        <w:rPr/>
        <w:t>Arduino</w:t>
      </w:r>
      <w:r>
        <w:rPr/>
        <w:t>的性能较</w:t>
      </w:r>
      <w:r>
        <w:rPr/>
        <w:t>STM32</w:t>
      </w:r>
      <w:r>
        <w:rPr/>
        <w:t>相差较多，</w:t>
      </w:r>
      <w:r>
        <w:rPr/>
        <w:t>ST</w:t>
      </w:r>
      <w:r>
        <w:rPr/>
        <w:t>公司推出的</w:t>
      </w:r>
      <w:r>
        <w:rPr/>
        <w:t>STM32CubeMX</w:t>
      </w:r>
      <w:r>
        <w:rPr/>
        <w:t>、</w:t>
      </w:r>
      <w:r>
        <w:rPr/>
        <w:t>CubeMonitor</w:t>
      </w:r>
      <w:r>
        <w:rPr/>
        <w:t>、</w:t>
      </w:r>
      <w:r>
        <w:rPr/>
        <w:t>X-CUBE-AI</w:t>
      </w:r>
      <w:r>
        <w:rPr/>
        <w:t>等为</w:t>
      </w:r>
      <w:r>
        <w:rPr/>
        <w:t>STM32</w:t>
      </w:r>
      <w:r>
        <w:rPr/>
        <w:t>的开发提供了极大便利。所以下位机主控确定在</w:t>
      </w:r>
      <w:r>
        <w:rPr/>
        <w:t>STM32</w:t>
      </w:r>
      <w:r>
        <w:rPr/>
        <w:t>单片机系列。</w:t>
      </w:r>
    </w:p>
    <w:p>
      <w:pPr>
        <w:pStyle w:val="Normal"/>
        <w:rPr/>
      </w:pPr>
      <w:r>
        <w:rPr/>
        <w:t>综合考虑前文说明的下位机主控要求，将主控型号的锁定在主流</w:t>
      </w:r>
      <w:r>
        <w:rPr/>
        <w:t>MCU</w:t>
      </w:r>
      <w:r>
        <w:rPr/>
        <w:t>和高性能</w:t>
      </w:r>
      <w:r>
        <w:rPr/>
        <w:t>MCU</w:t>
      </w:r>
      <w:r>
        <w:rPr/>
        <w:t>之间。下面选择两类中具有代表性的两款同配置单片机进行对比。</w:t>
      </w:r>
    </w:p>
    <w:p>
      <w:pPr>
        <w:pStyle w:val="Normal"/>
        <w:rPr/>
      </w:pPr>
      <w:r>
        <w:rPr/>
      </w:r>
    </w:p>
    <w:p>
      <w:pPr>
        <w:pStyle w:val="Normal"/>
        <w:rPr/>
      </w:pPr>
      <w:r>
        <w:rPr/>
      </w:r>
    </w:p>
    <w:tbl>
      <w:tblPr>
        <w:tblW w:w="7376" w:type="dxa"/>
        <w:jc w:val="center"/>
        <w:tblInd w:w="0" w:type="dxa"/>
        <w:tblCellMar>
          <w:top w:w="0" w:type="dxa"/>
          <w:left w:w="108" w:type="dxa"/>
          <w:bottom w:w="0" w:type="dxa"/>
          <w:right w:w="108" w:type="dxa"/>
        </w:tblCellMar>
      </w:tblPr>
      <w:tblGrid>
        <w:gridCol w:w="2122"/>
        <w:gridCol w:w="2716"/>
        <w:gridCol w:w="2538"/>
      </w:tblGrid>
      <w:tr>
        <w:trPr/>
        <w:tc>
          <w:tcPr>
            <w:tcW w:w="7376" w:type="dxa"/>
            <w:gridSpan w:val="3"/>
            <w:tcBorders/>
          </w:tcPr>
          <w:p>
            <w:pPr>
              <w:pStyle w:val="Normal"/>
              <w:ind w:left="0" w:right="0" w:firstLine="482"/>
              <w:jc w:val="center"/>
              <w:rPr/>
            </w:pPr>
            <w:r>
              <w:rPr>
                <w:rStyle w:val="Style7"/>
              </w:rPr>
              <w:t>表</w:t>
            </w:r>
            <w:r>
              <w:rPr>
                <w:rStyle w:val="Style7"/>
              </w:rPr>
              <w:t xml:space="preserve">2-1 </w:t>
            </w:r>
            <w:r>
              <w:rPr>
                <w:rStyle w:val="Style7"/>
              </w:rPr>
              <w:t>单片机参数对比</w:t>
            </w:r>
          </w:p>
        </w:tc>
      </w:tr>
      <w:tr>
        <w:trPr/>
        <w:tc>
          <w:tcPr>
            <w:tcW w:w="7376" w:type="dxa"/>
            <w:gridSpan w:val="3"/>
            <w:tcBorders>
              <w:bottom w:val="single" w:sz="12" w:space="0" w:color="000000"/>
            </w:tcBorders>
          </w:tcPr>
          <w:p>
            <w:pPr>
              <w:pStyle w:val="Normal"/>
              <w:ind w:left="0" w:right="0" w:firstLine="482"/>
              <w:jc w:val="center"/>
              <w:rPr/>
            </w:pPr>
            <w:r>
              <w:rPr>
                <w:rStyle w:val="Style10"/>
              </w:rPr>
              <w:t>Tab.2-1 Comparison of host computer controls</w:t>
            </w:r>
          </w:p>
        </w:tc>
      </w:tr>
      <w:tr>
        <w:trPr>
          <w:trHeight w:val="498" w:hRule="atLeast"/>
        </w:trPr>
        <w:tc>
          <w:tcPr>
            <w:tcW w:w="2122" w:type="dxa"/>
            <w:tcBorders>
              <w:top w:val="single" w:sz="12" w:space="0" w:color="000000"/>
              <w:bottom w:val="single" w:sz="12" w:space="0" w:color="000000"/>
            </w:tcBorders>
          </w:tcPr>
          <w:p>
            <w:pPr>
              <w:pStyle w:val="Normal"/>
              <w:ind w:left="0" w:right="0" w:hanging="0"/>
              <w:jc w:val="center"/>
              <w:rPr/>
            </w:pPr>
            <w:r>
              <w:rPr/>
              <w:t>单片机型号</w:t>
            </w:r>
          </w:p>
        </w:tc>
        <w:tc>
          <w:tcPr>
            <w:tcW w:w="2716" w:type="dxa"/>
            <w:tcBorders>
              <w:top w:val="single" w:sz="12" w:space="0" w:color="000000"/>
              <w:bottom w:val="single" w:sz="12" w:space="0" w:color="000000"/>
            </w:tcBorders>
          </w:tcPr>
          <w:p>
            <w:pPr>
              <w:pStyle w:val="Normal"/>
              <w:jc w:val="center"/>
              <w:rPr/>
            </w:pPr>
            <w:r>
              <w:rPr/>
              <w:t>STM32F103VGT6</w:t>
            </w:r>
          </w:p>
        </w:tc>
        <w:tc>
          <w:tcPr>
            <w:tcW w:w="2538" w:type="dxa"/>
            <w:tcBorders>
              <w:top w:val="single" w:sz="12" w:space="0" w:color="000000"/>
              <w:bottom w:val="single" w:sz="12" w:space="0" w:color="000000"/>
            </w:tcBorders>
          </w:tcPr>
          <w:p>
            <w:pPr>
              <w:pStyle w:val="Normal"/>
              <w:jc w:val="center"/>
              <w:rPr/>
            </w:pPr>
            <w:r>
              <w:rPr/>
              <w:t>STM32F407VGT6</w:t>
            </w:r>
          </w:p>
        </w:tc>
      </w:tr>
      <w:tr>
        <w:trPr/>
        <w:tc>
          <w:tcPr>
            <w:tcW w:w="2122" w:type="dxa"/>
            <w:tcBorders>
              <w:top w:val="single" w:sz="12" w:space="0" w:color="000000"/>
            </w:tcBorders>
          </w:tcPr>
          <w:p>
            <w:pPr>
              <w:pStyle w:val="Normal"/>
              <w:ind w:left="0" w:right="0" w:hanging="0"/>
              <w:jc w:val="center"/>
              <w:rPr/>
            </w:pPr>
            <w:r>
              <w:rPr/>
              <w:t>Frequency(MHz)</w:t>
            </w:r>
          </w:p>
        </w:tc>
        <w:tc>
          <w:tcPr>
            <w:tcW w:w="2716" w:type="dxa"/>
            <w:tcBorders>
              <w:top w:val="single" w:sz="12" w:space="0" w:color="000000"/>
            </w:tcBorders>
          </w:tcPr>
          <w:p>
            <w:pPr>
              <w:pStyle w:val="Normal"/>
              <w:jc w:val="center"/>
              <w:rPr/>
            </w:pPr>
            <w:r>
              <w:rPr/>
              <w:t>72</w:t>
            </w:r>
          </w:p>
        </w:tc>
        <w:tc>
          <w:tcPr>
            <w:tcW w:w="2538" w:type="dxa"/>
            <w:tcBorders>
              <w:top w:val="single" w:sz="12" w:space="0" w:color="000000"/>
            </w:tcBorders>
          </w:tcPr>
          <w:p>
            <w:pPr>
              <w:pStyle w:val="Normal"/>
              <w:jc w:val="center"/>
              <w:rPr/>
            </w:pPr>
            <w:r>
              <w:rPr/>
              <w:t>168</w:t>
            </w:r>
          </w:p>
        </w:tc>
      </w:tr>
      <w:tr>
        <w:trPr/>
        <w:tc>
          <w:tcPr>
            <w:tcW w:w="2122" w:type="dxa"/>
            <w:tcBorders/>
          </w:tcPr>
          <w:p>
            <w:pPr>
              <w:pStyle w:val="Normal"/>
              <w:ind w:left="0" w:right="0" w:hanging="0"/>
              <w:jc w:val="center"/>
              <w:rPr/>
            </w:pPr>
            <w:r>
              <w:rPr/>
              <w:t>Core</w:t>
            </w:r>
          </w:p>
        </w:tc>
        <w:tc>
          <w:tcPr>
            <w:tcW w:w="2716" w:type="dxa"/>
            <w:tcBorders/>
          </w:tcPr>
          <w:p>
            <w:pPr>
              <w:pStyle w:val="Normal"/>
              <w:jc w:val="center"/>
              <w:rPr/>
            </w:pPr>
            <w:r>
              <w:rPr/>
              <w:t>Cortex-M3</w:t>
            </w:r>
          </w:p>
        </w:tc>
        <w:tc>
          <w:tcPr>
            <w:tcW w:w="2538" w:type="dxa"/>
            <w:tcBorders/>
          </w:tcPr>
          <w:p>
            <w:pPr>
              <w:pStyle w:val="Normal"/>
              <w:jc w:val="center"/>
              <w:rPr/>
            </w:pPr>
            <w:r>
              <w:rPr/>
              <w:t>Cortex-M4</w:t>
            </w:r>
          </w:p>
        </w:tc>
      </w:tr>
      <w:tr>
        <w:trPr/>
        <w:tc>
          <w:tcPr>
            <w:tcW w:w="2122" w:type="dxa"/>
            <w:tcBorders/>
          </w:tcPr>
          <w:p>
            <w:pPr>
              <w:pStyle w:val="Normal"/>
              <w:ind w:left="0" w:right="0" w:hanging="0"/>
              <w:jc w:val="center"/>
              <w:rPr/>
            </w:pPr>
            <w:r>
              <w:rPr/>
              <w:t>I2C</w:t>
            </w:r>
          </w:p>
        </w:tc>
        <w:tc>
          <w:tcPr>
            <w:tcW w:w="2716" w:type="dxa"/>
            <w:tcBorders/>
          </w:tcPr>
          <w:p>
            <w:pPr>
              <w:pStyle w:val="Normal"/>
              <w:jc w:val="center"/>
              <w:rPr/>
            </w:pPr>
            <w:r>
              <w:rPr/>
              <w:t>2</w:t>
            </w:r>
          </w:p>
        </w:tc>
        <w:tc>
          <w:tcPr>
            <w:tcW w:w="2538" w:type="dxa"/>
            <w:tcBorders/>
          </w:tcPr>
          <w:p>
            <w:pPr>
              <w:pStyle w:val="Normal"/>
              <w:jc w:val="center"/>
              <w:rPr/>
            </w:pPr>
            <w:r>
              <w:rPr/>
              <w:t>3</w:t>
            </w:r>
          </w:p>
        </w:tc>
      </w:tr>
      <w:tr>
        <w:trPr/>
        <w:tc>
          <w:tcPr>
            <w:tcW w:w="2122" w:type="dxa"/>
            <w:tcBorders/>
          </w:tcPr>
          <w:p>
            <w:pPr>
              <w:pStyle w:val="Normal"/>
              <w:ind w:left="0" w:right="0" w:hanging="0"/>
              <w:jc w:val="center"/>
              <w:rPr/>
            </w:pPr>
            <w:r>
              <w:rPr/>
              <w:t>CAN</w:t>
            </w:r>
          </w:p>
        </w:tc>
        <w:tc>
          <w:tcPr>
            <w:tcW w:w="2716" w:type="dxa"/>
            <w:tcBorders/>
          </w:tcPr>
          <w:p>
            <w:pPr>
              <w:pStyle w:val="Normal"/>
              <w:jc w:val="center"/>
              <w:rPr/>
            </w:pPr>
            <w:r>
              <w:rPr/>
              <w:t>1</w:t>
            </w:r>
          </w:p>
        </w:tc>
        <w:tc>
          <w:tcPr>
            <w:tcW w:w="2538" w:type="dxa"/>
            <w:tcBorders/>
          </w:tcPr>
          <w:p>
            <w:pPr>
              <w:pStyle w:val="Normal"/>
              <w:jc w:val="center"/>
              <w:rPr/>
            </w:pPr>
            <w:r>
              <w:rPr/>
              <w:t>2</w:t>
            </w:r>
          </w:p>
        </w:tc>
      </w:tr>
      <w:tr>
        <w:trPr/>
        <w:tc>
          <w:tcPr>
            <w:tcW w:w="2122" w:type="dxa"/>
            <w:tcBorders/>
          </w:tcPr>
          <w:p>
            <w:pPr>
              <w:pStyle w:val="Normal"/>
              <w:ind w:left="0" w:right="0" w:hanging="0"/>
              <w:jc w:val="center"/>
              <w:rPr/>
            </w:pPr>
            <w:r>
              <w:rPr/>
              <w:t>USB OTG_HS/FS</w:t>
            </w:r>
          </w:p>
        </w:tc>
        <w:tc>
          <w:tcPr>
            <w:tcW w:w="2716" w:type="dxa"/>
            <w:tcBorders/>
          </w:tcPr>
          <w:p>
            <w:pPr>
              <w:pStyle w:val="Normal"/>
              <w:jc w:val="center"/>
              <w:rPr/>
            </w:pPr>
            <w:r>
              <w:rPr/>
              <w:t>0</w:t>
            </w:r>
          </w:p>
        </w:tc>
        <w:tc>
          <w:tcPr>
            <w:tcW w:w="2538" w:type="dxa"/>
            <w:tcBorders/>
          </w:tcPr>
          <w:p>
            <w:pPr>
              <w:pStyle w:val="Normal"/>
              <w:jc w:val="center"/>
              <w:rPr/>
            </w:pPr>
            <w:r>
              <w:rPr/>
              <w:t>1 + 1</w:t>
            </w:r>
          </w:p>
        </w:tc>
      </w:tr>
      <w:tr>
        <w:trPr/>
        <w:tc>
          <w:tcPr>
            <w:tcW w:w="2122" w:type="dxa"/>
            <w:tcBorders/>
          </w:tcPr>
          <w:p>
            <w:pPr>
              <w:pStyle w:val="Normal"/>
              <w:ind w:left="0" w:right="0" w:hanging="0"/>
              <w:jc w:val="center"/>
              <w:rPr/>
            </w:pPr>
            <w:r>
              <w:rPr/>
              <w:t>Ethernet</w:t>
            </w:r>
          </w:p>
        </w:tc>
        <w:tc>
          <w:tcPr>
            <w:tcW w:w="2716" w:type="dxa"/>
            <w:tcBorders/>
          </w:tcPr>
          <w:p>
            <w:pPr>
              <w:pStyle w:val="Normal"/>
              <w:jc w:val="center"/>
              <w:rPr/>
            </w:pPr>
            <w:r>
              <w:rPr/>
              <w:t>0</w:t>
            </w:r>
          </w:p>
        </w:tc>
        <w:tc>
          <w:tcPr>
            <w:tcW w:w="2538" w:type="dxa"/>
            <w:tcBorders/>
          </w:tcPr>
          <w:p>
            <w:pPr>
              <w:pStyle w:val="Normal"/>
              <w:jc w:val="center"/>
              <w:rPr/>
            </w:pPr>
            <w:r>
              <w:rPr/>
              <w:t>1</w:t>
            </w:r>
          </w:p>
        </w:tc>
      </w:tr>
      <w:tr>
        <w:trPr/>
        <w:tc>
          <w:tcPr>
            <w:tcW w:w="2122" w:type="dxa"/>
            <w:tcBorders>
              <w:bottom w:val="single" w:sz="12" w:space="0" w:color="000000"/>
            </w:tcBorders>
          </w:tcPr>
          <w:p>
            <w:pPr>
              <w:pStyle w:val="Normal"/>
              <w:ind w:left="0" w:right="0" w:hanging="0"/>
              <w:jc w:val="center"/>
              <w:rPr/>
            </w:pPr>
            <w:r>
              <w:rPr/>
              <w:t>U(S)ART</w:t>
            </w:r>
          </w:p>
        </w:tc>
        <w:tc>
          <w:tcPr>
            <w:tcW w:w="2716" w:type="dxa"/>
            <w:tcBorders>
              <w:bottom w:val="single" w:sz="12" w:space="0" w:color="000000"/>
            </w:tcBorders>
          </w:tcPr>
          <w:p>
            <w:pPr>
              <w:pStyle w:val="Normal"/>
              <w:jc w:val="center"/>
              <w:rPr/>
            </w:pPr>
            <w:r>
              <w:rPr/>
              <w:t>3 + 2</w:t>
            </w:r>
          </w:p>
        </w:tc>
        <w:tc>
          <w:tcPr>
            <w:tcW w:w="2538" w:type="dxa"/>
            <w:tcBorders>
              <w:bottom w:val="single" w:sz="12" w:space="0" w:color="000000"/>
            </w:tcBorders>
          </w:tcPr>
          <w:p>
            <w:pPr>
              <w:pStyle w:val="Normal"/>
              <w:jc w:val="center"/>
              <w:rPr/>
            </w:pPr>
            <w:r>
              <w:rPr/>
              <w:t>4 + 2</w:t>
            </w:r>
          </w:p>
        </w:tc>
      </w:tr>
    </w:tbl>
    <w:p>
      <w:pPr>
        <w:pStyle w:val="Normal"/>
        <w:rPr/>
      </w:pPr>
      <w:r>
        <w:rPr/>
      </w:r>
    </w:p>
    <w:p>
      <w:pPr>
        <w:pStyle w:val="Normal"/>
        <w:rPr/>
      </w:pPr>
      <w:r>
        <w:rPr/>
        <w:t>如上表所述，</w:t>
      </w:r>
      <w:r>
        <w:rPr/>
        <w:t>STM32F4</w:t>
      </w:r>
      <w:r>
        <w:rPr/>
        <w:t>系列主控频率更高，处理性能更强。我们常用的</w:t>
      </w:r>
      <w:r>
        <w:rPr/>
        <w:t>OLED</w:t>
      </w:r>
      <w:r>
        <w:rPr/>
        <w:t>、</w:t>
      </w:r>
      <w:r>
        <w:rPr/>
        <w:t>IMU</w:t>
      </w:r>
      <w:r>
        <w:rPr/>
        <w:t>等大多要用到</w:t>
      </w:r>
      <w:r>
        <w:rPr/>
        <w:t>I2C</w:t>
      </w:r>
      <w:r>
        <w:rPr/>
        <w:t>或</w:t>
      </w:r>
      <w:r>
        <w:rPr/>
        <w:t>USART</w:t>
      </w:r>
      <w:r>
        <w:rPr/>
        <w:t>通信，所以从通信接口看，</w:t>
      </w:r>
      <w:r>
        <w:rPr/>
        <w:t>STM32F4</w:t>
      </w:r>
      <w:r>
        <w:rPr/>
        <w:t>系列更胜一筹。</w:t>
      </w:r>
      <w:r>
        <w:rPr/>
        <w:t>STM32</w:t>
      </w:r>
      <w:r>
        <w:rPr/>
        <w:t>与</w:t>
      </w:r>
      <w:r>
        <w:rPr/>
        <w:t>ROS</w:t>
      </w:r>
      <w:r>
        <w:rPr/>
        <w:t>间使用串口通信时，需要借用</w:t>
      </w:r>
      <w:r>
        <w:rPr/>
        <w:t>USB-TTL</w:t>
      </w:r>
      <w:r>
        <w:rPr/>
        <w:t>电路实现，本人在魔方机器人的设计中使用</w:t>
      </w:r>
      <w:r>
        <w:rPr/>
        <w:t>USB-TTL</w:t>
      </w:r>
      <w:r>
        <w:rPr/>
        <w:t>模块通信时，常遇到信号不稳定与信号乱码情况，所以在本机器人的设计中使用</w:t>
      </w:r>
      <w:r>
        <w:rPr/>
        <w:t>VCP</w:t>
      </w:r>
      <w:r>
        <w:rPr/>
        <w:t>虚拟串口实现，这依赖于单片机的</w:t>
      </w:r>
      <w:r>
        <w:rPr/>
        <w:t>USB OTG_HS/USB OTG_FS</w:t>
      </w:r>
      <w:r>
        <w:rPr/>
        <w:t>。为使机器人配置更加灵活，机器人上位机与下位机还可使用</w:t>
      </w:r>
      <w:r>
        <w:rPr/>
        <w:t>Ethernet</w:t>
      </w:r>
      <w:r>
        <w:rPr/>
        <w:t>通信，所以选定</w:t>
      </w:r>
      <w:r>
        <w:rPr/>
        <w:t>STM32F4</w:t>
      </w:r>
      <w:r>
        <w:rPr/>
        <w:t>系列单片机。</w:t>
      </w:r>
    </w:p>
    <w:p>
      <w:pPr>
        <w:pStyle w:val="21"/>
        <w:ind w:left="0" w:right="0" w:firstLine="480"/>
        <w:rPr/>
      </w:pPr>
      <w:r>
        <w:rPr/>
        <w:t>在下位机的程序设计中，传感器数据读取、</w:t>
      </w:r>
      <w:r>
        <w:rPr/>
        <w:t>OLED</w:t>
      </w:r>
      <w:r>
        <w:rPr/>
        <w:t>显示、通讯、</w:t>
      </w:r>
      <w:r>
        <w:rPr/>
        <w:t>APP</w:t>
      </w:r>
      <w:r>
        <w:rPr/>
        <w:t>等互有交流，但运行互不影响，所以使用嵌入式操作系统将这几个功能分别置于不同线程运行，能更大效率利用单片机性能。使用实时操作系统依赖于较大</w:t>
      </w:r>
      <w:r>
        <w:rPr/>
        <w:t>FLASH</w:t>
      </w:r>
      <w:r>
        <w:rPr/>
        <w:t>。</w:t>
      </w:r>
    </w:p>
    <w:p>
      <w:pPr>
        <w:pStyle w:val="Normal"/>
        <w:rPr/>
      </w:pPr>
      <w:r>
        <w:rPr/>
        <w:t>综上，考虑运行性能、</w:t>
      </w:r>
      <w:r>
        <w:rPr/>
        <w:t>FLASH</w:t>
      </w:r>
      <w:r>
        <w:rPr/>
        <w:t>大小、读取传感器占用引脚等因素，选定</w:t>
      </w:r>
      <w:r>
        <w:rPr/>
        <w:t>LQFP100</w:t>
      </w:r>
      <w:r>
        <w:rPr/>
        <w:t>封装的</w:t>
      </w:r>
      <w:r>
        <w:rPr/>
        <w:t>STM32F407VGT6</w:t>
      </w:r>
      <w:r>
        <w:rPr/>
        <w:t>作为下位机主控。</w:t>
      </w:r>
    </w:p>
    <w:p>
      <w:pPr>
        <w:pStyle w:val="Normal"/>
        <w:rPr/>
      </w:pPr>
      <w:r>
        <w:rPr/>
      </w:r>
    </w:p>
    <w:p>
      <w:pPr>
        <w:pStyle w:val="Heading2"/>
        <w:numPr>
          <w:ilvl w:val="1"/>
          <w:numId w:val="2"/>
        </w:numPr>
        <w:spacing w:before="156" w:after="31"/>
        <w:rPr/>
      </w:pPr>
      <w:bookmarkStart w:id="17" w:name="_Toc91514437"/>
      <w:r>
        <w:rPr/>
        <w:t>传感器选型</w:t>
      </w:r>
      <w:bookmarkEnd w:id="17"/>
    </w:p>
    <w:p>
      <w:pPr>
        <w:pStyle w:val="Heading3"/>
        <w:numPr>
          <w:ilvl w:val="2"/>
          <w:numId w:val="2"/>
        </w:numPr>
        <w:rPr/>
      </w:pPr>
      <w:bookmarkStart w:id="18" w:name="_Toc91514438"/>
      <w:r>
        <w:rPr/>
        <w:t>惯性测量单元</w:t>
      </w:r>
      <w:bookmarkEnd w:id="18"/>
    </w:p>
    <w:p>
      <w:pPr>
        <w:pStyle w:val="Normal"/>
        <w:rPr/>
      </w:pPr>
      <w:r>
        <w:rPr/>
        <w:t>惯性测量单元，即</w:t>
      </w:r>
      <w:r>
        <w:rPr/>
        <w:t>IMU</w:t>
      </w:r>
      <w:r>
        <w:rPr/>
        <w:t>，是机器人获取当前位姿和运动状态的传感器。惯性测量数据与双目视觉图像进行紧耦合优化，能显著提高系统的鲁棒性</w:t>
      </w:r>
      <w:r>
        <w:fldChar w:fldCharType="begin"/>
      </w:r>
      <w:r>
        <w:rPr/>
        <w:instrText>ADDIN ZOTERO_ITEM CSL_CITATION {"citationID":"JVrtqdko","properties":{"formattedCitation":"[5]","plainCitation":"[5]","noteIndex":0},"citationItems":[{"id":524,"uris":["http://zotero.org/users/8472858/items/SPQY2CU3"],"uri":["http://zotero.org/users/8472858/items/SPQY2CU3"],"itemData":{"id":524,"type":"article-journal","abstract":"研究了复杂环境下基于视觉同时定位与地图构建(SLAM)算法的移动端实时定位问题。该问题有如下几个难点:首先是移动端设备的计算资源受限,这对算法的优化与解算效率提出了更严格的要求;其次是测试场景的复杂多变,使得算法在低纹理及快速运动等情况下容易丢失目标;最后是实际应用时对系统的可拓展性要求较高,需要具备复杂场景下的适应性。针对上述问题,本文提出了面向移动端的双目视觉惯性SLA M算法,采用新型多传感器融合策略,通过将双目视觉图像和惯性测量数据进行紧耦合优化,设计了移动端回环检测算法,显著提升了系统的鲁棒性和可靠性。通过实验验证了所提方法的有效性,其在定位精度上超过了当前同类方法的最好结果,并开发了移动端的增强现实(A R)应用,以展示系统在真实场景中的效果。","container-title":"高技术通讯","ISSN":"1002-0470","issue":"07","language":"中文;","page":"681-691","source":"CNKI","title":"基于新型多传感器融合策略的移动端双目视觉惯性SLAM闭环算法研究","volume":"31","author":[{"family":"任","given":"金伟"},{"family":"郑","given":"鑫"},{"family":"李","given":"昱辰"},{"family":"朱","given":"建科"}],"issued":{"date-parts":[["2021"]]},"citation-key":"renJiYuXinXingDuoChuanGanQiRongHeCeLueDeYiDongDuanShuangMuShiJueGuanXingSLAMBiHuanSuanFaYanJiu2021"}}],"schema":"https://github.com/citation-style-language/schema/raw/master/csl-citation.json"}</w:instrText>
      </w:r>
      <w:r>
        <w:rPr/>
      </w:r>
      <w:r>
        <w:rPr/>
        <w:fldChar w:fldCharType="separate"/>
      </w:r>
      <w:r>
        <w:rPr/>
      </w:r>
      <w:r>
        <w:rPr>
          <w:rFonts w:cs="Times New Roman"/>
        </w:rPr>
        <w:t>[5]</w:t>
      </w:r>
      <w:r>
        <w:rPr/>
      </w:r>
      <w:r>
        <w:rPr/>
        <w:fldChar w:fldCharType="end"/>
      </w:r>
      <w:r>
        <w:rPr/>
        <w:t>；与激光雷达点云数据的融合能有效提高对物体的检测能力</w:t>
      </w:r>
      <w:r>
        <w:fldChar w:fldCharType="begin"/>
      </w:r>
      <w:r>
        <w:rPr/>
        <w:instrText>ADDIN ZOTERO_ITEM CSL_CITATION {"citationID":"yeDHva3U","properties":{"formattedCitation":"[6]","plainCitation":"[6]","noteIndex":0},"citationItems":[{"id":526,"uris":["http://zotero.org/users/8472858/items/GVGWKLWF"],"uri":["http://zotero.org/users/8472858/items/GVGWKLWF"],"itemData":{"id":526,"type":"article-journal","abstract":"针对16线激光雷达环境感知过程中,点云数据稀疏,导致对目标检测和识别困难的问题,提出了一种基于惯性测量单元(InertialMeasurementUnit,IMU)的激光雷达点云融合方法。建立了激光点云数据的融合模型,有效利用历史点云数据与历史检测结果,获得较多的环境信息,提高了目标物的检测精度。利用16线激光雷达与自研的IMU传感器进行实验验证,结果表明能够实现激光雷达点云的融合,进一步提高激光雷达对目标物的检测能力,并且以较低的硬件成本,实现更加高级的环境感知能力,对无人驾驶等技术的研究具有实际应用价值。","container-title":"系统仿真学报","DOI":"10.16182/j.issn1004731x.joss.201811034","ISSN":"1004-731X","issue":"11","language":"中文;","note":"22 citations(CNKI)[2021-12-19]&lt;北大核心, CSCD&gt;","page":"4334-4339","source":"CNKI","title":"基于惯性测量单元的激光雷达点云融合方法","volume":"30","author":[{"family":"张","given":"艳国"},{"family":"李","given":"擎"}],"issued":{"date-parts":[["2018"]]},"citation-key":"zhangJiYuGuanXingCeLiangDanYuanDeJiGuangLeiDaDianYunRongHeFangFa2018"}}],"schema":"https://github.com/citation-style-language/schema/raw/master/csl-citation.json"}</w:instrText>
      </w:r>
      <w:r>
        <w:rPr/>
      </w:r>
      <w:r>
        <w:rPr/>
        <w:fldChar w:fldCharType="separate"/>
      </w:r>
      <w:r>
        <w:rPr/>
      </w:r>
      <w:r>
        <w:rPr>
          <w:rFonts w:cs="Times New Roman"/>
        </w:rPr>
        <w:t>[6]</w:t>
      </w:r>
      <w:r>
        <w:rPr/>
      </w:r>
      <w:r>
        <w:rPr/>
        <w:fldChar w:fldCharType="end"/>
      </w:r>
      <w:r>
        <w:rPr/>
        <w:t>。</w:t>
      </w:r>
    </w:p>
    <w:p>
      <w:pPr>
        <w:pStyle w:val="Normal"/>
        <w:rPr/>
      </w:pPr>
      <w:r>
        <w:rPr/>
        <w:t>本人在武术擂台机器人的设计中，发现短时间内使用六轴传感器能保持一定精度，当机器人长时间运行时，其</w:t>
      </w:r>
      <w:r>
        <w:rPr/>
        <w:t>Z</w:t>
      </w:r>
      <w:r>
        <w:rPr/>
        <w:t>轴误差较大。这是因为在六轴传感器中，</w:t>
      </w:r>
      <w:r>
        <w:rPr/>
        <w:t>Z</w:t>
      </w:r>
      <w:r>
        <w:rPr/>
        <w:t>轴角度是由角速度积分计算得到的，存在累计误差，当机器人运行时间过长时，累计误差会产生一定影响。九轴传感器相较于六轴传感器多了三轴的磁场数据，其角度信息与磁强计的磁场数据进行融合，能保持一定的稳定性。但九轴传感器容易受到外部磁场影响，除地理位置的特殊磁场，机器人的电机、电磁手指、扬声器等都会对九轴传感器产生影响，所以在机器人的结构设计时要注意减小机器人其他系统的磁场干扰。</w:t>
      </w:r>
    </w:p>
    <w:tbl>
      <w:tblPr>
        <w:tblW w:w="8296" w:type="dxa"/>
        <w:jc w:val="left"/>
        <w:tblInd w:w="108" w:type="dxa"/>
        <w:tblCellMar>
          <w:top w:w="0" w:type="dxa"/>
          <w:left w:w="108" w:type="dxa"/>
          <w:bottom w:w="0" w:type="dxa"/>
          <w:right w:w="108" w:type="dxa"/>
        </w:tblCellMar>
      </w:tblPr>
      <w:tblGrid>
        <w:gridCol w:w="8296"/>
      </w:tblGrid>
      <w:tr>
        <w:trPr/>
        <w:tc>
          <w:tcPr>
            <w:tcW w:w="8296" w:type="dxa"/>
            <w:tcBorders/>
          </w:tcPr>
          <w:p>
            <w:pPr>
              <w:pStyle w:val="Normal"/>
              <w:ind w:left="0" w:right="0" w:hanging="0"/>
              <w:jc w:val="center"/>
              <w:rPr/>
            </w:pPr>
            <w:r>
              <w:rPr/>
              <w:drawing>
                <wp:inline distT="0" distB="0" distL="0" distR="0">
                  <wp:extent cx="3218815" cy="261874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2"/>
                          <a:stretch>
                            <a:fillRect/>
                          </a:stretch>
                        </pic:blipFill>
                        <pic:spPr bwMode="auto">
                          <a:xfrm>
                            <a:off x="0" y="0"/>
                            <a:ext cx="3218815" cy="2618740"/>
                          </a:xfrm>
                          <a:prstGeom prst="rect">
                            <a:avLst/>
                          </a:prstGeom>
                        </pic:spPr>
                      </pic:pic>
                    </a:graphicData>
                  </a:graphic>
                </wp:inline>
              </w:drawing>
            </w:r>
          </w:p>
        </w:tc>
      </w:tr>
      <w:tr>
        <w:trPr/>
        <w:tc>
          <w:tcPr>
            <w:tcW w:w="8296" w:type="dxa"/>
            <w:tcBorders/>
          </w:tcPr>
          <w:p>
            <w:pPr>
              <w:pStyle w:val="Normal"/>
              <w:ind w:left="0" w:right="0" w:hanging="0"/>
              <w:jc w:val="center"/>
              <w:rPr/>
            </w:pPr>
            <w:r>
              <w:rPr>
                <w:rStyle w:val="Style6"/>
              </w:rPr>
              <w:t>图</w:t>
            </w:r>
            <w:r>
              <w:rPr>
                <w:rStyle w:val="Style6"/>
              </w:rPr>
              <w:t xml:space="preserve">2-1 </w:t>
            </w:r>
            <w:r>
              <w:rPr>
                <w:rStyle w:val="Style6"/>
              </w:rPr>
              <w:t>惯性测量单</w:t>
            </w:r>
            <w:r>
              <w:rPr>
                <w:rStyle w:val="Style6"/>
              </w:rPr>
              <w:t>-JY901</w:t>
            </w:r>
          </w:p>
        </w:tc>
      </w:tr>
      <w:tr>
        <w:trPr/>
        <w:tc>
          <w:tcPr>
            <w:tcW w:w="8296" w:type="dxa"/>
            <w:tcBorders/>
          </w:tcPr>
          <w:p>
            <w:pPr>
              <w:pStyle w:val="Style15"/>
              <w:jc w:val="center"/>
              <w:rPr/>
            </w:pPr>
            <w:r>
              <w:rPr/>
              <w:t>Fig.2-1 Inertial measurement unit-JY901</w:t>
            </w:r>
          </w:p>
        </w:tc>
      </w:tr>
    </w:tbl>
    <w:p>
      <w:pPr>
        <w:pStyle w:val="Normal"/>
        <w:ind w:left="0" w:right="0" w:hanging="0"/>
        <w:rPr/>
      </w:pPr>
      <w:r>
        <w:rPr/>
      </w:r>
    </w:p>
    <w:p>
      <w:pPr>
        <w:pStyle w:val="Normal"/>
        <w:rPr/>
      </w:pPr>
      <w:r>
        <w:rPr/>
        <w:t>本机器人的惯性测量单元选取维特智能</w:t>
      </w:r>
      <w:r>
        <w:rPr/>
        <w:t>JY901</w:t>
      </w:r>
      <w:r>
        <w:rPr/>
        <w:t>。</w:t>
      </w:r>
      <w:r>
        <w:rPr/>
        <w:t>JY901</w:t>
      </w:r>
      <w:r>
        <w:rPr/>
        <w:t>内置</w:t>
      </w:r>
      <w:r>
        <w:rPr/>
        <w:t>MPU9250</w:t>
      </w:r>
      <w:r>
        <w:rPr/>
        <w:t>芯片，能读取三轴加速度、三轴角速度、三轴磁场等原始数据，在</w:t>
      </w:r>
      <w:r>
        <w:rPr/>
        <w:t>JY901</w:t>
      </w:r>
      <w:r>
        <w:rPr/>
        <w:t>模块内还内置一个</w:t>
      </w:r>
      <w:r>
        <w:rPr/>
        <w:t>Cortex-M0</w:t>
      </w:r>
      <w:r>
        <w:rPr/>
        <w:t>内核处理器，使用高动态卡尔曼滤波融合算法对</w:t>
      </w:r>
      <w:r>
        <w:rPr/>
        <w:t>MPU9250</w:t>
      </w:r>
      <w:r>
        <w:rPr/>
        <w:t>的原始数据进行预处理，可通过串口或</w:t>
      </w:r>
      <w:r>
        <w:rPr/>
        <w:t>IIC</w:t>
      </w:r>
      <w:r>
        <w:rPr/>
        <w:t>输出更加平滑稳定的数据。</w:t>
      </w:r>
      <w:r>
        <w:rPr/>
        <w:t>JY901</w:t>
      </w:r>
      <w:r>
        <w:rPr/>
        <w:t>还可链接符合</w:t>
      </w:r>
      <w:r>
        <w:rPr/>
        <w:t>NMEA-0183</w:t>
      </w:r>
      <w:r>
        <w:rPr/>
        <w:t>的</w:t>
      </w:r>
      <w:r>
        <w:rPr/>
        <w:t>GPS</w:t>
      </w:r>
      <w:r>
        <w:rPr/>
        <w:t>模块，组成惯性组合导航单元。由于</w:t>
      </w:r>
      <w:r>
        <w:rPr/>
        <w:t>GPS</w:t>
      </w:r>
      <w:r>
        <w:rPr/>
        <w:t>卫星信号穿透能力差，在室内环境中不适用，所以本机器人的设计过程不包含</w:t>
      </w:r>
      <w:r>
        <w:rPr/>
        <w:t>GPS</w:t>
      </w:r>
      <w:r>
        <w:rPr/>
        <w:t>数据的解算，但在电路设计时为</w:t>
      </w:r>
      <w:r>
        <w:rPr/>
        <w:t>GPS</w:t>
      </w:r>
      <w:r>
        <w:rPr/>
        <w:t>数据的读取留出了接口，便于机器人功能的扩展。</w:t>
      </w:r>
    </w:p>
    <w:p>
      <w:pPr>
        <w:pStyle w:val="Heading3"/>
        <w:numPr>
          <w:ilvl w:val="2"/>
          <w:numId w:val="2"/>
        </w:numPr>
        <w:rPr/>
      </w:pPr>
      <w:bookmarkStart w:id="19" w:name="_Toc91514439"/>
      <w:r>
        <w:rPr/>
        <w:t>激光雷达</w:t>
      </w:r>
      <w:bookmarkEnd w:id="19"/>
    </w:p>
    <w:p>
      <w:pPr>
        <w:pStyle w:val="Normal"/>
        <w:rPr/>
      </w:pPr>
      <w:r>
        <w:rPr/>
        <w:t>激光雷达是机器人建图与导航实现的核心传感器，</w:t>
      </w:r>
      <w:r>
        <w:rPr/>
        <w:t>2D</w:t>
      </w:r>
      <w:r>
        <w:rPr/>
        <w:t>的激光雷达能够获取统一平面内的景深信息，得到二维点云图。本人在大学四年的学习过程中共使用过三款激光雷达，分别为：思岚</w:t>
      </w:r>
      <w:r>
        <w:rPr/>
        <w:t>A2</w:t>
      </w:r>
      <w:r>
        <w:rPr/>
        <w:t>、思岚</w:t>
      </w:r>
      <w:r>
        <w:rPr/>
        <w:t>S1</w:t>
      </w:r>
      <w:r>
        <w:rPr/>
        <w:t>和杉川</w:t>
      </w:r>
      <w:r>
        <w:rPr/>
        <w:t>Delta 3A</w:t>
      </w:r>
      <w:r>
        <w:rPr/>
        <w:t>，现将其参数列举如下：</w:t>
      </w:r>
    </w:p>
    <w:tbl>
      <w:tblPr>
        <w:tblW w:w="8296" w:type="dxa"/>
        <w:jc w:val="center"/>
        <w:tblInd w:w="0" w:type="dxa"/>
        <w:tblCellMar>
          <w:top w:w="0" w:type="dxa"/>
          <w:left w:w="108" w:type="dxa"/>
          <w:bottom w:w="0" w:type="dxa"/>
          <w:right w:w="108" w:type="dxa"/>
        </w:tblCellMar>
      </w:tblPr>
      <w:tblGrid>
        <w:gridCol w:w="1554"/>
        <w:gridCol w:w="2693"/>
        <w:gridCol w:w="2268"/>
        <w:gridCol w:w="1781"/>
      </w:tblGrid>
      <w:tr>
        <w:trPr/>
        <w:tc>
          <w:tcPr>
            <w:tcW w:w="8296" w:type="dxa"/>
            <w:gridSpan w:val="4"/>
            <w:tcBorders>
              <w:top w:val="single" w:sz="4" w:space="0" w:color="000000"/>
              <w:left w:val="single" w:sz="4" w:space="0" w:color="000000"/>
              <w:bottom w:val="single" w:sz="4" w:space="0" w:color="000000"/>
              <w:right w:val="single" w:sz="4" w:space="0" w:color="000000"/>
            </w:tcBorders>
          </w:tcPr>
          <w:p>
            <w:pPr>
              <w:pStyle w:val="Normal"/>
              <w:ind w:left="0" w:right="0" w:hanging="0"/>
              <w:jc w:val="center"/>
              <w:rPr/>
            </w:pPr>
            <w:r>
              <w:rPr>
                <w:rStyle w:val="Style7"/>
              </w:rPr>
              <w:t>表</w:t>
            </w:r>
            <w:r>
              <w:rPr>
                <w:rStyle w:val="Style7"/>
              </w:rPr>
              <w:t xml:space="preserve">2-1 </w:t>
            </w:r>
            <w:r>
              <w:rPr>
                <w:rStyle w:val="Style7"/>
              </w:rPr>
              <w:t>激光雷达参数对比</w:t>
            </w:r>
          </w:p>
        </w:tc>
      </w:tr>
      <w:tr>
        <w:trPr/>
        <w:tc>
          <w:tcPr>
            <w:tcW w:w="8296" w:type="dxa"/>
            <w:gridSpan w:val="4"/>
            <w:tcBorders>
              <w:top w:val="single" w:sz="4" w:space="0" w:color="000000"/>
              <w:left w:val="single" w:sz="4" w:space="0" w:color="000000"/>
              <w:bottom w:val="single" w:sz="4" w:space="0" w:color="000000"/>
              <w:right w:val="single" w:sz="4" w:space="0" w:color="000000"/>
            </w:tcBorders>
          </w:tcPr>
          <w:p>
            <w:pPr>
              <w:pStyle w:val="Normal"/>
              <w:ind w:left="0" w:right="0" w:hanging="0"/>
              <w:jc w:val="center"/>
              <w:rPr/>
            </w:pPr>
            <w:r>
              <w:rPr>
                <w:rStyle w:val="Style10"/>
              </w:rPr>
              <w:t>Tab.2-1 Comparison of lidar parameters</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思岚</w:t>
            </w:r>
            <w:r>
              <w:rPr/>
              <w:t>A2</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思岚</w:t>
            </w:r>
            <w:r>
              <w:rPr/>
              <w:t>S1</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杉川</w:t>
            </w:r>
            <w:r>
              <w:rPr/>
              <w:t>Delta 3A</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测量半径</w:t>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0.2m~16m</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白色物体：</w:t>
            </w:r>
            <w:r>
              <w:rPr/>
              <w:t>40m</w:t>
            </w:r>
          </w:p>
          <w:p>
            <w:pPr>
              <w:pStyle w:val="Normal"/>
              <w:ind w:left="0" w:right="0" w:hanging="0"/>
              <w:rPr/>
            </w:pPr>
            <w:r>
              <w:rPr/>
              <w:t>黑色物体：</w:t>
            </w:r>
            <w:r>
              <w:rPr/>
              <w:t>10m</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0.25m~16m</w:t>
            </w:r>
            <w:r>
              <w:rPr/>
              <w:t>（反射率</w:t>
            </w:r>
            <w:r>
              <w:rPr/>
              <w:t>80%</w:t>
            </w:r>
            <w:r>
              <w:rPr/>
              <w:t>）</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采样频率</w:t>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8000Hz</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9200Hz</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8000Hz</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扫描频率</w:t>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5Hz~15Hz</w:t>
            </w:r>
            <w:r>
              <w:rPr/>
              <w:t>可调</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8~15Hz</w:t>
            </w:r>
            <w:r>
              <w:rPr/>
              <w:t>可调</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5~15Hz</w:t>
            </w:r>
            <w:r>
              <w:rPr/>
              <w:t>可调</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角度分辨率</w:t>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0.9°</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0.313°~0.587°</w:t>
            </w:r>
            <w:r>
              <w:rPr/>
              <w:t>（取决于扫描频率）</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0.25°~0.7°</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测距分辨率</w:t>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w:t>
            </w:r>
            <w:r>
              <w:rPr/>
              <w:t xml:space="preserve">实际距离的 </w:t>
            </w:r>
            <w:r>
              <w:rPr/>
              <w:t>1%</w:t>
            </w:r>
            <w:r>
              <w:rPr/>
              <w:t>（测距≤</w:t>
            </w:r>
            <w:r>
              <w:rPr/>
              <w:t>12m)</w:t>
            </w:r>
          </w:p>
          <w:p>
            <w:pPr>
              <w:pStyle w:val="Normal"/>
              <w:ind w:left="0" w:right="0" w:hanging="0"/>
              <w:rPr/>
            </w:pPr>
            <w:r>
              <w:rPr/>
              <w:t>≤</w:t>
            </w:r>
            <w:r>
              <w:rPr/>
              <w:t xml:space="preserve">实际距离的 </w:t>
            </w:r>
            <w:r>
              <w:rPr/>
              <w:t>2%</w:t>
            </w:r>
            <w:r>
              <w:rPr/>
              <w:t>（测距</w:t>
            </w:r>
            <w:r>
              <w:rPr/>
              <w:t>12m</w:t>
            </w:r>
            <w:r>
              <w:rPr/>
              <w:t>～</w:t>
            </w:r>
            <w:r>
              <w:rPr/>
              <w:t>16m)</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3cm</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1mm</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测量精度</w:t>
            </w:r>
          </w:p>
        </w:tc>
        <w:tc>
          <w:tcPr>
            <w:tcW w:w="269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 xml:space="preserve">实际距离的 </w:t>
            </w:r>
            <w:r>
              <w:rPr/>
              <w:t>1%</w:t>
            </w:r>
            <w:r>
              <w:rPr/>
              <w:t>（≤</w:t>
            </w:r>
            <w:r>
              <w:rPr/>
              <w:t>3 m</w:t>
            </w:r>
            <w:r>
              <w:rPr/>
              <w:t>）</w:t>
            </w:r>
          </w:p>
          <w:p>
            <w:pPr>
              <w:pStyle w:val="Normal"/>
              <w:ind w:left="0" w:right="0" w:hanging="0"/>
              <w:rPr/>
            </w:pPr>
            <w:r>
              <w:rPr/>
              <w:t xml:space="preserve">实际距离的 </w:t>
            </w:r>
            <w:r>
              <w:rPr/>
              <w:t>2%</w:t>
            </w:r>
            <w:r>
              <w:rPr/>
              <w:t>（</w:t>
            </w:r>
            <w:r>
              <w:rPr/>
              <w:t>3-5 m</w:t>
            </w:r>
            <w:r>
              <w:rPr/>
              <w:t>）</w:t>
            </w:r>
          </w:p>
          <w:p>
            <w:pPr>
              <w:pStyle w:val="Normal"/>
              <w:ind w:left="0" w:right="0" w:hanging="0"/>
              <w:rPr/>
            </w:pPr>
            <w:r>
              <w:rPr/>
              <w:t xml:space="preserve">实际距离的 </w:t>
            </w:r>
            <w:r>
              <w:rPr/>
              <w:t>2.5%</w:t>
            </w:r>
            <w:r>
              <w:rPr/>
              <w:t>（</w:t>
            </w:r>
            <w:r>
              <w:rPr/>
              <w:t>5-16m</w:t>
            </w:r>
            <w:r>
              <w:rPr/>
              <w:t>）</w:t>
            </w:r>
          </w:p>
        </w:tc>
        <w:tc>
          <w:tcPr>
            <w:tcW w:w="2268"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±5cm</w:t>
            </w:r>
          </w:p>
        </w:tc>
        <w:tc>
          <w:tcPr>
            <w:tcW w:w="1781"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&lt;1% (16m)</w:t>
            </w:r>
          </w:p>
        </w:tc>
      </w:tr>
    </w:tbl>
    <w:p>
      <w:pPr>
        <w:pStyle w:val="Normal"/>
        <w:rPr/>
      </w:pPr>
      <w:r>
        <w:rPr/>
        <w:t>以上激光雷达参数上思岚</w:t>
      </w:r>
      <w:r>
        <w:rPr/>
        <w:t>S1</w:t>
      </w:r>
      <w:r>
        <w:rPr/>
        <w:t>要更胜一筹，在实际使用时思岚</w:t>
      </w:r>
      <w:r>
        <w:rPr/>
        <w:t>S1</w:t>
      </w:r>
      <w:r>
        <w:rPr/>
        <w:t>的综合表现也要比其余两个好一点，但本机器人的设计目的为室内环境下的巡检与协作机器人，在本机器人的实际使用时无法发挥出该款激光雷达的突出特点，如</w:t>
      </w:r>
      <w:r>
        <w:rPr/>
        <w:t>40m</w:t>
      </w:r>
      <w:r>
        <w:rPr/>
        <w:t>测量半径，较高测量精度等。所以综合考虑价格与实用性能选择杉川雷达的</w:t>
      </w:r>
      <w:r>
        <w:rPr/>
        <w:t>Delta-3A</w:t>
      </w:r>
      <w:r>
        <w:rPr/>
        <w:t>。</w:t>
      </w:r>
    </w:p>
    <w:p>
      <w:pPr>
        <w:pStyle w:val="Heading3"/>
        <w:numPr>
          <w:ilvl w:val="2"/>
          <w:numId w:val="2"/>
        </w:numPr>
        <w:rPr/>
      </w:pPr>
      <w:bookmarkStart w:id="20" w:name="_Toc91514440"/>
      <w:r>
        <w:rPr/>
        <w:t>深度相机</w:t>
      </w:r>
      <w:bookmarkEnd w:id="20"/>
    </w:p>
    <w:p>
      <w:pPr>
        <w:pStyle w:val="Normal"/>
        <w:rPr/>
      </w:pPr>
      <w:r>
        <w:rPr/>
        <w:t>视觉</w:t>
      </w:r>
      <w:r>
        <w:rPr/>
        <w:t>SLAM</w:t>
      </w:r>
      <w:r>
        <w:rPr/>
        <w:t>是通过单目摄像头、双目摄像头、鱼眼摄像头、</w:t>
      </w:r>
      <w:r>
        <w:rPr/>
        <w:t>RGBD</w:t>
      </w:r>
      <w:r>
        <w:rPr/>
        <w:t>摄像头等作为传感器，将传感器数据处理后传入</w:t>
      </w:r>
      <w:r>
        <w:rPr/>
        <w:t>SLAM</w:t>
      </w:r>
      <w:r>
        <w:rPr/>
        <w:t>算法。我们常用的单目摄像头可以通过几帧图像间的信息对比得到画面内的深度信息；双目摄像头的原理与我们人眼的测距原理一致，但是不能看到黑暗处的深度信息，属于被动测量；</w:t>
      </w:r>
      <w:r>
        <w:rPr/>
        <w:t>RGBD</w:t>
      </w:r>
      <w:r>
        <w:rPr/>
        <w:t>相机能主动发射红外光，根据反射回的反射光得到深度信息，属于主动测量。所以本机器人选用</w:t>
      </w:r>
      <w:r>
        <w:rPr/>
        <w:t>RGBD</w:t>
      </w:r>
      <w:r>
        <w:rPr/>
        <w:t>相机。</w:t>
      </w:r>
    </w:p>
    <w:p>
      <w:pPr>
        <w:pStyle w:val="Normal"/>
        <w:rPr/>
      </w:pPr>
      <w:r>
        <w:rPr/>
        <w:t>本人共使用过三款不同的</w:t>
      </w:r>
      <w:r>
        <w:rPr/>
        <w:t>RGBD</w:t>
      </w:r>
      <w:r>
        <w:rPr/>
        <w:t>相机，分别为：</w:t>
      </w:r>
      <w:r>
        <w:rPr/>
        <w:t>Kinect V1</w:t>
      </w:r>
      <w:r>
        <w:rPr/>
        <w:t>、</w:t>
      </w:r>
      <w:r>
        <w:rPr/>
        <w:t>Kinect V2</w:t>
      </w:r>
      <w:r>
        <w:rPr/>
        <w:t>和</w:t>
      </w:r>
      <w:r>
        <w:rPr/>
        <w:t>Real Sense D435</w:t>
      </w:r>
      <w:r>
        <w:rPr/>
        <w:t>。</w:t>
      </w:r>
    </w:p>
    <w:p>
      <w:pPr>
        <w:pStyle w:val="Normal"/>
        <w:rPr/>
      </w:pPr>
      <w:r>
        <w:rPr/>
        <w:t>Kinect</w:t>
      </w:r>
      <w:r>
        <w:rPr/>
        <w:t>相机由微软公司生产，其中</w:t>
      </w:r>
      <w:r>
        <w:rPr/>
        <w:t>KinectV1</w:t>
      </w:r>
      <w:r>
        <w:rPr/>
        <w:t>是基于结构光原理，</w:t>
      </w:r>
      <w:r>
        <w:rPr/>
        <w:t>KinectV2</w:t>
      </w:r>
      <w:r>
        <w:rPr/>
        <w:t>是基于</w:t>
      </w:r>
      <w:r>
        <w:rPr/>
        <w:t>TOF</w:t>
      </w:r>
      <w:r>
        <w:rPr/>
        <w:t>原理。后者相较于前者有更宽阔的视场角，生成的深度图质量较高。</w:t>
      </w:r>
      <w:r>
        <w:rPr/>
        <w:t>Kinect</w:t>
      </w:r>
      <w:r>
        <w:rPr/>
        <w:t>的软件工具包里的部分工具性能较强，如人体骨架追踪，能同时进行六个人的骨架追踪。但是在本人的实际使用中，</w:t>
      </w:r>
      <w:r>
        <w:rPr/>
        <w:t>Kinect</w:t>
      </w:r>
      <w:r>
        <w:rPr/>
        <w:t>相机对</w:t>
      </w:r>
      <w:r>
        <w:rPr/>
        <w:t>Ubuntu</w:t>
      </w:r>
      <w:r>
        <w:rPr/>
        <w:t>系统兼容性较差，特别是</w:t>
      </w:r>
      <w:r>
        <w:rPr/>
        <w:t>KinectV2</w:t>
      </w:r>
      <w:r>
        <w:rPr/>
        <w:t>，在</w:t>
      </w:r>
      <w:r>
        <w:rPr/>
        <w:t>Ubuntu</w:t>
      </w:r>
      <w:r>
        <w:rPr/>
        <w:t>操作系统中需要借助</w:t>
      </w:r>
      <w:r>
        <w:rPr/>
        <w:t>OpenNI2</w:t>
      </w:r>
      <w:r>
        <w:rPr/>
        <w:t>和</w:t>
      </w:r>
      <w:r>
        <w:rPr/>
        <w:t>libfreenect2</w:t>
      </w:r>
      <w:r>
        <w:rPr/>
        <w:t>功能包，其功能有一定限制。</w:t>
      </w:r>
    </w:p>
    <w:p>
      <w:pPr>
        <w:pStyle w:val="Normal"/>
        <w:rPr/>
      </w:pPr>
      <w:r>
        <w:rPr/>
        <w:t>Real SenseD435</w:t>
      </w:r>
      <w:r>
        <w:rPr/>
        <w:t>是由英特尔公司生产的深度相机，这款相机在</w:t>
      </w:r>
      <w:r>
        <w:rPr/>
        <w:t>2018</w:t>
      </w:r>
      <w:r>
        <w:rPr/>
        <w:t>年推出，支持</w:t>
      </w:r>
      <w:r>
        <w:rPr/>
        <w:t>Windows</w:t>
      </w:r>
      <w:r>
        <w:rPr/>
        <w:t>、</w:t>
      </w:r>
      <w:r>
        <w:rPr/>
        <w:t>Linux</w:t>
      </w:r>
      <w:r>
        <w:rPr/>
        <w:t>、</w:t>
      </w:r>
      <w:r>
        <w:rPr/>
        <w:t>Mac OS</w:t>
      </w:r>
      <w:r>
        <w:rPr/>
        <w:t>等平台。与</w:t>
      </w:r>
      <w:r>
        <w:rPr/>
        <w:t>Kinect</w:t>
      </w:r>
      <w:r>
        <w:rPr/>
        <w:t>相机相比，</w:t>
      </w:r>
      <w:r>
        <w:rPr/>
        <w:t>Real Sense D435</w:t>
      </w:r>
      <w:r>
        <w:rPr/>
        <w:t>相机性能更强，配置更新。在实际使用中，</w:t>
      </w:r>
      <w:r>
        <w:rPr/>
        <w:t>Real Sense</w:t>
      </w:r>
      <w:r>
        <w:rPr/>
        <w:t>实现的功能也比较丰富，廖萱等人</w:t>
      </w:r>
      <w:r>
        <w:fldChar w:fldCharType="begin"/>
      </w:r>
      <w:r>
        <w:rPr/>
        <w:instrText>ADDIN ZOTERO_ITEM CSL_CITATION {"citationID":"MGN05pq2","properties":{"formattedCitation":"[7]","plainCitation":"[7]","noteIndex":0},"citationItems":[{"id":534,"uris":["http://zotero.org/users/8472858/items/399IVMTV"],"uri":["http://zotero.org/users/8472858/items/399IVMTV"],"itemData":{"id":534,"type":"article-journal","abstract":"基于RGB-D传感器能直接获取空间环境的深度信息和图像信息的能力,采用最新的RGB-D传感器(Realsense),实现了室内移动机器人的视觉里程计。首先利用张正友相机标定法对Realsense传感器的彩色摄像头进行标定;接着采用ORB算法实现图像特征点的匹配,并用PROSAC算法进行外点剔除;最后采用PnP算法实现相机姿态的估计,利用g2o库对相机的姿态进行光束法平差优化,并绘出相机的运动轨迹,实现了基于RGB-D传感器的机器人视觉里程计。实验结果显示该方法能快速、准确地估计视觉传感器的位姿信息,实现移动机器人的精准定位和导航。","container-title":"地理空间信息","ISSN":"1672-4623","issue":"02","language":"中文;","page":"1-4+6","source":"CNKI","title":"基于Realsense传感器的机器人视觉里程计研究","volume":"18","author":[{"family":"廖","given":"萱"},{"family":"陈","given":"锐志"},{"family":"李","given":"明"}],"issued":{"date-parts":[["2020"]]},"citation-key":"liaoJiYuRealsenseChuanGanQiDeJiQiRenShiJueLiChengJiYanJiu2020"}}],"schema":"https://github.com/citation-style-language/schema/raw/master/csl-citation.json"}</w:instrText>
      </w:r>
      <w:r>
        <w:rPr/>
      </w:r>
      <w:r>
        <w:rPr/>
        <w:fldChar w:fldCharType="separate"/>
      </w:r>
      <w:r>
        <w:rPr/>
      </w:r>
      <w:r>
        <w:rPr>
          <w:rFonts w:cs="Times New Roman"/>
        </w:rPr>
        <w:t>[7]</w:t>
      </w:r>
      <w:r>
        <w:rPr/>
      </w:r>
      <w:r>
        <w:rPr/>
        <w:fldChar w:fldCharType="end"/>
      </w:r>
      <w:r>
        <w:rPr/>
        <w:t>使用</w:t>
      </w:r>
      <w:r>
        <w:rPr/>
        <w:t>RealSense</w:t>
      </w:r>
      <w:r>
        <w:rPr/>
        <w:t>相机实现了基于</w:t>
      </w:r>
      <w:r>
        <w:rPr/>
        <w:t>RGB-D</w:t>
      </w:r>
      <w:r>
        <w:rPr/>
        <w:t>传感器的机器人视觉里程计；周雄才</w:t>
      </w:r>
      <w:r>
        <w:fldChar w:fldCharType="begin"/>
      </w:r>
      <w:r>
        <w:rPr/>
        <w:instrText>ADDIN ZOTERO_ITEM CSL_CITATION {"citationID":"7JE5SxOG","properties":{"formattedCitation":"[8]","plainCitation":"[8]","noteIndex":0},"citationItems":[{"id":538,"uris":["http://zotero.org/users/8472858/items/48UJLY57"],"uri":["http://zotero.org/users/8472858/items/48UJLY57"],"itemData":{"id":538,"type":"thesis","abstract":"随着科技的迅速发展,自主移动机器人已经融入到了我们的工作和生活当中。然而,机器人只有具备足够优秀的环境感知能力和自主移动能力才能真正地实现其应用价值。目前的移动机器人通过搭载各式各样的传感器来帮助其检测环境中的障碍物,进而自主地完成移动工作,例如激光传感器、红外传感器等。然而,要让移动机器人完整地感知环境,需要安装多个传感器相互配合工作,这使得机器人的能耗增加,无法长时间工作。本文针对现有障碍物检测方法中设备复杂,获取环境信息不全,实时性差以及避障方法中的实时性、稳定性、局限性等问题,在现有的障碍物检测及避障方法的基础上,提出了一种基于RealSense深度信息的障碍物检测和避障方法。主要研究内容如下:第一,针对目前障碍物检测方法中设备繁琐、实时性不高的问题,提出了一种基于RealSense深度信息的障碍物检测方法。该方法以RealSense作为信息采集设备,能够同时获取环境的彩色图像信息和深度图像信息。首先,通过对图像信息预处理,去除采集过程中由于设备精度及采集操作所产生的噪声点及离散点;其次,对预处理过后的深度图像进行平面拟合和去除操作,以此消除图像中背景平面以及地面对障碍物检测的影响,减少后续检测过程中所需要处理的点云数量;最后采用一种基于Harris角点检测的方法提取障碍物的特征值,通过基于视点特征直方图的描述符计算目标物体的描述符,并将色彩信息作为描述符的一部分加入其中,用以判断检测点是否为目标物体的点,通过描述符匹配算法得到检测结果。第二,针对传统人工势场法中目标不可达问题和局部最小值问题,对传统人工势场法进行改进。针对目标不可达问题,引入目标点与机器人的相对距离作为斥力因子,来限制斥力对移动机器人的影响;针对局部最小值问题,使用基于机器视觉的方法帮助机器人判断局部最小值区域,并帮助机器人脱离此区域,到达目标点。第三,在以上研究的基础上,设计并实现了一套基于RealSense深度信息的障碍物检测及避障系统。该系统通过RealSense摄像头实时获取场景的图像信息和深度信息,并结合以上两点的研究内容,解决了在机器人自主行走过程中障碍物检测和避障的问题,实现智能机器人的环境感知和自主行走功能。","genre":"硕士","language":"中文;","note":"3 citations(CNKI)[2021-12-21]","publisher":"重庆邮电大学","source":"CNKI","title":"基于RealSense的深度信息的障碍物检测与避障方法","URL":"https://kns.cnki.net/KCMS/detail/detail.aspx?dbcode=CMFD&amp;dbname=CMFD202001&amp;filename=1019643556.nh&amp;v=","author":[{"family":"周","given":"雄才"}],"issued":{"date-parts":[["2019"]]},"citation-key":"zhouJiYuRealSenseDeShenDuXinXiDeZhangAiWuJianCeYuBiZhangFangFa2019"}}],"schema":"https://github.com/citation-style-language/schema/raw/master/csl-citation.json"}</w:instrText>
      </w:r>
      <w:r>
        <w:rPr/>
      </w:r>
      <w:r>
        <w:rPr/>
        <w:fldChar w:fldCharType="separate"/>
      </w:r>
      <w:r>
        <w:rPr/>
      </w:r>
      <w:r>
        <w:rPr>
          <w:rFonts w:cs="Times New Roman"/>
        </w:rPr>
        <w:t>[8]</w:t>
      </w:r>
      <w:r>
        <w:rPr/>
      </w:r>
      <w:r>
        <w:rPr/>
        <w:fldChar w:fldCharType="end"/>
      </w:r>
      <w:r>
        <w:rPr/>
        <w:t>实现了一种基于</w:t>
      </w:r>
      <w:r>
        <w:rPr/>
        <w:t>Real Sense</w:t>
      </w:r>
      <w:r>
        <w:rPr/>
        <w:t>深度信息的障碍物检测和避障方法；</w:t>
      </w:r>
      <w:r>
        <w:rPr/>
        <w:t>W. Ma</w:t>
      </w:r>
      <w:r>
        <w:rPr/>
        <w:t>等人</w:t>
      </w:r>
      <w:r>
        <w:fldChar w:fldCharType="begin"/>
      </w:r>
      <w:r>
        <w:rPr/>
        <w:instrText>ADDIN ZOTERO_ITEM CSL_CITATION {"citationID":"vXy7RqJw","properties":{"formattedCitation":"[9]","plainCitation":"[9]","noteIndex":0},"citationItems":[{"id":536,"uris":["http://zotero.org/users/8472858/items/MMERPHLX"],"uri":["http://zotero.org/users/8472858/items/MMERPHLX"],"itemData":{"id":536,"type":"paper-conference","abstract":"In order to achieve the fast and effective 3D reconstructionˈthis paper proposes a method of 3D reconstruction system based on depth camera Realsense D435. On one hand, as the traditional methods in extracting feature points have some difficulties in distinguishing the feature points on texture-less objects, this paper adopts a special method that designs the feature points independently, with use the cheap deep camera achieving the 3D reconstruction based on the manually feature points.澳On the other hand, this paper adopt a global registration strategy to reduce the phenomenon of error accumulation.","container-title":"2020 39th Chinese Control Conference (CCC)","DOI":"10.23919/CCC50068.2020.9188665","event":"2020 39th Chinese Control Conference (CCC)","event-place":"Shenyang, China","ISBN":"978-988-15639-0-3","language":"en","page":"6650-6656","publisher":"IEEE","publisher-place":"Shenyang, China","source":"DOI.org (Crossref)","title":"A fast Reconstruction Method of 3D Object Point Cloud Based on Realsense D435","URL":"https://ieeexplore.ieee.org/document/9188665/","author":[{"family":"Ma","given":"Wenyuan"},{"family":"Yang","given":"Kehan"}],"accessed":{"date-parts":[["2021",12,21]]},"issued":{"date-parts":[["2020",7]]},"citation-key":"maFastReconstructionMethod2020"}}],"schema":"https://github.com/citation-style-language/schema/raw/master/csl-citation.json"}</w:instrText>
      </w:r>
      <w:r>
        <w:rPr/>
      </w:r>
      <w:r>
        <w:rPr/>
        <w:fldChar w:fldCharType="separate"/>
      </w:r>
      <w:r>
        <w:rPr/>
      </w:r>
      <w:r>
        <w:rPr>
          <w:rFonts w:cs="Times New Roman"/>
        </w:rPr>
        <w:t>[9]</w:t>
      </w:r>
      <w:r>
        <w:rPr/>
      </w:r>
      <w:r>
        <w:rPr/>
        <w:fldChar w:fldCharType="end"/>
      </w:r>
      <w:r>
        <w:rPr/>
        <w:t>提出了一种基于</w:t>
      </w:r>
      <w:r>
        <w:rPr/>
        <w:t>Real Sense D435</w:t>
      </w:r>
      <w:r>
        <w:rPr/>
        <w:t>的三维物体点云快速重建方法。</w:t>
      </w:r>
    </w:p>
    <w:p>
      <w:pPr>
        <w:pStyle w:val="Normal"/>
        <w:rPr/>
      </w:pPr>
      <w:r>
        <w:rPr/>
        <w:t>综上，本机器人的深度相机使用</w:t>
      </w:r>
      <w:r>
        <w:rPr/>
        <w:t>Real Sense D435</w:t>
      </w:r>
      <w:r>
        <w:rPr/>
        <w:t>深度相机。</w:t>
      </w:r>
    </w:p>
    <w:p>
      <w:pPr>
        <w:pStyle w:val="Heading3"/>
        <w:numPr>
          <w:ilvl w:val="2"/>
          <w:numId w:val="2"/>
        </w:numPr>
        <w:rPr/>
      </w:pPr>
      <w:bookmarkStart w:id="21" w:name="_Toc91514441"/>
      <w:r>
        <w:rPr/>
        <w:t>雷达与测距模块</w:t>
      </w:r>
      <w:bookmarkEnd w:id="21"/>
    </w:p>
    <w:p>
      <w:pPr>
        <w:pStyle w:val="Normal"/>
        <w:rPr/>
      </w:pPr>
      <w:r>
        <w:rPr/>
      </w:r>
    </w:p>
    <w:p>
      <w:pPr>
        <w:pStyle w:val="Heading3"/>
        <w:numPr>
          <w:ilvl w:val="2"/>
          <w:numId w:val="2"/>
        </w:numPr>
        <w:rPr/>
      </w:pPr>
      <w:bookmarkStart w:id="22" w:name="_Toc91514442"/>
      <w:r>
        <w:rPr/>
        <w:t>电源电路设计</w:t>
      </w:r>
      <w:bookmarkEnd w:id="22"/>
    </w:p>
    <w:p>
      <w:pPr>
        <w:pStyle w:val="Normal"/>
        <w:rPr/>
      </w:pPr>
      <w:r>
        <w:rPr/>
      </w:r>
    </w:p>
    <w:p>
      <w:pPr>
        <w:pStyle w:val="Heading2"/>
        <w:numPr>
          <w:ilvl w:val="1"/>
          <w:numId w:val="2"/>
        </w:numPr>
        <w:spacing w:before="156" w:after="31"/>
        <w:rPr/>
      </w:pPr>
      <w:bookmarkStart w:id="23" w:name="_Toc91514443"/>
      <w:r>
        <w:rPr/>
        <w:t>本章小结</w:t>
      </w:r>
      <w:bookmarkEnd w:id="23"/>
    </w:p>
    <w:p>
      <w:pPr>
        <w:pStyle w:val="Normal"/>
        <w:rPr/>
      </w:pPr>
      <w:r>
        <w:rPr/>
      </w:r>
      <w:r>
        <w:br w:type="page"/>
      </w:r>
    </w:p>
    <w:p>
      <w:pPr>
        <w:pStyle w:val="Normal"/>
        <w:rPr/>
      </w:pPr>
      <w:r>
        <w:rPr/>
      </w:r>
    </w:p>
    <w:p>
      <w:pPr>
        <w:pStyle w:val="Heading1"/>
        <w:numPr>
          <w:ilvl w:val="0"/>
          <w:numId w:val="2"/>
        </w:numPr>
        <w:rPr/>
      </w:pPr>
      <w:bookmarkStart w:id="24" w:name="_Toc91514444"/>
      <w:r>
        <w:rPr/>
        <w:t>Autobot</w:t>
      </w:r>
      <w:r>
        <w:rPr/>
        <w:t>机器人的软件设计</w:t>
      </w:r>
      <w:bookmarkEnd w:id="24"/>
    </w:p>
    <w:p>
      <w:pPr>
        <w:pStyle w:val="Heading2"/>
        <w:numPr>
          <w:ilvl w:val="1"/>
          <w:numId w:val="2"/>
        </w:numPr>
        <w:spacing w:before="156" w:after="31"/>
        <w:rPr/>
      </w:pPr>
      <w:bookmarkStart w:id="25" w:name="_Toc91514445"/>
      <w:r>
        <w:rPr/>
        <w:t>机器人下位机软件设计</w:t>
      </w:r>
      <w:bookmarkEnd w:id="25"/>
    </w:p>
    <w:p>
      <w:pPr>
        <w:pStyle w:val="Heading3"/>
        <w:numPr>
          <w:ilvl w:val="2"/>
          <w:numId w:val="2"/>
        </w:numPr>
        <w:rPr/>
      </w:pPr>
      <w:bookmarkStart w:id="26" w:name="_Toc91514446"/>
      <w:r>
        <w:rPr/>
        <w:t>基于</w:t>
      </w:r>
      <w:r>
        <w:rPr/>
        <w:t>FreeRTOS</w:t>
      </w:r>
      <w:r>
        <w:rPr/>
        <w:t>操作系统的程序框架设计</w:t>
      </w:r>
      <w:bookmarkEnd w:id="26"/>
    </w:p>
    <w:p>
      <w:pPr>
        <w:pStyle w:val="Normal"/>
        <w:rPr/>
      </w:pPr>
      <w:r>
        <w:rPr/>
        <w:t>在第</w:t>
      </w:r>
      <w:r>
        <w:rPr/>
        <w:t>2</w:t>
      </w:r>
      <w:r>
        <w:rPr/>
        <w:t>章内，经过对比与分析，选定了单片机</w:t>
      </w:r>
      <w:r>
        <w:rPr/>
        <w:t>STM32F407VGT6</w:t>
      </w:r>
      <w:r>
        <w:rPr/>
        <w:t>作为下位机主控。</w:t>
      </w:r>
      <w:r>
        <w:rPr/>
        <w:t>stm32</w:t>
      </w:r>
      <w:r>
        <w:rPr/>
        <w:t>单片机的常规程序结构为通过定时器中断或外部中断等修改标志位，主循环内通过标志位的修改执行不同的计算任务。这种程序结构实时性较差，中断的回调函数内容易阻塞，通过人工指定标志位实现的轮询调度系统能在一定程度上缓解程序阻塞，但整体效率有限。</w:t>
      </w:r>
    </w:p>
    <w:p>
      <w:pPr>
        <w:pStyle w:val="Normal"/>
        <w:rPr/>
      </w:pPr>
      <w:r>
        <w:rPr/>
        <w:t>嵌入式实时操作系统是能运行在单片机中的轻量操作系统，一般的嵌入式实时操作系统都具有低功耗、实时性强、低成本等优势。</w:t>
      </w:r>
      <w:r>
        <w:rPr/>
        <w:t>FreeRTOS</w:t>
      </w:r>
      <w:r>
        <w:rPr/>
        <w:t>系统是一款开源免费的实时操作系统，具有较强的实时特性与可靠性，对比自定义的轮询调度系统在效率上有极大的提高。通过</w:t>
      </w:r>
      <w:r>
        <w:rPr/>
        <w:t>FreeRTOS</w:t>
      </w:r>
      <w:r>
        <w:rPr/>
        <w:t>的封装，对任务调度、内存管理、中断管理等程序的执行效率有明显的提高。通过</w:t>
      </w:r>
      <w:r>
        <w:rPr/>
        <w:t>ST</w:t>
      </w:r>
      <w:r>
        <w:rPr/>
        <w:t>公司开发的</w:t>
      </w:r>
      <w:r>
        <w:rPr/>
        <w:t>STM32CubeMX</w:t>
      </w:r>
      <w:r>
        <w:rPr/>
        <w:t>能更便捷的配置基于</w:t>
      </w:r>
      <w:r>
        <w:rPr/>
        <w:t>HAL</w:t>
      </w:r>
      <w:r>
        <w:rPr/>
        <w:t>库的</w:t>
      </w:r>
      <w:r>
        <w:rPr/>
        <w:t>FreeRTOS</w:t>
      </w:r>
      <w:r>
        <w:rPr/>
        <w:t>系统。</w:t>
      </w:r>
    </w:p>
    <w:p>
      <w:pPr>
        <w:pStyle w:val="Normal"/>
        <w:rPr/>
      </w:pPr>
      <w:r>
        <w:rPr/>
        <w:t>在上一节说明了机器人下位机需要实现的功能，根据以上功能，在</w:t>
      </w:r>
      <w:r>
        <w:rPr/>
        <w:t>FreeRTOS</w:t>
      </w:r>
      <w:r>
        <w:rPr/>
        <w:t>系统中定义程序框架图如下：</w:t>
      </w:r>
    </w:p>
    <w:p>
      <w:pPr>
        <w:pStyle w:val="Normal"/>
        <w:rPr/>
      </w:pPr>
      <w:r>
        <w:rPr/>
      </w:r>
    </w:p>
    <w:p>
      <w:pPr>
        <w:pStyle w:val="Heading3"/>
        <w:numPr>
          <w:ilvl w:val="2"/>
          <w:numId w:val="2"/>
        </w:numPr>
        <w:rPr/>
      </w:pPr>
      <w:bookmarkStart w:id="27" w:name="_Toc91514447"/>
      <w:r>
        <w:rPr/>
        <w:t>电机控制程序设计</w:t>
      </w:r>
      <w:bookmarkEnd w:id="27"/>
    </w:p>
    <w:p>
      <w:pPr>
        <w:pStyle w:val="Heading3"/>
        <w:numPr>
          <w:ilvl w:val="2"/>
          <w:numId w:val="2"/>
        </w:numPr>
        <w:rPr/>
      </w:pPr>
      <w:bookmarkStart w:id="28" w:name="_Toc91514448"/>
      <w:r>
        <w:rPr/>
        <w:t>基于</w:t>
      </w:r>
      <w:r>
        <w:rPr/>
        <w:t>DMA</w:t>
      </w:r>
      <w:r>
        <w:rPr/>
        <w:t>的</w:t>
      </w:r>
      <w:r>
        <w:rPr/>
        <w:t>ADC</w:t>
      </w:r>
      <w:r>
        <w:rPr/>
        <w:t>数据读取程序设计</w:t>
      </w:r>
      <w:bookmarkEnd w:id="28"/>
    </w:p>
    <w:p>
      <w:pPr>
        <w:pStyle w:val="Heading3"/>
        <w:numPr>
          <w:ilvl w:val="2"/>
          <w:numId w:val="2"/>
        </w:numPr>
        <w:rPr/>
      </w:pPr>
      <w:bookmarkStart w:id="29" w:name="_Toc91514449"/>
      <w:r>
        <w:rPr/>
        <w:t>基于</w:t>
      </w:r>
      <w:r>
        <w:rPr/>
        <w:t>VCP</w:t>
      </w:r>
      <w:r>
        <w:rPr/>
        <w:t>的模拟串口通讯设计</w:t>
      </w:r>
      <w:bookmarkEnd w:id="29"/>
    </w:p>
    <w:p>
      <w:pPr>
        <w:pStyle w:val="Heading3"/>
        <w:numPr>
          <w:ilvl w:val="2"/>
          <w:numId w:val="2"/>
        </w:numPr>
        <w:rPr/>
      </w:pPr>
      <w:bookmarkStart w:id="30" w:name="_Toc91514450"/>
      <w:r>
        <w:rPr/>
        <w:t>基于</w:t>
      </w:r>
      <w:r>
        <w:rPr/>
        <w:t>rosserial</w:t>
      </w:r>
      <w:r>
        <w:rPr/>
        <w:t>的下位机</w:t>
      </w:r>
      <w:r>
        <w:rPr/>
        <w:t>ROS</w:t>
      </w:r>
      <w:r>
        <w:rPr/>
        <w:t>通讯设计</w:t>
      </w:r>
      <w:bookmarkEnd w:id="30"/>
    </w:p>
    <w:p>
      <w:pPr>
        <w:pStyle w:val="Normal"/>
        <w:rPr/>
      </w:pPr>
      <w:r>
        <w:rPr/>
        <w:t>Rosserial</w:t>
      </w:r>
      <w:r>
        <w:rPr/>
        <w:t>是用于非</w:t>
      </w:r>
      <w:r>
        <w:rPr/>
        <w:t>ROS</w:t>
      </w:r>
      <w:r>
        <w:rPr/>
        <w:t>设备与</w:t>
      </w:r>
      <w:r>
        <w:rPr/>
        <w:t>ROS</w:t>
      </w:r>
      <w:r>
        <w:rPr/>
        <w:t>设备进行通讯的一种协议，它为非</w:t>
      </w:r>
      <w:r>
        <w:rPr/>
        <w:t>ROS</w:t>
      </w:r>
      <w:r>
        <w:rPr/>
        <w:t>设备提供了</w:t>
      </w:r>
      <w:r>
        <w:rPr/>
        <w:t>ROS</w:t>
      </w:r>
      <w:r>
        <w:rPr/>
        <w:t>节点和服务的发布</w:t>
      </w:r>
      <w:r>
        <w:rPr/>
        <w:t>/</w:t>
      </w:r>
      <w:r>
        <w:rPr/>
        <w:t>订阅功能，使无法运行</w:t>
      </w:r>
      <w:r>
        <w:rPr/>
        <w:t>ROS</w:t>
      </w:r>
      <w:r>
        <w:rPr/>
        <w:t>系统的嵌入式设备或终端能通过串口或网络与</w:t>
      </w:r>
      <w:r>
        <w:rPr/>
        <w:t>ROS</w:t>
      </w:r>
      <w:r>
        <w:rPr/>
        <w:t>网络中的其他节点进行数据交互。</w:t>
      </w:r>
      <w:r>
        <w:rPr/>
        <w:t>Rosserial</w:t>
      </w:r>
      <w:r>
        <w:rPr/>
        <w:t>分为两部分，客户端和服务端。客户端用于在非</w:t>
      </w:r>
      <w:r>
        <w:rPr/>
        <w:t>ROS</w:t>
      </w:r>
      <w:r>
        <w:rPr/>
        <w:t>环境的终端设备，接收</w:t>
      </w:r>
      <w:r>
        <w:rPr/>
        <w:t>ROS</w:t>
      </w:r>
      <w:r>
        <w:rPr/>
        <w:t>网络中控制节点的信息，上传相关传感器、电机、电池等信息；服务端运行在</w:t>
      </w:r>
      <w:r>
        <w:rPr/>
        <w:t>ROS</w:t>
      </w:r>
      <w:r>
        <w:rPr/>
        <w:t>环境下，负责接收终端设备的数据并发布相关指令。本节主要进行</w:t>
      </w:r>
      <w:r>
        <w:rPr/>
        <w:t>rosserial</w:t>
      </w:r>
      <w:r>
        <w:rPr/>
        <w:t>的客户端实现。</w:t>
      </w:r>
    </w:p>
    <w:p>
      <w:pPr>
        <w:pStyle w:val="Style18"/>
        <w:numPr>
          <w:ilvl w:val="0"/>
          <w:numId w:val="5"/>
        </w:numPr>
        <w:rPr/>
      </w:pPr>
      <w:r>
        <w:rPr/>
        <w:t>通讯内容设计</w:t>
      </w:r>
    </w:p>
    <w:p>
      <w:pPr>
        <w:pStyle w:val="Normal"/>
        <w:rPr/>
      </w:pPr>
      <w:r>
        <w:rPr/>
      </w:r>
    </w:p>
    <w:p>
      <w:pPr>
        <w:pStyle w:val="Style18"/>
        <w:numPr>
          <w:ilvl w:val="0"/>
          <w:numId w:val="3"/>
        </w:numPr>
        <w:rPr/>
      </w:pPr>
      <w:r>
        <w:rPr/>
        <w:t>消息格式转换</w:t>
      </w:r>
    </w:p>
    <w:p>
      <w:pPr>
        <w:pStyle w:val="Normal"/>
        <w:rPr/>
      </w:pPr>
      <w:r>
        <w:rPr/>
        <w:t>在确定了下位机与上位机间需要通讯的内容并定义了</w:t>
      </w:r>
      <w:r>
        <w:rPr/>
        <w:t>msg</w:t>
      </w:r>
      <w:r>
        <w:rPr/>
        <w:t>文件后，需要将</w:t>
      </w:r>
      <w:r>
        <w:rPr/>
        <w:t>ROS</w:t>
      </w:r>
      <w:r>
        <w:rPr/>
        <w:t>环境中的</w:t>
      </w:r>
      <w:r>
        <w:rPr/>
        <w:t>msg</w:t>
      </w:r>
      <w:r>
        <w:rPr/>
        <w:t>文件转换为适用于</w:t>
      </w:r>
      <w:r>
        <w:rPr/>
        <w:t>stm32</w:t>
      </w:r>
      <w:r>
        <w:rPr/>
        <w:t>中的头文件。</w:t>
      </w:r>
    </w:p>
    <w:p>
      <w:pPr>
        <w:pStyle w:val="Style18"/>
        <w:numPr>
          <w:ilvl w:val="0"/>
          <w:numId w:val="3"/>
        </w:numPr>
        <w:rPr/>
      </w:pPr>
      <w:r>
        <w:rPr/>
        <w:t>Stm32</w:t>
      </w:r>
      <w:r>
        <w:rPr/>
        <w:t>中</w:t>
      </w:r>
      <w:r>
        <w:rPr/>
        <w:t>C/C++</w:t>
      </w:r>
      <w:r>
        <w:rPr/>
        <w:t>混合编译实现通讯</w:t>
      </w:r>
    </w:p>
    <w:p>
      <w:pPr>
        <w:pStyle w:val="Normal"/>
        <w:rPr/>
      </w:pPr>
      <w:r>
        <w:rPr/>
        <w:t>一般的</w:t>
      </w:r>
      <w:r>
        <w:rPr/>
        <w:t>stm32</w:t>
      </w:r>
      <w:r>
        <w:rPr/>
        <w:t>单片机使用</w:t>
      </w:r>
      <w:r>
        <w:rPr/>
        <w:t>C</w:t>
      </w:r>
      <w:r>
        <w:rPr/>
        <w:t>语言编程，转换为</w:t>
      </w:r>
      <w:r>
        <w:rPr/>
        <w:t>hex</w:t>
      </w:r>
      <w:r>
        <w:rPr/>
        <w:t>文件烧录到单片机内，要在</w:t>
      </w:r>
      <w:r>
        <w:rPr/>
        <w:t>stm32</w:t>
      </w:r>
      <w:r>
        <w:rPr/>
        <w:t>单片机内实现</w:t>
      </w:r>
      <w:r>
        <w:rPr/>
        <w:t>ROS</w:t>
      </w:r>
      <w:r>
        <w:rPr/>
        <w:t>节点的创建需要使用</w:t>
      </w:r>
      <w:r>
        <w:rPr/>
        <w:t>C++</w:t>
      </w:r>
      <w:r>
        <w:rPr/>
        <w:t>语言实现。对于编写</w:t>
      </w:r>
      <w:r>
        <w:rPr/>
        <w:t>stm32</w:t>
      </w:r>
      <w:r>
        <w:rPr/>
        <w:t>程序常用的</w:t>
      </w:r>
      <w:r>
        <w:rPr/>
        <w:t>Keil5</w:t>
      </w:r>
      <w:r>
        <w:rPr/>
        <w:t>、</w:t>
      </w:r>
      <w:r>
        <w:rPr/>
        <w:t>Stm32CubeIDE</w:t>
      </w:r>
      <w:r>
        <w:rPr/>
        <w:t>等开发软件进行</w:t>
      </w:r>
      <w:r>
        <w:rPr/>
        <w:t>C/C++</w:t>
      </w:r>
      <w:r>
        <w:rPr/>
        <w:t>的混合编译需要比较复杂的设置。</w:t>
      </w:r>
      <w:r>
        <w:rPr/>
        <w:t>Jetbrains</w:t>
      </w:r>
      <w:r>
        <w:rPr/>
        <w:t>系列软件中的</w:t>
      </w:r>
      <w:r>
        <w:rPr/>
        <w:t>Clion</w:t>
      </w:r>
      <w:r>
        <w:rPr/>
        <w:t>使用</w:t>
      </w:r>
      <w:r>
        <w:rPr/>
        <w:t>cmake</w:t>
      </w:r>
      <w:r>
        <w:rPr/>
        <w:t>构建项目并运行，将其作为</w:t>
      </w:r>
      <w:r>
        <w:rPr/>
        <w:t>stm32</w:t>
      </w:r>
      <w:r>
        <w:rPr/>
        <w:t>的开发软件能较大简化混合编译的流程，软件的详细使用在本文中不再赘述。</w:t>
      </w:r>
    </w:p>
    <w:p>
      <w:pPr>
        <w:pStyle w:val="Normal"/>
        <w:ind w:left="0" w:right="0" w:hanging="0"/>
        <w:rPr/>
      </w:pPr>
      <w:r>
        <w:rPr/>
      </w:r>
    </w:p>
    <w:p>
      <w:pPr>
        <w:pStyle w:val="Normal"/>
        <w:rPr/>
      </w:pPr>
      <w:r>
        <w:rPr/>
      </w:r>
    </w:p>
    <w:p>
      <w:pPr>
        <w:pStyle w:val="Heading2"/>
        <w:numPr>
          <w:ilvl w:val="1"/>
          <w:numId w:val="2"/>
        </w:numPr>
        <w:spacing w:before="156" w:after="31"/>
        <w:rPr/>
      </w:pPr>
      <w:bookmarkStart w:id="31" w:name="_Toc91514451"/>
      <w:r>
        <w:rPr/>
        <w:t>机器人上位机软件设计</w:t>
      </w:r>
      <w:bookmarkEnd w:id="31"/>
    </w:p>
    <w:p>
      <w:pPr>
        <w:pStyle w:val="Heading3"/>
        <w:numPr>
          <w:ilvl w:val="2"/>
          <w:numId w:val="2"/>
        </w:numPr>
        <w:rPr/>
      </w:pPr>
      <w:bookmarkStart w:id="32" w:name="_Toc91514452"/>
      <w:r>
        <w:rPr/>
        <w:t>基于</w:t>
      </w:r>
      <w:r>
        <w:rPr/>
        <w:t>rosserial</w:t>
      </w:r>
      <w:r>
        <w:rPr/>
        <w:t>的上位机</w:t>
      </w:r>
      <w:r>
        <w:rPr/>
        <w:t>ROS</w:t>
      </w:r>
      <w:r>
        <w:rPr/>
        <w:t>通讯设计</w:t>
      </w:r>
      <w:bookmarkEnd w:id="32"/>
    </w:p>
    <w:p>
      <w:pPr>
        <w:pStyle w:val="Normal"/>
        <w:rPr/>
      </w:pPr>
      <w:r>
        <w:rPr/>
        <w:t>在</w:t>
      </w:r>
      <w:r>
        <w:rPr/>
        <w:t>3.1.5</w:t>
      </w:r>
      <w:r>
        <w:rPr/>
        <w:t>节中说明了</w:t>
      </w:r>
      <w:r>
        <w:rPr/>
        <w:t>rosserial</w:t>
      </w:r>
      <w:r>
        <w:rPr/>
        <w:t>的原理并设计完成了其客户端实现，本节进行</w:t>
      </w:r>
      <w:r>
        <w:rPr/>
        <w:t>rosserial</w:t>
      </w:r>
      <w:r>
        <w:rPr/>
        <w:t>的服务端实现。</w:t>
      </w:r>
      <w:bookmarkStart w:id="33" w:name="_GoBack"/>
      <w:bookmarkEnd w:id="33"/>
    </w:p>
    <w:p>
      <w:pPr>
        <w:pStyle w:val="Heading3"/>
        <w:numPr>
          <w:ilvl w:val="2"/>
          <w:numId w:val="2"/>
        </w:numPr>
        <w:rPr/>
      </w:pPr>
      <w:bookmarkStart w:id="34" w:name="_Toc91514453"/>
      <w:r>
        <w:rPr/>
        <w:t>机器人实体模型的</w:t>
      </w:r>
      <w:r>
        <w:rPr/>
        <w:t>TF</w:t>
      </w:r>
      <w:r>
        <w:rPr/>
        <w:t>分析</w:t>
      </w:r>
      <w:bookmarkEnd w:id="34"/>
    </w:p>
    <w:p>
      <w:pPr>
        <w:pStyle w:val="Heading3"/>
        <w:numPr>
          <w:ilvl w:val="2"/>
          <w:numId w:val="2"/>
        </w:numPr>
        <w:rPr/>
      </w:pPr>
      <w:bookmarkStart w:id="35" w:name="_Toc91514454"/>
      <w:r>
        <w:rPr/>
        <w:t>基于</w:t>
      </w:r>
      <w:r>
        <w:rPr/>
        <w:t>RIVZ</w:t>
      </w:r>
      <w:r>
        <w:rPr/>
        <w:t>的机器人传感器数据显示</w:t>
      </w:r>
      <w:bookmarkEnd w:id="35"/>
    </w:p>
    <w:p>
      <w:pPr>
        <w:pStyle w:val="Heading3"/>
        <w:numPr>
          <w:ilvl w:val="2"/>
          <w:numId w:val="2"/>
        </w:numPr>
        <w:rPr/>
      </w:pPr>
      <w:bookmarkStart w:id="36" w:name="_Toc91514455"/>
      <w:r>
        <w:rPr/>
        <w:t>基于话题通讯的机器控制程序设计</w:t>
      </w:r>
      <w:bookmarkEnd w:id="36"/>
    </w:p>
    <w:p>
      <w:pPr>
        <w:pStyle w:val="Heading2"/>
        <w:numPr>
          <w:ilvl w:val="1"/>
          <w:numId w:val="2"/>
        </w:numPr>
        <w:spacing w:before="156" w:after="31"/>
        <w:rPr/>
      </w:pPr>
      <w:bookmarkStart w:id="37" w:name="_Toc91514456"/>
      <w:r>
        <w:rPr/>
        <w:t>本章小结</w:t>
      </w:r>
      <w:bookmarkEnd w:id="37"/>
    </w:p>
    <w:p>
      <w:pPr>
        <w:pStyle w:val="Normal"/>
        <w:rPr/>
      </w:pPr>
      <w:r>
        <w:rPr/>
      </w:r>
      <w:r>
        <w:br w:type="page"/>
      </w:r>
    </w:p>
    <w:p>
      <w:pPr>
        <w:pStyle w:val="Normal"/>
        <w:rPr/>
      </w:pPr>
      <w:r>
        <w:rPr/>
      </w:r>
    </w:p>
    <w:p>
      <w:pPr>
        <w:pStyle w:val="Heading1"/>
        <w:numPr>
          <w:ilvl w:val="0"/>
          <w:numId w:val="2"/>
        </w:numPr>
        <w:rPr/>
      </w:pPr>
      <w:bookmarkStart w:id="38" w:name="_Toc91514457"/>
      <w:r>
        <w:rPr/>
        <w:t>人机交互系统设计</w:t>
      </w:r>
      <w:bookmarkEnd w:id="38"/>
    </w:p>
    <w:p>
      <w:pPr>
        <w:pStyle w:val="Normal"/>
        <w:rPr/>
      </w:pPr>
      <w:r>
        <w:rPr/>
      </w:r>
    </w:p>
    <w:p>
      <w:pPr>
        <w:pStyle w:val="Heading2"/>
        <w:numPr>
          <w:ilvl w:val="1"/>
          <w:numId w:val="2"/>
        </w:numPr>
        <w:spacing w:before="156" w:after="31"/>
        <w:rPr/>
      </w:pPr>
      <w:bookmarkStart w:id="39" w:name="_Toc91514458"/>
      <w:r>
        <w:rPr/>
        <w:t>基于</w:t>
      </w:r>
      <w:r>
        <w:rPr/>
        <w:t>PyQt5</w:t>
      </w:r>
      <w:r>
        <w:rPr/>
        <w:t>的控制软件设计</w:t>
      </w:r>
      <w:bookmarkEnd w:id="39"/>
    </w:p>
    <w:p>
      <w:pPr>
        <w:pStyle w:val="Normal"/>
        <w:rPr/>
      </w:pPr>
      <w:r>
        <w:rPr/>
      </w:r>
    </w:p>
    <w:p>
      <w:pPr>
        <w:pStyle w:val="Heading3"/>
        <w:numPr>
          <w:ilvl w:val="2"/>
          <w:numId w:val="2"/>
        </w:numPr>
        <w:rPr/>
      </w:pPr>
      <w:bookmarkStart w:id="40" w:name="_Toc91514459"/>
      <w:r>
        <w:rPr/>
        <w:t>控制界面功能总览</w:t>
      </w:r>
      <w:bookmarkEnd w:id="40"/>
    </w:p>
    <w:p>
      <w:pPr>
        <w:pStyle w:val="Normal"/>
        <w:rPr/>
      </w:pPr>
      <w:r>
        <w:rPr/>
      </w:r>
    </w:p>
    <w:p>
      <w:pPr>
        <w:pStyle w:val="Heading3"/>
        <w:numPr>
          <w:ilvl w:val="2"/>
          <w:numId w:val="2"/>
        </w:numPr>
        <w:rPr/>
      </w:pPr>
      <w:bookmarkStart w:id="41" w:name="_Toc91514460"/>
      <w:r>
        <w:rPr/>
        <w:t>基于</w:t>
      </w:r>
      <w:r>
        <w:rPr/>
        <w:t>matplotlib</w:t>
      </w:r>
      <w:r>
        <w:rPr/>
        <w:t>的传感器数据图形化显示设计</w:t>
      </w:r>
      <w:bookmarkEnd w:id="41"/>
    </w:p>
    <w:p>
      <w:pPr>
        <w:pStyle w:val="Normal"/>
        <w:rPr/>
      </w:pPr>
      <w:r>
        <w:rPr/>
      </w:r>
    </w:p>
    <w:p>
      <w:pPr>
        <w:pStyle w:val="Heading2"/>
        <w:numPr>
          <w:ilvl w:val="1"/>
          <w:numId w:val="2"/>
        </w:numPr>
        <w:spacing w:before="156" w:after="31"/>
        <w:rPr/>
      </w:pPr>
      <w:bookmarkStart w:id="42" w:name="_Toc91514461"/>
      <w:r>
        <w:rPr/>
        <w:t>基于</w:t>
      </w:r>
      <w:r>
        <w:rPr/>
        <w:t>stm32</w:t>
      </w:r>
      <w:r>
        <w:rPr/>
        <w:t>的网络遥控设计</w:t>
      </w:r>
      <w:bookmarkEnd w:id="42"/>
    </w:p>
    <w:p>
      <w:pPr>
        <w:pStyle w:val="Normal"/>
        <w:rPr/>
      </w:pPr>
      <w:r>
        <w:rPr/>
      </w:r>
    </w:p>
    <w:p>
      <w:pPr>
        <w:pStyle w:val="Heading2"/>
        <w:numPr>
          <w:ilvl w:val="1"/>
          <w:numId w:val="2"/>
        </w:numPr>
        <w:spacing w:before="156" w:after="31"/>
        <w:rPr/>
      </w:pPr>
      <w:bookmarkStart w:id="43" w:name="_Toc91514462"/>
      <w:r>
        <w:rPr/>
        <w:t>遥控设计概述</w:t>
      </w:r>
      <w:bookmarkEnd w:id="43"/>
    </w:p>
    <w:p>
      <w:pPr>
        <w:pStyle w:val="Normal"/>
        <w:rPr/>
      </w:pPr>
      <w:r>
        <w:rPr/>
      </w:r>
    </w:p>
    <w:p>
      <w:pPr>
        <w:pStyle w:val="Heading3"/>
        <w:numPr>
          <w:ilvl w:val="2"/>
          <w:numId w:val="2"/>
        </w:numPr>
        <w:rPr/>
      </w:pPr>
      <w:bookmarkStart w:id="44" w:name="_Toc91514463"/>
      <w:r>
        <w:rPr/>
        <w:t>OLED</w:t>
      </w:r>
      <w:r>
        <w:rPr/>
        <w:t>的</w:t>
      </w:r>
      <w:r>
        <w:rPr/>
        <w:t>GUI</w:t>
      </w:r>
      <w:r>
        <w:rPr/>
        <w:t>界面设计</w:t>
      </w:r>
      <w:bookmarkEnd w:id="44"/>
    </w:p>
    <w:p>
      <w:pPr>
        <w:pStyle w:val="Normal"/>
        <w:rPr/>
      </w:pPr>
      <w:r>
        <w:rPr/>
      </w:r>
    </w:p>
    <w:p>
      <w:pPr>
        <w:pStyle w:val="Heading3"/>
        <w:numPr>
          <w:ilvl w:val="2"/>
          <w:numId w:val="2"/>
        </w:numPr>
        <w:rPr/>
      </w:pPr>
      <w:bookmarkStart w:id="45" w:name="_Toc91514464"/>
      <w:r>
        <w:rPr/>
        <w:t>局域网内</w:t>
      </w:r>
      <w:r>
        <w:rPr/>
        <w:t>stm32</w:t>
      </w:r>
      <w:r>
        <w:rPr/>
        <w:t>与</w:t>
      </w:r>
      <w:r>
        <w:rPr/>
        <w:t>ROS</w:t>
      </w:r>
      <w:r>
        <w:rPr/>
        <w:t>系统的通信系统设计</w:t>
      </w:r>
      <w:bookmarkEnd w:id="45"/>
    </w:p>
    <w:p>
      <w:pPr>
        <w:pStyle w:val="Normal"/>
        <w:rPr/>
      </w:pPr>
      <w:r>
        <w:rPr/>
      </w:r>
    </w:p>
    <w:p>
      <w:pPr>
        <w:pStyle w:val="Heading2"/>
        <w:numPr>
          <w:ilvl w:val="1"/>
          <w:numId w:val="2"/>
        </w:numPr>
        <w:spacing w:before="156" w:after="31"/>
        <w:rPr/>
      </w:pPr>
      <w:bookmarkStart w:id="46" w:name="_Toc91514465"/>
      <w:r>
        <w:rPr/>
        <w:t>基于</w:t>
      </w:r>
      <w:r>
        <w:rPr/>
        <w:t>Web</w:t>
      </w:r>
      <w:r>
        <w:rPr/>
        <w:t>的网页控制界面设计</w:t>
      </w:r>
      <w:bookmarkEnd w:id="46"/>
    </w:p>
    <w:p>
      <w:pPr>
        <w:pStyle w:val="Normal"/>
        <w:rPr/>
      </w:pPr>
      <w:r>
        <w:rPr/>
      </w:r>
    </w:p>
    <w:p>
      <w:pPr>
        <w:pStyle w:val="Heading2"/>
        <w:numPr>
          <w:ilvl w:val="1"/>
          <w:numId w:val="2"/>
        </w:numPr>
        <w:spacing w:before="156" w:after="31"/>
        <w:rPr/>
      </w:pPr>
      <w:bookmarkStart w:id="47" w:name="_Toc91514466"/>
      <w:r>
        <w:rPr/>
        <w:t>本章小结</w:t>
      </w:r>
      <w:bookmarkEnd w:id="47"/>
    </w:p>
    <w:p>
      <w:pPr>
        <w:pStyle w:val="Normal"/>
        <w:rPr/>
      </w:pPr>
      <w:r>
        <w:rPr/>
      </w:r>
      <w:r>
        <w:br w:type="page"/>
      </w:r>
    </w:p>
    <w:p>
      <w:pPr>
        <w:pStyle w:val="Heading1"/>
        <w:numPr>
          <w:ilvl w:val="0"/>
          <w:numId w:val="2"/>
        </w:numPr>
        <w:rPr/>
      </w:pPr>
      <w:bookmarkStart w:id="48" w:name="_Toc91514467"/>
      <w:r>
        <w:rPr/>
        <w:t>SLAM</w:t>
      </w:r>
      <w:r>
        <w:rPr/>
        <w:t>算法分析与实践</w:t>
      </w:r>
      <w:bookmarkEnd w:id="48"/>
    </w:p>
    <w:p>
      <w:pPr>
        <w:pStyle w:val="Heading2"/>
        <w:numPr>
          <w:ilvl w:val="1"/>
          <w:numId w:val="2"/>
        </w:numPr>
        <w:spacing w:before="156" w:after="31"/>
        <w:rPr/>
      </w:pPr>
      <w:bookmarkStart w:id="49" w:name="_Toc91514468"/>
      <w:r>
        <w:rPr/>
        <w:t>SLAM</w:t>
      </w:r>
      <w:r>
        <w:rPr/>
        <w:t>算法概述</w:t>
      </w:r>
      <w:bookmarkEnd w:id="49"/>
    </w:p>
    <w:p>
      <w:pPr>
        <w:pStyle w:val="Heading2"/>
        <w:numPr>
          <w:ilvl w:val="1"/>
          <w:numId w:val="2"/>
        </w:numPr>
        <w:spacing w:before="156" w:after="31"/>
        <w:rPr/>
      </w:pPr>
      <w:bookmarkStart w:id="50" w:name="_Toc91514469"/>
      <w:r>
        <w:rPr/>
        <w:t>激光</w:t>
      </w:r>
      <w:r>
        <w:rPr/>
        <w:t>SLAM</w:t>
      </w:r>
      <w:bookmarkEnd w:id="50"/>
    </w:p>
    <w:p>
      <w:pPr>
        <w:pStyle w:val="Heading3"/>
        <w:numPr>
          <w:ilvl w:val="2"/>
          <w:numId w:val="2"/>
        </w:numPr>
        <w:rPr/>
      </w:pPr>
      <w:bookmarkStart w:id="51" w:name="_Toc91514470"/>
      <w:r>
        <w:rPr/>
        <w:t>Gmapping</w:t>
      </w:r>
      <w:bookmarkEnd w:id="51"/>
    </w:p>
    <w:p>
      <w:pPr>
        <w:pStyle w:val="Heading3"/>
        <w:numPr>
          <w:ilvl w:val="2"/>
          <w:numId w:val="2"/>
        </w:numPr>
        <w:rPr/>
      </w:pPr>
      <w:bookmarkStart w:id="52" w:name="_Toc91514471"/>
      <w:r>
        <w:rPr/>
        <w:t>Cartographer</w:t>
      </w:r>
      <w:bookmarkEnd w:id="52"/>
    </w:p>
    <w:p>
      <w:pPr>
        <w:pStyle w:val="Heading2"/>
        <w:numPr>
          <w:ilvl w:val="1"/>
          <w:numId w:val="2"/>
        </w:numPr>
        <w:spacing w:before="156" w:after="31"/>
        <w:rPr/>
      </w:pPr>
      <w:bookmarkStart w:id="53" w:name="_Toc91514472"/>
      <w:r>
        <w:rPr/>
        <w:t>视觉</w:t>
      </w:r>
      <w:r>
        <w:rPr/>
        <w:t>SLAM</w:t>
      </w:r>
      <w:bookmarkEnd w:id="53"/>
    </w:p>
    <w:p>
      <w:pPr>
        <w:pStyle w:val="Normal"/>
        <w:rPr/>
      </w:pPr>
      <w:r>
        <w:rPr/>
      </w:r>
      <w:r>
        <w:br w:type="page"/>
      </w:r>
    </w:p>
    <w:p>
      <w:pPr>
        <w:pStyle w:val="Heading1"/>
        <w:numPr>
          <w:ilvl w:val="0"/>
          <w:numId w:val="2"/>
        </w:numPr>
        <w:rPr/>
      </w:pPr>
      <w:bookmarkStart w:id="54" w:name="_Toc91514473"/>
      <w:r>
        <w:rPr/>
        <w:t>人体姿态估计</w:t>
      </w:r>
      <w:bookmarkEnd w:id="54"/>
    </w:p>
    <w:p>
      <w:pPr>
        <w:pStyle w:val="Heading2"/>
        <w:numPr>
          <w:ilvl w:val="1"/>
          <w:numId w:val="2"/>
        </w:numPr>
        <w:spacing w:before="156" w:after="31"/>
        <w:rPr/>
      </w:pPr>
      <w:bookmarkStart w:id="55" w:name="_Toc91514474"/>
      <w:r>
        <w:rPr/>
        <w:t>人体姿态估计概述</w:t>
      </w:r>
      <w:bookmarkEnd w:id="55"/>
    </w:p>
    <w:p>
      <w:pPr>
        <w:pStyle w:val="Normal"/>
        <w:spacing w:before="156" w:after="31"/>
        <w:rPr/>
      </w:pPr>
      <w:r>
        <w:rPr/>
        <w:t>人体姿态估计是指在一张图片或一段视频中识别出人的关键骨骼信息，判断人体的姿势。识别出的人体姿态信息对机器学习模型进行训练后，可以通过人工智能算法学习出某个人的行走习惯、运动习惯、生活习惯等，进而进行人体动作的预测、辅助人脸识别进行实名认证、更加便捷的人机交互、运动员动作分析等。如</w:t>
      </w:r>
      <w:r>
        <w:rPr/>
        <w:t>###</w:t>
      </w:r>
      <w:r>
        <w:rPr/>
        <w:t>对通过对人体行走动作模型训练、运动员动作分析、人体动作预测的论文。</w:t>
      </w:r>
    </w:p>
    <w:p>
      <w:pPr>
        <w:pStyle w:val="Normal"/>
        <w:spacing w:before="156" w:after="31"/>
        <w:rPr/>
      </w:pPr>
      <w:r>
        <w:rPr/>
        <w:t>当下常用的人体姿态估计算法分为自顶向下（</w:t>
      </w:r>
      <w:r>
        <w:rPr/>
        <w:t>top-down</w:t>
      </w:r>
      <w:r>
        <w:rPr/>
        <w:t>）和自底向上（</w:t>
      </w:r>
      <w:r>
        <w:rPr/>
        <w:t>bottom-up</w:t>
      </w:r>
      <w:r>
        <w:rPr/>
        <w:t>）两类。自顶向下的算法是先在图像中检测出所有人，然后使用单人姿态估计的方法对图像中的所有人进行姿态估计。自底向上的算法是先检测出所有人的骨骼点，再将骨骼点连接成图，最后通过图优化的方式剔除错误的骨骼点连接，实现多人姿态估计。通过这两种方式的原理可以看出，自顶向下算法的准确度依赖于图像中目标区域框检测的质量，而在自底向上的算法中，如果两个人距离过近，两个人体信息的区分度就会降低，失去对全局信息的利用。</w:t>
      </w:r>
    </w:p>
    <w:p>
      <w:pPr>
        <w:pStyle w:val="Normal"/>
        <w:spacing w:before="156" w:after="31"/>
        <w:rPr/>
      </w:pPr>
      <w:r>
        <w:rPr/>
        <w:t>AlphaPose</w:t>
      </w:r>
      <w:r>
        <w:rPr/>
        <w:t>采用自顶向下的方式。</w:t>
      </w:r>
    </w:p>
    <w:p>
      <w:pPr>
        <w:pStyle w:val="Normal"/>
        <w:spacing w:before="156" w:after="31"/>
        <w:rPr/>
      </w:pPr>
      <w:r>
        <w:rPr/>
        <w:t>OpenPose</w:t>
      </w:r>
      <w:r>
        <w:rPr/>
        <w:t>使用自底向上的方式。</w:t>
      </w:r>
    </w:p>
    <w:p>
      <w:pPr>
        <w:pStyle w:val="Normal"/>
        <w:spacing w:before="156" w:after="31"/>
        <w:rPr/>
      </w:pPr>
      <w:r>
        <w:rPr/>
        <w:t>Adafuse</w:t>
      </w:r>
      <w:r>
        <w:rPr/>
        <w:t>使用多视图特征融合方式解决遮挡环境对人体姿态估计的影响。</w:t>
      </w:r>
    </w:p>
    <w:p>
      <w:pPr>
        <w:pStyle w:val="Heading2"/>
        <w:numPr>
          <w:ilvl w:val="1"/>
          <w:numId w:val="2"/>
        </w:numPr>
        <w:spacing w:before="156" w:after="31"/>
        <w:rPr/>
      </w:pPr>
      <w:bookmarkStart w:id="56" w:name="_Toc91514475"/>
      <w:r>
        <w:rPr/>
        <w:t>AlphaPose</w:t>
      </w:r>
      <w:r>
        <w:rPr/>
        <w:t>、</w:t>
      </w:r>
      <w:r>
        <w:rPr/>
        <w:t>OpenPose</w:t>
      </w:r>
      <w:r>
        <w:rPr/>
        <w:t>、</w:t>
      </w:r>
      <w:r>
        <w:rPr/>
        <w:t>Adafuse</w:t>
      </w:r>
      <w:r>
        <w:rPr/>
        <w:t>算法对比</w:t>
      </w:r>
      <w:bookmarkEnd w:id="56"/>
    </w:p>
    <w:p>
      <w:pPr>
        <w:pStyle w:val="Heading3"/>
        <w:numPr>
          <w:ilvl w:val="2"/>
          <w:numId w:val="2"/>
        </w:numPr>
        <w:rPr/>
      </w:pPr>
      <w:r>
        <w:rPr/>
        <w:t>AlphaPose</w:t>
      </w:r>
      <w:bookmarkStart w:id="57" w:name="_Toc91514476"/>
      <w:r>
        <w:rPr/>
        <w:t>原理与实验</w:t>
      </w:r>
      <w:bookmarkEnd w:id="57"/>
    </w:p>
    <w:p>
      <w:pPr>
        <w:pStyle w:val="Heading3"/>
        <w:numPr>
          <w:ilvl w:val="2"/>
          <w:numId w:val="2"/>
        </w:numPr>
        <w:rPr/>
      </w:pPr>
      <w:r>
        <w:rPr/>
        <w:t>OpenPose</w:t>
      </w:r>
      <w:bookmarkStart w:id="58" w:name="_Toc91514477"/>
      <w:r>
        <w:rPr/>
        <w:t>原理与实验</w:t>
      </w:r>
      <w:bookmarkEnd w:id="58"/>
    </w:p>
    <w:p>
      <w:pPr>
        <w:pStyle w:val="Heading3"/>
        <w:numPr>
          <w:ilvl w:val="2"/>
          <w:numId w:val="2"/>
        </w:numPr>
        <w:rPr/>
      </w:pPr>
      <w:bookmarkStart w:id="59" w:name="_Toc91514478"/>
      <w:r>
        <w:rPr/>
        <w:t>Adafuse</w:t>
      </w:r>
      <w:r>
        <w:rPr/>
        <w:t>原理与实验</w:t>
      </w:r>
      <w:bookmarkEnd w:id="59"/>
    </w:p>
    <w:p>
      <w:pPr>
        <w:pStyle w:val="Heading3"/>
        <w:numPr>
          <w:ilvl w:val="2"/>
          <w:numId w:val="2"/>
        </w:numPr>
        <w:rPr/>
      </w:pPr>
      <w:bookmarkStart w:id="60" w:name="_Toc91514479"/>
      <w:r>
        <w:rPr/>
        <w:t>对比分析</w:t>
      </w:r>
      <w:bookmarkEnd w:id="60"/>
    </w:p>
    <w:p>
      <w:pPr>
        <w:pStyle w:val="Heading2"/>
        <w:numPr>
          <w:ilvl w:val="1"/>
          <w:numId w:val="2"/>
        </w:numPr>
        <w:spacing w:before="156" w:after="31"/>
        <w:rPr/>
      </w:pPr>
      <w:bookmarkStart w:id="61" w:name="_Toc91514480"/>
      <w:r>
        <w:rPr/>
        <w:t>Autobot</w:t>
      </w:r>
      <w:r>
        <w:rPr/>
        <w:t>机器人多人人体姿态估计实验</w:t>
      </w:r>
      <w:bookmarkEnd w:id="61"/>
    </w:p>
    <w:p>
      <w:pPr>
        <w:pStyle w:val="Normal"/>
        <w:widowControl/>
        <w:spacing w:lineRule="auto" w:line="240"/>
        <w:ind w:left="0" w:right="0" w:hanging="0"/>
        <w:jc w:val="left"/>
        <w:rPr/>
      </w:pPr>
      <w:r>
        <w:rPr/>
      </w:r>
      <w:r>
        <w:br w:type="page"/>
      </w:r>
    </w:p>
    <w:p>
      <w:pPr>
        <w:pStyle w:val="Normal"/>
        <w:rPr/>
      </w:pPr>
      <w:r>
        <w:rPr/>
      </w:r>
    </w:p>
    <w:p>
      <w:pPr>
        <w:pStyle w:val="Heading1"/>
        <w:numPr>
          <w:ilvl w:val="0"/>
          <w:numId w:val="2"/>
        </w:numPr>
        <w:rPr/>
      </w:pPr>
      <w:bookmarkStart w:id="62" w:name="_Toc91514481"/>
      <w:r>
        <w:rPr/>
        <w:t>总结与展望</w:t>
      </w:r>
      <w:bookmarkEnd w:id="62"/>
    </w:p>
    <w:p>
      <w:pPr>
        <w:pStyle w:val="Normal"/>
        <w:numPr>
          <w:ilvl w:val="0"/>
          <w:numId w:val="0"/>
        </w:numPr>
        <w:ind w:left="425" w:right="0" w:hanging="0"/>
        <w:rPr/>
      </w:pPr>
      <w:r>
        <w:rPr/>
        <w:t>在本文的第六章人体姿态估计中用到的</w:t>
      </w:r>
      <w:r>
        <w:rPr/>
        <w:t>Adafuse</w:t>
      </w:r>
      <w:r>
        <w:rPr/>
        <w:t>算法借助多个相机间视图的补充实现了遮挡环境下对人体姿态估计的优化。在服务型机器人中对遮挡环境中人体姿态的估计格外重要，但是在家庭中部署多个相机配合服务机器人使用不够便利，网络中暴露出多个视频接口也会引发安全问题。但是在工厂车间、商厦、机器人巡检道路等场景中会有较为丰富的监控设施，也会有全面的网络系统，对于图像信息的协同调用也比较方便。所以在工厂车间或商厦内，某一机器人调取附近的监控画面作为辅助画面，机器人中的相机用于关键信息处理，能使人体姿态估计准确率与巡检效率更高。但机器人调用处理多图像时高度依赖于网络带宽与计算能力，较高的计算能力会使巡检机器人有较大的功耗。</w:t>
      </w:r>
      <w:r>
        <w:br w:type="page"/>
      </w:r>
    </w:p>
    <w:p>
      <w:pPr>
        <w:pStyle w:val="Heading1"/>
        <w:ind w:left="425" w:right="0" w:hanging="425"/>
        <w:jc w:val="left"/>
        <w:rPr/>
      </w:pPr>
      <w:bookmarkStart w:id="63" w:name="_Toc91514482"/>
      <w:r>
        <w:rPr/>
        <w:t>参考文献</w:t>
      </w:r>
      <w:bookmarkEnd w:id="63"/>
    </w:p>
    <w:p>
      <w:pPr>
        <w:pStyle w:val="Bibliography"/>
        <w:ind w:left="384" w:right="0" w:firstLine="480"/>
        <w:rPr/>
      </w:pPr>
      <w:r>
        <w:fldChar w:fldCharType="begin"/>
      </w:r>
      <w:r>
        <w:rPr/>
        <w:instrText>ADDIN ZOTERO_BIBL {"uncited":[],"omitted":[],"custom":[]} CSL_BIBLIOGRAPHY</w:instrText>
      </w:r>
      <w:r>
        <w:rPr/>
      </w:r>
      <w:r>
        <w:rPr/>
        <w:fldChar w:fldCharType="separate"/>
      </w:r>
      <w:r>
        <w:rPr/>
      </w:r>
      <w:r>
        <w:rPr>
          <w:rFonts w:cs="Times New Roman"/>
          <w:kern w:val="0"/>
          <w:szCs w:val="24"/>
        </w:rPr>
        <w:t>[1]</w:t>
        <w:tab/>
      </w:r>
      <w:r>
        <w:rPr>
          <w:rFonts w:cs="Times New Roman"/>
          <w:kern w:val="0"/>
          <w:szCs w:val="24"/>
        </w:rPr>
        <w:t>任孝平和蔡自兴</w:t>
      </w:r>
      <w:r>
        <w:rPr>
          <w:rFonts w:cs="Times New Roman"/>
          <w:kern w:val="0"/>
          <w:szCs w:val="24"/>
        </w:rPr>
        <w:t xml:space="preserve">, </w:t>
      </w:r>
      <w:r>
        <w:rPr>
          <w:rFonts w:cs="Times New Roman"/>
          <w:kern w:val="0"/>
          <w:szCs w:val="24"/>
        </w:rPr>
        <w:t>《基于阿克曼原理的车式移动机器人运动学建模》</w:t>
      </w:r>
      <w:r>
        <w:rPr>
          <w:rFonts w:cs="Times New Roman"/>
          <w:kern w:val="0"/>
          <w:szCs w:val="24"/>
        </w:rPr>
        <w:t xml:space="preserve">, </w:t>
      </w:r>
      <w:r>
        <w:rPr>
          <w:rFonts w:cs="Times New Roman"/>
          <w:kern w:val="0"/>
          <w:szCs w:val="24"/>
        </w:rPr>
        <w:t>智能系统学报</w:t>
      </w:r>
      <w:r>
        <w:rPr>
          <w:rFonts w:cs="Times New Roman"/>
          <w:kern w:val="0"/>
          <w:szCs w:val="24"/>
        </w:rPr>
        <w:t xml:space="preserve">, </w:t>
      </w:r>
      <w:r>
        <w:rPr>
          <w:rFonts w:cs="Times New Roman"/>
          <w:kern w:val="0"/>
          <w:szCs w:val="24"/>
        </w:rPr>
        <w:t xml:space="preserve">卷 </w:t>
      </w:r>
      <w:r>
        <w:rPr>
          <w:rFonts w:cs="Times New Roman"/>
          <w:kern w:val="0"/>
          <w:szCs w:val="24"/>
        </w:rPr>
        <w:t xml:space="preserve">4, </w:t>
      </w:r>
      <w:r>
        <w:rPr>
          <w:rFonts w:cs="Times New Roman"/>
          <w:kern w:val="0"/>
          <w:szCs w:val="24"/>
        </w:rPr>
        <w:t xml:space="preserve">期 </w:t>
      </w:r>
      <w:r>
        <w:rPr>
          <w:rFonts w:cs="Times New Roman"/>
          <w:kern w:val="0"/>
          <w:szCs w:val="24"/>
        </w:rPr>
        <w:t xml:space="preserve">06, </w:t>
      </w:r>
      <w:r>
        <w:rPr>
          <w:rFonts w:cs="Times New Roman"/>
          <w:kern w:val="0"/>
          <w:szCs w:val="24"/>
        </w:rPr>
        <w:t xml:space="preserve">页 </w:t>
      </w:r>
      <w:r>
        <w:rPr>
          <w:rFonts w:cs="Times New Roman"/>
          <w:kern w:val="0"/>
          <w:szCs w:val="24"/>
        </w:rPr>
        <w:t>534–537, 2009.</w:t>
      </w:r>
    </w:p>
    <w:p>
      <w:pPr>
        <w:pStyle w:val="Bibliography"/>
        <w:ind w:left="384" w:right="0" w:firstLine="480"/>
        <w:rPr>
          <w:rFonts w:cs="Times New Roman"/>
          <w:kern w:val="0"/>
          <w:szCs w:val="24"/>
        </w:rPr>
      </w:pPr>
      <w:r>
        <w:rPr>
          <w:rFonts w:cs="Times New Roman"/>
          <w:kern w:val="0"/>
          <w:szCs w:val="24"/>
        </w:rPr>
        <w:t>[2]</w:t>
        <w:tab/>
      </w:r>
      <w:r>
        <w:rPr>
          <w:rFonts w:cs="Times New Roman"/>
          <w:kern w:val="0"/>
          <w:szCs w:val="24"/>
        </w:rPr>
        <w:t>徐晓美</w:t>
      </w:r>
      <w:r>
        <w:rPr>
          <w:rFonts w:cs="Times New Roman"/>
          <w:kern w:val="0"/>
          <w:szCs w:val="24"/>
        </w:rPr>
        <w:t xml:space="preserve">, </w:t>
      </w:r>
      <w:r>
        <w:rPr>
          <w:rFonts w:cs="Times New Roman"/>
          <w:kern w:val="0"/>
          <w:szCs w:val="24"/>
        </w:rPr>
        <w:t>陈宁和</w:t>
      </w:r>
      <w:r>
        <w:rPr>
          <w:rFonts w:cs="Times New Roman"/>
          <w:kern w:val="0"/>
          <w:szCs w:val="24"/>
        </w:rPr>
        <w:t xml:space="preserve">.P.Lee H, </w:t>
      </w:r>
      <w:r>
        <w:rPr>
          <w:rFonts w:cs="Times New Roman"/>
          <w:kern w:val="0"/>
          <w:szCs w:val="24"/>
        </w:rPr>
        <w:t>《后轮随动转向技术应用研究综述》</w:t>
      </w:r>
      <w:r>
        <w:rPr>
          <w:rFonts w:cs="Times New Roman"/>
          <w:kern w:val="0"/>
          <w:szCs w:val="24"/>
        </w:rPr>
        <w:t xml:space="preserve">, </w:t>
      </w:r>
      <w:r>
        <w:rPr>
          <w:rFonts w:cs="Times New Roman"/>
          <w:kern w:val="0"/>
          <w:szCs w:val="24"/>
        </w:rPr>
        <w:t>汽车技术</w:t>
      </w:r>
      <w:r>
        <w:rPr>
          <w:rFonts w:cs="Times New Roman"/>
          <w:kern w:val="0"/>
          <w:szCs w:val="24"/>
        </w:rPr>
        <w:t xml:space="preserve">, </w:t>
      </w:r>
      <w:r>
        <w:rPr>
          <w:rFonts w:cs="Times New Roman"/>
          <w:kern w:val="0"/>
          <w:szCs w:val="24"/>
        </w:rPr>
        <w:t xml:space="preserve">期 </w:t>
      </w:r>
      <w:r>
        <w:rPr>
          <w:rFonts w:cs="Times New Roman"/>
          <w:kern w:val="0"/>
          <w:szCs w:val="24"/>
        </w:rPr>
        <w:t xml:space="preserve">07, </w:t>
      </w:r>
      <w:r>
        <w:rPr>
          <w:rFonts w:cs="Times New Roman"/>
          <w:kern w:val="0"/>
          <w:szCs w:val="24"/>
        </w:rPr>
        <w:t xml:space="preserve">页 </w:t>
      </w:r>
      <w:r>
        <w:rPr>
          <w:rFonts w:cs="Times New Roman"/>
          <w:kern w:val="0"/>
          <w:szCs w:val="24"/>
        </w:rPr>
        <w:t>1-6+16, 2016.</w:t>
      </w:r>
    </w:p>
    <w:p>
      <w:pPr>
        <w:pStyle w:val="Bibliography"/>
        <w:ind w:left="384" w:right="0" w:firstLine="480"/>
        <w:rPr>
          <w:rFonts w:cs="Times New Roman"/>
          <w:kern w:val="0"/>
          <w:szCs w:val="24"/>
        </w:rPr>
      </w:pPr>
      <w:r>
        <w:rPr>
          <w:rFonts w:cs="Times New Roman"/>
          <w:kern w:val="0"/>
          <w:szCs w:val="24"/>
        </w:rPr>
        <w:t>[3]</w:t>
        <w:tab/>
      </w:r>
      <w:r>
        <w:rPr>
          <w:rFonts w:cs="Times New Roman"/>
          <w:kern w:val="0"/>
          <w:szCs w:val="24"/>
        </w:rPr>
        <w:t>陈栋</w:t>
      </w:r>
      <w:r>
        <w:rPr>
          <w:rFonts w:cs="Times New Roman"/>
          <w:kern w:val="0"/>
          <w:szCs w:val="24"/>
        </w:rPr>
        <w:t xml:space="preserve">, </w:t>
      </w:r>
      <w:r>
        <w:rPr>
          <w:rFonts w:cs="Times New Roman"/>
          <w:kern w:val="0"/>
          <w:szCs w:val="24"/>
        </w:rPr>
        <w:t>《后轮随动转向车辆的半主动控制及智能随动转向系统研究》</w:t>
      </w:r>
      <w:r>
        <w:rPr>
          <w:rFonts w:cs="Times New Roman"/>
          <w:kern w:val="0"/>
          <w:szCs w:val="24"/>
        </w:rPr>
        <w:t xml:space="preserve">, </w:t>
      </w:r>
      <w:r>
        <w:rPr>
          <w:rFonts w:cs="Times New Roman"/>
          <w:kern w:val="0"/>
          <w:szCs w:val="24"/>
        </w:rPr>
        <w:t>硕士</w:t>
      </w:r>
      <w:r>
        <w:rPr>
          <w:rFonts w:cs="Times New Roman"/>
          <w:kern w:val="0"/>
          <w:szCs w:val="24"/>
        </w:rPr>
        <w:t xml:space="preserve">, </w:t>
      </w:r>
      <w:r>
        <w:rPr>
          <w:rFonts w:cs="Times New Roman"/>
          <w:kern w:val="0"/>
          <w:szCs w:val="24"/>
        </w:rPr>
        <w:t>南京林业大学</w:t>
      </w:r>
      <w:r>
        <w:rPr>
          <w:rFonts w:cs="Times New Roman"/>
          <w:kern w:val="0"/>
          <w:szCs w:val="24"/>
        </w:rPr>
        <w:t>, 2019. [</w:t>
      </w:r>
      <w:r>
        <w:rPr>
          <w:rFonts w:cs="Times New Roman"/>
          <w:kern w:val="0"/>
          <w:szCs w:val="24"/>
        </w:rPr>
        <w:t>在线</w:t>
      </w:r>
      <w:r>
        <w:rPr>
          <w:rFonts w:cs="Times New Roman"/>
          <w:kern w:val="0"/>
          <w:szCs w:val="24"/>
        </w:rPr>
        <w:t xml:space="preserve">]. </w:t>
      </w:r>
      <w:r>
        <w:rPr>
          <w:rFonts w:cs="Times New Roman"/>
          <w:kern w:val="0"/>
          <w:szCs w:val="24"/>
        </w:rPr>
        <w:t>载于</w:t>
      </w:r>
      <w:r>
        <w:rPr>
          <w:rFonts w:cs="Times New Roman"/>
          <w:kern w:val="0"/>
          <w:szCs w:val="24"/>
        </w:rPr>
        <w:t>: https://kns.cnki.net/KCMS/detail/detail.aspx?dbcode=CMFD&amp;dbname=CMFD202001&amp;filename=1020802051.nh&amp;v=</w:t>
      </w:r>
    </w:p>
    <w:p>
      <w:pPr>
        <w:pStyle w:val="Bibliography"/>
        <w:ind w:left="384" w:right="0" w:firstLine="480"/>
        <w:rPr>
          <w:rFonts w:cs="Times New Roman"/>
          <w:kern w:val="0"/>
          <w:szCs w:val="24"/>
        </w:rPr>
      </w:pPr>
      <w:r>
        <w:rPr>
          <w:rFonts w:cs="Times New Roman"/>
          <w:kern w:val="0"/>
          <w:szCs w:val="24"/>
        </w:rPr>
        <w:t>[4]</w:t>
        <w:tab/>
      </w:r>
      <w:r>
        <w:rPr>
          <w:rFonts w:cs="Times New Roman"/>
          <w:kern w:val="0"/>
          <w:szCs w:val="24"/>
        </w:rPr>
        <w:t>韩乐</w:t>
      </w:r>
      <w:r>
        <w:rPr>
          <w:rFonts w:cs="Times New Roman"/>
          <w:kern w:val="0"/>
          <w:szCs w:val="24"/>
        </w:rPr>
        <w:t xml:space="preserve">, </w:t>
      </w:r>
      <w:r>
        <w:rPr>
          <w:rFonts w:cs="Times New Roman"/>
          <w:kern w:val="0"/>
          <w:szCs w:val="24"/>
        </w:rPr>
        <w:t>《</w:t>
      </w:r>
      <w:r>
        <w:rPr>
          <w:rFonts w:cs="Times New Roman"/>
          <w:kern w:val="0"/>
          <w:szCs w:val="24"/>
        </w:rPr>
        <w:t>AGV</w:t>
      </w:r>
      <w:r>
        <w:rPr>
          <w:rFonts w:cs="Times New Roman"/>
          <w:kern w:val="0"/>
          <w:szCs w:val="24"/>
        </w:rPr>
        <w:t>常见减震浮动结构对比分析》</w:t>
      </w:r>
      <w:r>
        <w:rPr>
          <w:rFonts w:cs="Times New Roman"/>
          <w:kern w:val="0"/>
          <w:szCs w:val="24"/>
        </w:rPr>
        <w:t xml:space="preserve">, </w:t>
      </w:r>
      <w:r>
        <w:rPr>
          <w:rFonts w:cs="Times New Roman"/>
          <w:kern w:val="0"/>
          <w:szCs w:val="24"/>
        </w:rPr>
        <w:t>中国设备工程</w:t>
      </w:r>
      <w:r>
        <w:rPr>
          <w:rFonts w:cs="Times New Roman"/>
          <w:kern w:val="0"/>
          <w:szCs w:val="24"/>
        </w:rPr>
        <w:t xml:space="preserve">, </w:t>
      </w:r>
      <w:r>
        <w:rPr>
          <w:rFonts w:cs="Times New Roman"/>
          <w:kern w:val="0"/>
          <w:szCs w:val="24"/>
        </w:rPr>
        <w:t xml:space="preserve">期 </w:t>
      </w:r>
      <w:r>
        <w:rPr>
          <w:rFonts w:cs="Times New Roman"/>
          <w:kern w:val="0"/>
          <w:szCs w:val="24"/>
        </w:rPr>
        <w:t xml:space="preserve">10, </w:t>
      </w:r>
      <w:r>
        <w:rPr>
          <w:rFonts w:cs="Times New Roman"/>
          <w:kern w:val="0"/>
          <w:szCs w:val="24"/>
        </w:rPr>
        <w:t xml:space="preserve">页 </w:t>
      </w:r>
      <w:r>
        <w:rPr>
          <w:rFonts w:cs="Times New Roman"/>
          <w:kern w:val="0"/>
          <w:szCs w:val="24"/>
        </w:rPr>
        <w:t>130–134, 2020.</w:t>
      </w:r>
    </w:p>
    <w:p>
      <w:pPr>
        <w:pStyle w:val="Bibliography"/>
        <w:ind w:left="384" w:right="0" w:firstLine="480"/>
        <w:rPr>
          <w:rFonts w:cs="Times New Roman"/>
          <w:kern w:val="0"/>
          <w:szCs w:val="24"/>
        </w:rPr>
      </w:pPr>
      <w:r>
        <w:rPr>
          <w:rFonts w:cs="Times New Roman"/>
          <w:kern w:val="0"/>
          <w:szCs w:val="24"/>
        </w:rPr>
        <w:t>[5]</w:t>
        <w:tab/>
      </w:r>
      <w:r>
        <w:rPr>
          <w:rFonts w:cs="Times New Roman"/>
          <w:kern w:val="0"/>
          <w:szCs w:val="24"/>
        </w:rPr>
        <w:t>任金伟</w:t>
      </w:r>
      <w:r>
        <w:rPr>
          <w:rFonts w:cs="Times New Roman"/>
          <w:kern w:val="0"/>
          <w:szCs w:val="24"/>
        </w:rPr>
        <w:t xml:space="preserve">, </w:t>
      </w:r>
      <w:r>
        <w:rPr>
          <w:rFonts w:cs="Times New Roman"/>
          <w:kern w:val="0"/>
          <w:szCs w:val="24"/>
        </w:rPr>
        <w:t>郑鑫</w:t>
      </w:r>
      <w:r>
        <w:rPr>
          <w:rFonts w:cs="Times New Roman"/>
          <w:kern w:val="0"/>
          <w:szCs w:val="24"/>
        </w:rPr>
        <w:t xml:space="preserve">, </w:t>
      </w:r>
      <w:r>
        <w:rPr>
          <w:rFonts w:cs="Times New Roman"/>
          <w:kern w:val="0"/>
          <w:szCs w:val="24"/>
        </w:rPr>
        <w:t>李昱辰和朱建科</w:t>
      </w:r>
      <w:r>
        <w:rPr>
          <w:rFonts w:cs="Times New Roman"/>
          <w:kern w:val="0"/>
          <w:szCs w:val="24"/>
        </w:rPr>
        <w:t xml:space="preserve">, </w:t>
      </w:r>
      <w:r>
        <w:rPr>
          <w:rFonts w:cs="Times New Roman"/>
          <w:kern w:val="0"/>
          <w:szCs w:val="24"/>
        </w:rPr>
        <w:t>《基于新型多传感器融合策略的移动端双目视觉惯性</w:t>
      </w:r>
      <w:r>
        <w:rPr>
          <w:rFonts w:cs="Times New Roman"/>
          <w:kern w:val="0"/>
          <w:szCs w:val="24"/>
        </w:rPr>
        <w:t>SLAM</w:t>
      </w:r>
      <w:r>
        <w:rPr>
          <w:rFonts w:cs="Times New Roman"/>
          <w:kern w:val="0"/>
          <w:szCs w:val="24"/>
        </w:rPr>
        <w:t>闭环算法研究》</w:t>
      </w:r>
      <w:r>
        <w:rPr>
          <w:rFonts w:cs="Times New Roman"/>
          <w:kern w:val="0"/>
          <w:szCs w:val="24"/>
        </w:rPr>
        <w:t xml:space="preserve">, </w:t>
      </w:r>
      <w:r>
        <w:rPr>
          <w:rFonts w:cs="Times New Roman"/>
          <w:kern w:val="0"/>
          <w:szCs w:val="24"/>
        </w:rPr>
        <w:t>高技术通讯</w:t>
      </w:r>
      <w:r>
        <w:rPr>
          <w:rFonts w:cs="Times New Roman"/>
          <w:kern w:val="0"/>
          <w:szCs w:val="24"/>
        </w:rPr>
        <w:t xml:space="preserve">, </w:t>
      </w:r>
      <w:r>
        <w:rPr>
          <w:rFonts w:cs="Times New Roman"/>
          <w:kern w:val="0"/>
          <w:szCs w:val="24"/>
        </w:rPr>
        <w:t xml:space="preserve">卷 </w:t>
      </w:r>
      <w:r>
        <w:rPr>
          <w:rFonts w:cs="Times New Roman"/>
          <w:kern w:val="0"/>
          <w:szCs w:val="24"/>
        </w:rPr>
        <w:t xml:space="preserve">31, </w:t>
      </w:r>
      <w:r>
        <w:rPr>
          <w:rFonts w:cs="Times New Roman"/>
          <w:kern w:val="0"/>
          <w:szCs w:val="24"/>
        </w:rPr>
        <w:t xml:space="preserve">期 </w:t>
      </w:r>
      <w:r>
        <w:rPr>
          <w:rFonts w:cs="Times New Roman"/>
          <w:kern w:val="0"/>
          <w:szCs w:val="24"/>
        </w:rPr>
        <w:t xml:space="preserve">07, </w:t>
      </w:r>
      <w:r>
        <w:rPr>
          <w:rFonts w:cs="Times New Roman"/>
          <w:kern w:val="0"/>
          <w:szCs w:val="24"/>
        </w:rPr>
        <w:t xml:space="preserve">页 </w:t>
      </w:r>
      <w:r>
        <w:rPr>
          <w:rFonts w:cs="Times New Roman"/>
          <w:kern w:val="0"/>
          <w:szCs w:val="24"/>
        </w:rPr>
        <w:t>681–691, 2021.</w:t>
      </w:r>
    </w:p>
    <w:p>
      <w:pPr>
        <w:pStyle w:val="Bibliography"/>
        <w:ind w:left="384" w:right="0" w:firstLine="480"/>
        <w:rPr>
          <w:rFonts w:cs="Times New Roman"/>
          <w:kern w:val="0"/>
          <w:szCs w:val="24"/>
        </w:rPr>
      </w:pPr>
      <w:r>
        <w:rPr>
          <w:rFonts w:cs="Times New Roman"/>
          <w:kern w:val="0"/>
          <w:szCs w:val="24"/>
        </w:rPr>
        <w:t>[6]</w:t>
        <w:tab/>
      </w:r>
      <w:r>
        <w:rPr>
          <w:rFonts w:cs="Times New Roman"/>
          <w:kern w:val="0"/>
          <w:szCs w:val="24"/>
        </w:rPr>
        <w:t>张艳国和李擎</w:t>
      </w:r>
      <w:r>
        <w:rPr>
          <w:rFonts w:cs="Times New Roman"/>
          <w:kern w:val="0"/>
          <w:szCs w:val="24"/>
        </w:rPr>
        <w:t xml:space="preserve">, </w:t>
      </w:r>
      <w:r>
        <w:rPr>
          <w:rFonts w:cs="Times New Roman"/>
          <w:kern w:val="0"/>
          <w:szCs w:val="24"/>
        </w:rPr>
        <w:t>《基于惯性测量单元的激光雷达点云融合方法》</w:t>
      </w:r>
      <w:r>
        <w:rPr>
          <w:rFonts w:cs="Times New Roman"/>
          <w:kern w:val="0"/>
          <w:szCs w:val="24"/>
        </w:rPr>
        <w:t xml:space="preserve">, </w:t>
      </w:r>
      <w:r>
        <w:rPr>
          <w:rFonts w:cs="Times New Roman"/>
          <w:kern w:val="0"/>
          <w:szCs w:val="24"/>
        </w:rPr>
        <w:t>系统仿真学报</w:t>
      </w:r>
      <w:r>
        <w:rPr>
          <w:rFonts w:cs="Times New Roman"/>
          <w:kern w:val="0"/>
          <w:szCs w:val="24"/>
        </w:rPr>
        <w:t xml:space="preserve">, </w:t>
      </w:r>
      <w:r>
        <w:rPr>
          <w:rFonts w:cs="Times New Roman"/>
          <w:kern w:val="0"/>
          <w:szCs w:val="24"/>
        </w:rPr>
        <w:t xml:space="preserve">卷 </w:t>
      </w:r>
      <w:r>
        <w:rPr>
          <w:rFonts w:cs="Times New Roman"/>
          <w:kern w:val="0"/>
          <w:szCs w:val="24"/>
        </w:rPr>
        <w:t xml:space="preserve">30, </w:t>
      </w:r>
      <w:r>
        <w:rPr>
          <w:rFonts w:cs="Times New Roman"/>
          <w:kern w:val="0"/>
          <w:szCs w:val="24"/>
        </w:rPr>
        <w:t xml:space="preserve">期 </w:t>
      </w:r>
      <w:r>
        <w:rPr>
          <w:rFonts w:cs="Times New Roman"/>
          <w:kern w:val="0"/>
          <w:szCs w:val="24"/>
        </w:rPr>
        <w:t xml:space="preserve">11, </w:t>
      </w:r>
      <w:r>
        <w:rPr>
          <w:rFonts w:cs="Times New Roman"/>
          <w:kern w:val="0"/>
          <w:szCs w:val="24"/>
        </w:rPr>
        <w:t xml:space="preserve">页 </w:t>
      </w:r>
      <w:r>
        <w:rPr>
          <w:rFonts w:cs="Times New Roman"/>
          <w:kern w:val="0"/>
          <w:szCs w:val="24"/>
        </w:rPr>
        <w:t>4334–4339, 2018, doi: 10.16182/j.issn1004731x.joss.201811034.</w:t>
      </w:r>
    </w:p>
    <w:p>
      <w:pPr>
        <w:pStyle w:val="Bibliography"/>
        <w:ind w:left="384" w:right="0" w:firstLine="480"/>
        <w:rPr>
          <w:rFonts w:cs="Times New Roman"/>
          <w:kern w:val="0"/>
          <w:szCs w:val="24"/>
        </w:rPr>
      </w:pPr>
      <w:r>
        <w:rPr>
          <w:rFonts w:cs="Times New Roman"/>
          <w:kern w:val="0"/>
          <w:szCs w:val="24"/>
        </w:rPr>
        <w:t>[7]</w:t>
        <w:tab/>
      </w:r>
      <w:r>
        <w:rPr>
          <w:rFonts w:cs="Times New Roman"/>
          <w:kern w:val="0"/>
          <w:szCs w:val="24"/>
        </w:rPr>
        <w:t>廖萱</w:t>
      </w:r>
      <w:r>
        <w:rPr>
          <w:rFonts w:cs="Times New Roman"/>
          <w:kern w:val="0"/>
          <w:szCs w:val="24"/>
        </w:rPr>
        <w:t xml:space="preserve">, </w:t>
      </w:r>
      <w:r>
        <w:rPr>
          <w:rFonts w:cs="Times New Roman"/>
          <w:kern w:val="0"/>
          <w:szCs w:val="24"/>
        </w:rPr>
        <w:t>陈锐志和李明</w:t>
      </w:r>
      <w:r>
        <w:rPr>
          <w:rFonts w:cs="Times New Roman"/>
          <w:kern w:val="0"/>
          <w:szCs w:val="24"/>
        </w:rPr>
        <w:t xml:space="preserve">, </w:t>
      </w:r>
      <w:r>
        <w:rPr>
          <w:rFonts w:cs="Times New Roman"/>
          <w:kern w:val="0"/>
          <w:szCs w:val="24"/>
        </w:rPr>
        <w:t>《基于</w:t>
      </w:r>
      <w:r>
        <w:rPr>
          <w:rFonts w:cs="Times New Roman"/>
          <w:kern w:val="0"/>
          <w:szCs w:val="24"/>
        </w:rPr>
        <w:t>Realsense</w:t>
      </w:r>
      <w:r>
        <w:rPr>
          <w:rFonts w:cs="Times New Roman"/>
          <w:kern w:val="0"/>
          <w:szCs w:val="24"/>
        </w:rPr>
        <w:t>传感器的机器人视觉里程计研究》</w:t>
      </w:r>
      <w:r>
        <w:rPr>
          <w:rFonts w:cs="Times New Roman"/>
          <w:kern w:val="0"/>
          <w:szCs w:val="24"/>
        </w:rPr>
        <w:t xml:space="preserve">, </w:t>
      </w:r>
      <w:r>
        <w:rPr>
          <w:rFonts w:cs="Times New Roman"/>
          <w:kern w:val="0"/>
          <w:szCs w:val="24"/>
        </w:rPr>
        <w:t>地理空间信息</w:t>
      </w:r>
      <w:r>
        <w:rPr>
          <w:rFonts w:cs="Times New Roman"/>
          <w:kern w:val="0"/>
          <w:szCs w:val="24"/>
        </w:rPr>
        <w:t xml:space="preserve">, </w:t>
      </w:r>
      <w:r>
        <w:rPr>
          <w:rFonts w:cs="Times New Roman"/>
          <w:kern w:val="0"/>
          <w:szCs w:val="24"/>
        </w:rPr>
        <w:t xml:space="preserve">卷 </w:t>
      </w:r>
      <w:r>
        <w:rPr>
          <w:rFonts w:cs="Times New Roman"/>
          <w:kern w:val="0"/>
          <w:szCs w:val="24"/>
        </w:rPr>
        <w:t xml:space="preserve">18, </w:t>
      </w:r>
      <w:r>
        <w:rPr>
          <w:rFonts w:cs="Times New Roman"/>
          <w:kern w:val="0"/>
          <w:szCs w:val="24"/>
        </w:rPr>
        <w:t xml:space="preserve">期 </w:t>
      </w:r>
      <w:r>
        <w:rPr>
          <w:rFonts w:cs="Times New Roman"/>
          <w:kern w:val="0"/>
          <w:szCs w:val="24"/>
        </w:rPr>
        <w:t xml:space="preserve">02, </w:t>
      </w:r>
      <w:r>
        <w:rPr>
          <w:rFonts w:cs="Times New Roman"/>
          <w:kern w:val="0"/>
          <w:szCs w:val="24"/>
        </w:rPr>
        <w:t xml:space="preserve">页 </w:t>
      </w:r>
      <w:r>
        <w:rPr>
          <w:rFonts w:cs="Times New Roman"/>
          <w:kern w:val="0"/>
          <w:szCs w:val="24"/>
        </w:rPr>
        <w:t>1-4+6, 2020.</w:t>
      </w:r>
    </w:p>
    <w:p>
      <w:pPr>
        <w:pStyle w:val="Bibliography"/>
        <w:ind w:left="384" w:right="0" w:firstLine="480"/>
        <w:rPr>
          <w:rFonts w:cs="Times New Roman"/>
          <w:kern w:val="0"/>
          <w:szCs w:val="24"/>
        </w:rPr>
      </w:pPr>
      <w:r>
        <w:rPr>
          <w:rFonts w:cs="Times New Roman"/>
          <w:kern w:val="0"/>
          <w:szCs w:val="24"/>
        </w:rPr>
        <w:t>[8]</w:t>
        <w:tab/>
      </w:r>
      <w:r>
        <w:rPr>
          <w:rFonts w:cs="Times New Roman"/>
          <w:kern w:val="0"/>
          <w:szCs w:val="24"/>
        </w:rPr>
        <w:t>周雄才</w:t>
      </w:r>
      <w:r>
        <w:rPr>
          <w:rFonts w:cs="Times New Roman"/>
          <w:kern w:val="0"/>
          <w:szCs w:val="24"/>
        </w:rPr>
        <w:t xml:space="preserve">, </w:t>
      </w:r>
      <w:r>
        <w:rPr>
          <w:rFonts w:cs="Times New Roman"/>
          <w:kern w:val="0"/>
          <w:szCs w:val="24"/>
        </w:rPr>
        <w:t>《基于</w:t>
      </w:r>
      <w:r>
        <w:rPr>
          <w:rFonts w:cs="Times New Roman"/>
          <w:kern w:val="0"/>
          <w:szCs w:val="24"/>
        </w:rPr>
        <w:t>RealSense</w:t>
      </w:r>
      <w:r>
        <w:rPr>
          <w:rFonts w:cs="Times New Roman"/>
          <w:kern w:val="0"/>
          <w:szCs w:val="24"/>
        </w:rPr>
        <w:t>的深度信息的障碍物检测与避障方法》</w:t>
      </w:r>
      <w:r>
        <w:rPr>
          <w:rFonts w:cs="Times New Roman"/>
          <w:kern w:val="0"/>
          <w:szCs w:val="24"/>
        </w:rPr>
        <w:t xml:space="preserve">, </w:t>
      </w:r>
      <w:r>
        <w:rPr>
          <w:rFonts w:cs="Times New Roman"/>
          <w:kern w:val="0"/>
          <w:szCs w:val="24"/>
        </w:rPr>
        <w:t>硕士</w:t>
      </w:r>
      <w:r>
        <w:rPr>
          <w:rFonts w:cs="Times New Roman"/>
          <w:kern w:val="0"/>
          <w:szCs w:val="24"/>
        </w:rPr>
        <w:t xml:space="preserve">, </w:t>
      </w:r>
      <w:r>
        <w:rPr>
          <w:rFonts w:cs="Times New Roman"/>
          <w:kern w:val="0"/>
          <w:szCs w:val="24"/>
        </w:rPr>
        <w:t>重庆邮电大学</w:t>
      </w:r>
      <w:r>
        <w:rPr>
          <w:rFonts w:cs="Times New Roman"/>
          <w:kern w:val="0"/>
          <w:szCs w:val="24"/>
        </w:rPr>
        <w:t>, 2019. [</w:t>
      </w:r>
      <w:r>
        <w:rPr>
          <w:rFonts w:cs="Times New Roman"/>
          <w:kern w:val="0"/>
          <w:szCs w:val="24"/>
        </w:rPr>
        <w:t>在线</w:t>
      </w:r>
      <w:r>
        <w:rPr>
          <w:rFonts w:cs="Times New Roman"/>
          <w:kern w:val="0"/>
          <w:szCs w:val="24"/>
        </w:rPr>
        <w:t xml:space="preserve">]. </w:t>
      </w:r>
      <w:r>
        <w:rPr>
          <w:rFonts w:cs="Times New Roman"/>
          <w:kern w:val="0"/>
          <w:szCs w:val="24"/>
        </w:rPr>
        <w:t>载于</w:t>
      </w:r>
      <w:r>
        <w:rPr>
          <w:rFonts w:cs="Times New Roman"/>
          <w:kern w:val="0"/>
          <w:szCs w:val="24"/>
        </w:rPr>
        <w:t>: https://kns.cnki.net/KCMS/detail/detail.aspx?dbcode=CMFD&amp;dbname=CMFD202001&amp;filename=1019643556.nh&amp;v=</w:t>
      </w:r>
    </w:p>
    <w:p>
      <w:pPr>
        <w:pStyle w:val="Bibliography"/>
        <w:ind w:left="384" w:right="0" w:firstLine="480"/>
        <w:rPr/>
      </w:pPr>
      <w:r>
        <w:rPr>
          <w:rFonts w:cs="Times New Roman"/>
          <w:kern w:val="0"/>
          <w:szCs w:val="24"/>
        </w:rPr>
        <w:t>[9]</w:t>
        <w:tab/>
        <w:t>W. Ma</w:t>
      </w:r>
      <w:r>
        <w:rPr>
          <w:rFonts w:cs="Times New Roman"/>
          <w:kern w:val="0"/>
          <w:szCs w:val="24"/>
        </w:rPr>
        <w:t>和</w:t>
      </w:r>
      <w:r>
        <w:rPr>
          <w:rFonts w:cs="Times New Roman"/>
          <w:kern w:val="0"/>
          <w:szCs w:val="24"/>
        </w:rPr>
        <w:t xml:space="preserve">K. Yang, </w:t>
      </w:r>
      <w:r>
        <w:rPr>
          <w:rFonts w:cs="Times New Roman"/>
          <w:kern w:val="0"/>
          <w:szCs w:val="24"/>
        </w:rPr>
        <w:t>《</w:t>
      </w:r>
      <w:r>
        <w:rPr>
          <w:rFonts w:cs="Times New Roman"/>
          <w:kern w:val="0"/>
          <w:szCs w:val="24"/>
        </w:rPr>
        <w:t>A fast Reconstruction Method of 3D Object Point Cloud Based on Realsense D435</w:t>
      </w:r>
      <w:r>
        <w:rPr>
          <w:rFonts w:cs="Times New Roman"/>
          <w:kern w:val="0"/>
          <w:szCs w:val="24"/>
        </w:rPr>
        <w:t>》</w:t>
      </w:r>
      <w:r>
        <w:rPr>
          <w:rFonts w:cs="Times New Roman"/>
          <w:kern w:val="0"/>
          <w:szCs w:val="24"/>
        </w:rPr>
        <w:t xml:space="preserve">, </w:t>
      </w:r>
      <w:r>
        <w:rPr>
          <w:rFonts w:cs="Times New Roman"/>
          <w:kern w:val="0"/>
          <w:szCs w:val="24"/>
        </w:rPr>
        <w:t xml:space="preserve">收入 </w:t>
      </w:r>
      <w:r>
        <w:rPr>
          <w:rFonts w:cs="Times New Roman"/>
          <w:i/>
          <w:iCs/>
          <w:kern w:val="0"/>
          <w:szCs w:val="24"/>
        </w:rPr>
        <w:t>2020 39th Chinese Control Conference (CCC)</w:t>
      </w:r>
      <w:r>
        <w:rPr>
          <w:rFonts w:cs="Times New Roman"/>
          <w:kern w:val="0"/>
          <w:szCs w:val="24"/>
        </w:rPr>
        <w:t>, Shenyang, China, 7</w:t>
      </w:r>
      <w:r>
        <w:rPr>
          <w:rFonts w:cs="Times New Roman"/>
          <w:kern w:val="0"/>
          <w:szCs w:val="24"/>
        </w:rPr>
        <w:t xml:space="preserve">月 </w:t>
      </w:r>
      <w:r>
        <w:rPr>
          <w:rFonts w:cs="Times New Roman"/>
          <w:kern w:val="0"/>
          <w:szCs w:val="24"/>
        </w:rPr>
        <w:t xml:space="preserve">2020, </w:t>
      </w:r>
      <w:r>
        <w:rPr>
          <w:rFonts w:cs="Times New Roman"/>
          <w:kern w:val="0"/>
          <w:szCs w:val="24"/>
        </w:rPr>
        <w:t xml:space="preserve">页 </w:t>
      </w:r>
      <w:r>
        <w:rPr>
          <w:rFonts w:cs="Times New Roman"/>
          <w:kern w:val="0"/>
          <w:szCs w:val="24"/>
        </w:rPr>
        <w:t>6650–6656. doi: 10.23919/CCC50068.2020.9188665.</w:t>
      </w:r>
    </w:p>
    <w:p>
      <w:pPr>
        <w:pStyle w:val="Style16"/>
        <w:ind w:left="0" w:right="0" w:hanging="0"/>
        <w:rPr/>
      </w:pPr>
      <w:r>
        <w:rPr/>
      </w:r>
      <w:r>
        <w:rPr/>
        <w:fldChar w:fldCharType="end"/>
      </w:r>
    </w:p>
    <w:sectPr>
      <w:headerReference w:type="default" r:id="rId3"/>
      <w:footerReference w:type="default" r:id="rId4"/>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等线 Light">
    <w:charset w:val="01"/>
    <w:family w:val="swiss"/>
    <w:pitch w:val="variable"/>
  </w:font>
  <w:font w:name="Liberation Sans">
    <w:altName w:val="Arial"/>
    <w:charset w:val="01"/>
    <w:family w:val="swiss"/>
    <w:pitch w:val="variable"/>
  </w:font>
  <w:font w:name="Times New Roman [Mono]">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firstLine="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5"/>
      <w:numFmt w:val="decimal"/>
      <w:lvlText w:val="%1"/>
      <w:lvlJc w:val="left"/>
      <w:pPr>
        <w:tabs>
          <w:tab w:val="num" w:pos="0"/>
        </w:tabs>
        <w:ind w:left="420" w:hanging="420"/>
      </w:pPr>
      <w:rPr>
        <w:smallCaps w:val="false"/>
        <w:caps w:val="false"/>
        <w:dstrike w:val="false"/>
        <w:strike w:val="false"/>
        <w:vertAlign w:val="baseline"/>
        <w:position w:val="0"/>
        <w:sz w:val="32"/>
        <w:sz w:val="32"/>
        <w:i w:val="false"/>
        <w:b/>
        <w:vanish w:val="false"/>
        <w:rFonts w:eastAsia="黑体"/>
      </w:rPr>
    </w:lvl>
    <w:lvl w:ilvl="1">
      <w:start w:val="1"/>
      <w:pStyle w:val="Heading2"/>
      <w:numFmt w:val="decimal"/>
      <w:lvlText w:val="%1.%2"/>
      <w:lvlJc w:val="left"/>
      <w:pPr>
        <w:tabs>
          <w:tab w:val="num" w:pos="0"/>
        </w:tabs>
        <w:ind w:left="567" w:hanging="567"/>
      </w:pPr>
      <w:rPr>
        <w:sz w:val="28"/>
        <w:i w:val="false"/>
        <w:b/>
        <w:rFonts w:eastAsia="黑体"/>
      </w:rPr>
    </w:lvl>
    <w:lvl w:ilvl="2">
      <w:start w:val="1"/>
      <w:pStyle w:val="Heading3"/>
      <w:numFmt w:val="decimal"/>
      <w:lvlText w:val="%1.%2.%3"/>
      <w:lvlJc w:val="left"/>
      <w:pPr>
        <w:tabs>
          <w:tab w:val="num" w:pos="0"/>
        </w:tabs>
        <w:ind w:left="709" w:hanging="709"/>
      </w:pPr>
      <w:rPr>
        <w:sz w:val="24"/>
        <w:i w:val="false"/>
        <w:b/>
        <w:rFonts w:eastAsia="黑体"/>
      </w:rPr>
    </w:lvl>
    <w:lvl w:ilvl="3">
      <w:start w:val="1"/>
      <w:pStyle w:val="Heading4"/>
      <w:numFmt w:val="decimal"/>
      <w:lvlText w:val="%1.%2.%3.%4"/>
      <w:lvlJc w:val="left"/>
      <w:pPr>
        <w:tabs>
          <w:tab w:val="num" w:pos="0"/>
        </w:tabs>
        <w:ind w:left="851" w:hanging="851"/>
      </w:pPr>
      <w:rPr>
        <w:sz w:val="24"/>
        <w:i w:val="false"/>
        <w:b/>
        <w:rFonts w:eastAsia="黑体"/>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25" w:hanging="425"/>
      </w:pPr>
      <w:rPr>
        <w:smallCaps w:val="false"/>
        <w:caps w:val="false"/>
        <w:dstrike w:val="false"/>
        <w:strike w:val="false"/>
        <w:vertAlign w:val="baseline"/>
        <w:position w:val="0"/>
        <w:sz w:val="32"/>
        <w:sz w:val="32"/>
        <w:i w:val="false"/>
        <w:b/>
        <w:vanish w:val="false"/>
        <w:rFonts w:eastAsia="黑体"/>
      </w:rPr>
    </w:lvl>
    <w:lvl w:ilvl="1">
      <w:start w:val="1"/>
      <w:numFmt w:val="decimal"/>
      <w:lvlText w:val="%1.%2"/>
      <w:lvlJc w:val="left"/>
      <w:pPr>
        <w:tabs>
          <w:tab w:val="num" w:pos="0"/>
        </w:tabs>
        <w:ind w:left="567" w:hanging="567"/>
      </w:pPr>
      <w:rPr>
        <w:sz w:val="28"/>
        <w:i w:val="false"/>
        <w:b/>
        <w:rFonts w:eastAsia="黑体"/>
      </w:rPr>
    </w:lvl>
    <w:lvl w:ilvl="2">
      <w:start w:val="1"/>
      <w:numFmt w:val="decimal"/>
      <w:lvlText w:val="%1.%2.%3"/>
      <w:lvlJc w:val="left"/>
      <w:pPr>
        <w:tabs>
          <w:tab w:val="num" w:pos="0"/>
        </w:tabs>
        <w:ind w:left="709" w:hanging="709"/>
      </w:pPr>
      <w:rPr>
        <w:sz w:val="24"/>
        <w:i w:val="false"/>
        <w:b/>
        <w:rFonts w:eastAsia="黑体"/>
      </w:rPr>
    </w:lvl>
    <w:lvl w:ilvl="3">
      <w:start w:val="1"/>
      <w:numFmt w:val="decimal"/>
      <w:lvlText w:val="%1.%2.%3.%4"/>
      <w:lvlJc w:val="left"/>
      <w:pPr>
        <w:tabs>
          <w:tab w:val="num" w:pos="0"/>
        </w:tabs>
        <w:ind w:left="851" w:hanging="851"/>
      </w:pPr>
      <w:rPr>
        <w:sz w:val="24"/>
        <w:i w:val="false"/>
        <w:b/>
        <w:rFonts w:eastAsia="黑体"/>
      </w:r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3">
    <w:lvl w:ilvl="0">
      <w:start w:val="1"/>
      <w:numFmt w:val="decimal"/>
      <w:lvlText w:val="%1"/>
      <w:lvlJc w:val="left"/>
      <w:pPr>
        <w:tabs>
          <w:tab w:val="num" w:pos="0"/>
        </w:tabs>
        <w:ind w:left="420" w:hanging="420"/>
      </w:pPr>
    </w:lvl>
    <w:lvl w:ilvl="1">
      <w:start w:val="1"/>
      <w:numFmt w:val="lowerLetter"/>
      <w:lvlText w:val="%1.%2"/>
      <w:lvlJc w:val="left"/>
      <w:pPr>
        <w:tabs>
          <w:tab w:val="num" w:pos="0"/>
        </w:tabs>
        <w:ind w:left="840" w:hanging="420"/>
      </w:pPr>
    </w:lvl>
    <w:lvl w:ilvl="2">
      <w:start w:val="1"/>
      <w:numFmt w:val="lowerRoman"/>
      <w:lvlText w:val="%2.%3"/>
      <w:lvlJc w:val="right"/>
      <w:pPr>
        <w:tabs>
          <w:tab w:val="num" w:pos="0"/>
        </w:tabs>
        <w:ind w:left="1260" w:hanging="420"/>
      </w:pPr>
    </w:lvl>
    <w:lvl w:ilvl="3">
      <w:start w:val="1"/>
      <w:numFmt w:val="decimal"/>
      <w:lvlText w:val="%3.%4"/>
      <w:lvlJc w:val="left"/>
      <w:pPr>
        <w:tabs>
          <w:tab w:val="num" w:pos="0"/>
        </w:tabs>
        <w:ind w:left="1680" w:hanging="420"/>
      </w:pPr>
    </w:lvl>
    <w:lvl w:ilvl="4">
      <w:start w:val="1"/>
      <w:numFmt w:val="lowerLetter"/>
      <w:lvlText w:val="%4.%5"/>
      <w:lvlJc w:val="left"/>
      <w:pPr>
        <w:tabs>
          <w:tab w:val="num" w:pos="0"/>
        </w:tabs>
        <w:ind w:left="2100" w:hanging="420"/>
      </w:pPr>
    </w:lvl>
    <w:lvl w:ilvl="5">
      <w:start w:val="1"/>
      <w:numFmt w:val="lowerRoman"/>
      <w:lvlText w:val="%5.%6"/>
      <w:lvlJc w:val="right"/>
      <w:pPr>
        <w:tabs>
          <w:tab w:val="num" w:pos="0"/>
        </w:tabs>
        <w:ind w:left="2520" w:hanging="420"/>
      </w:pPr>
    </w:lvl>
    <w:lvl w:ilvl="6">
      <w:start w:val="1"/>
      <w:numFmt w:val="decimal"/>
      <w:lvlText w:val="%6.%7"/>
      <w:lvlJc w:val="left"/>
      <w:pPr>
        <w:tabs>
          <w:tab w:val="num" w:pos="0"/>
        </w:tabs>
        <w:ind w:left="2940" w:hanging="420"/>
      </w:pPr>
    </w:lvl>
    <w:lvl w:ilvl="7">
      <w:start w:val="1"/>
      <w:numFmt w:val="lowerLetter"/>
      <w:lvlText w:val="%7.%8"/>
      <w:lvlJc w:val="left"/>
      <w:pPr>
        <w:tabs>
          <w:tab w:val="num" w:pos="0"/>
        </w:tabs>
        <w:ind w:left="3360" w:hanging="420"/>
      </w:pPr>
    </w:lvl>
    <w:lvl w:ilvl="8">
      <w:start w:val="1"/>
      <w:numFmt w:val="lowerRoman"/>
      <w:lvlText w:val="%8.%9"/>
      <w:lvlJc w:val="right"/>
      <w:pPr>
        <w:tabs>
          <w:tab w:val="num" w:pos="0"/>
        </w:tabs>
        <w:ind w:left="3780" w:hanging="420"/>
      </w:pPr>
    </w:lvl>
  </w:abstractNum>
  <w:abstractNum w:abstractNumId="4">
    <w:lvl w:ilvl="0">
      <w:start w:val="1"/>
      <w:numFmt w:val="decimal"/>
      <w:lvlText w:val="%1"/>
      <w:lvlJc w:val="left"/>
      <w:pPr>
        <w:tabs>
          <w:tab w:val="num" w:pos="0"/>
        </w:tabs>
        <w:ind w:left="420" w:hanging="420"/>
      </w:pPr>
    </w:lvl>
    <w:lvl w:ilvl="1">
      <w:start w:val="1"/>
      <w:numFmt w:val="lowerLetter"/>
      <w:lvlText w:val="%1.%2"/>
      <w:lvlJc w:val="left"/>
      <w:pPr>
        <w:tabs>
          <w:tab w:val="num" w:pos="0"/>
        </w:tabs>
        <w:ind w:left="840" w:hanging="420"/>
      </w:pPr>
    </w:lvl>
    <w:lvl w:ilvl="2">
      <w:start w:val="1"/>
      <w:numFmt w:val="lowerRoman"/>
      <w:lvlText w:val="%2.%3"/>
      <w:lvlJc w:val="right"/>
      <w:pPr>
        <w:tabs>
          <w:tab w:val="num" w:pos="0"/>
        </w:tabs>
        <w:ind w:left="1260" w:hanging="420"/>
      </w:pPr>
    </w:lvl>
    <w:lvl w:ilvl="3">
      <w:start w:val="1"/>
      <w:numFmt w:val="decimal"/>
      <w:lvlText w:val="%3.%4"/>
      <w:lvlJc w:val="left"/>
      <w:pPr>
        <w:tabs>
          <w:tab w:val="num" w:pos="0"/>
        </w:tabs>
        <w:ind w:left="1680" w:hanging="420"/>
      </w:pPr>
    </w:lvl>
    <w:lvl w:ilvl="4">
      <w:start w:val="1"/>
      <w:numFmt w:val="lowerLetter"/>
      <w:lvlText w:val="%4.%5"/>
      <w:lvlJc w:val="left"/>
      <w:pPr>
        <w:tabs>
          <w:tab w:val="num" w:pos="0"/>
        </w:tabs>
        <w:ind w:left="2100" w:hanging="420"/>
      </w:pPr>
    </w:lvl>
    <w:lvl w:ilvl="5">
      <w:start w:val="1"/>
      <w:numFmt w:val="lowerRoman"/>
      <w:lvlText w:val="%5.%6"/>
      <w:lvlJc w:val="right"/>
      <w:pPr>
        <w:tabs>
          <w:tab w:val="num" w:pos="0"/>
        </w:tabs>
        <w:ind w:left="2520" w:hanging="420"/>
      </w:pPr>
    </w:lvl>
    <w:lvl w:ilvl="6">
      <w:start w:val="1"/>
      <w:numFmt w:val="decimal"/>
      <w:lvlText w:val="%6.%7"/>
      <w:lvlJc w:val="left"/>
      <w:pPr>
        <w:tabs>
          <w:tab w:val="num" w:pos="0"/>
        </w:tabs>
        <w:ind w:left="2940" w:hanging="420"/>
      </w:pPr>
    </w:lvl>
    <w:lvl w:ilvl="7">
      <w:start w:val="1"/>
      <w:numFmt w:val="lowerLetter"/>
      <w:lvlText w:val="%7.%8"/>
      <w:lvlJc w:val="left"/>
      <w:pPr>
        <w:tabs>
          <w:tab w:val="num" w:pos="0"/>
        </w:tabs>
        <w:ind w:left="3360" w:hanging="420"/>
      </w:pPr>
    </w:lvl>
    <w:lvl w:ilvl="8">
      <w:start w:val="1"/>
      <w:numFmt w:val="lowerRoman"/>
      <w:lvlText w:val="%8.%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30"/>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DejaVu Sans"/>
        <w:kern w:val="2"/>
        <w:szCs w:val="21"/>
        <w:lang w:val="en-US" w:eastAsia="zh-CN"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300" w:before="0" w:after="0"/>
      <w:ind w:left="0" w:right="0" w:firstLine="480"/>
      <w:jc w:val="both"/>
    </w:pPr>
    <w:rPr>
      <w:rFonts w:ascii="Times New Roman" w:hAnsi="Times New Roman" w:eastAsia="等线"/>
      <w:color w:val="auto"/>
      <w:kern w:val="2"/>
      <w:sz w:val="24"/>
      <w:szCs w:val="21"/>
      <w:lang w:val="en-US" w:eastAsia="zh-CN" w:bidi="ar-SA"/>
    </w:rPr>
  </w:style>
  <w:style w:type="paragraph" w:styleId="Heading1">
    <w:name w:val="Heading 1"/>
    <w:next w:val="Normal"/>
    <w:qFormat/>
    <w:pPr>
      <w:widowControl/>
      <w:kinsoku w:val="true"/>
      <w:overflowPunct w:val="true"/>
      <w:autoSpaceDE w:val="true"/>
      <w:bidi w:val="0"/>
      <w:spacing w:before="31" w:after="31"/>
      <w:jc w:val="center"/>
    </w:pPr>
    <w:rPr>
      <w:rFonts w:eastAsia="黑体" w:ascii="等线" w:hAnsi="等线"/>
      <w:b/>
      <w:bCs/>
      <w:color w:val="auto"/>
      <w:kern w:val="2"/>
      <w:sz w:val="32"/>
      <w:szCs w:val="44"/>
      <w:lang w:val="en-US" w:eastAsia="zh-CN" w:bidi="ar-SA"/>
    </w:rPr>
  </w:style>
  <w:style w:type="paragraph" w:styleId="Heading2">
    <w:name w:val="Heading 2"/>
    <w:next w:val="Normal"/>
    <w:qFormat/>
    <w:pPr>
      <w:widowControl/>
      <w:numPr>
        <w:ilvl w:val="1"/>
        <w:numId w:val="1"/>
      </w:numPr>
      <w:kinsoku w:val="true"/>
      <w:overflowPunct w:val="true"/>
      <w:autoSpaceDE w:val="true"/>
      <w:bidi w:val="0"/>
      <w:spacing w:before="50" w:after="10"/>
      <w:jc w:val="left"/>
      <w:outlineLvl w:val="1"/>
    </w:pPr>
    <w:rPr>
      <w:rFonts w:ascii="等线 Light" w:hAnsi="等线 Light" w:eastAsia="黑体" w:cs="DejaVu Sans"/>
      <w:b/>
      <w:bCs/>
      <w:color w:val="auto"/>
      <w:kern w:val="2"/>
      <w:sz w:val="28"/>
      <w:szCs w:val="32"/>
      <w:lang w:val="en-US" w:eastAsia="zh-CN" w:bidi="ar-SA"/>
    </w:rPr>
  </w:style>
  <w:style w:type="paragraph" w:styleId="Heading3">
    <w:name w:val="Heading 3"/>
    <w:next w:val="Normal"/>
    <w:qFormat/>
    <w:pPr>
      <w:keepNext w:val="true"/>
      <w:keepLines/>
      <w:widowControl/>
      <w:numPr>
        <w:ilvl w:val="2"/>
        <w:numId w:val="1"/>
      </w:numPr>
      <w:kinsoku w:val="true"/>
      <w:overflowPunct w:val="true"/>
      <w:autoSpaceDE w:val="true"/>
      <w:bidi w:val="0"/>
      <w:spacing w:before="156" w:after="31"/>
      <w:jc w:val="left"/>
      <w:outlineLvl w:val="2"/>
    </w:pPr>
    <w:rPr>
      <w:rFonts w:eastAsia="黑体" w:ascii="等线" w:hAnsi="等线"/>
      <w:b/>
      <w:bCs/>
      <w:color w:val="auto"/>
      <w:kern w:val="2"/>
      <w:sz w:val="24"/>
      <w:szCs w:val="32"/>
      <w:lang w:val="en-US" w:eastAsia="zh-CN" w:bidi="ar-SA"/>
    </w:rPr>
  </w:style>
  <w:style w:type="paragraph" w:styleId="Heading4">
    <w:name w:val="Heading 4"/>
    <w:basedOn w:val="Heading5"/>
    <w:next w:val="Normal"/>
    <w:qFormat/>
    <w:pPr>
      <w:numPr>
        <w:ilvl w:val="3"/>
        <w:numId w:val="1"/>
      </w:numPr>
      <w:spacing w:lineRule="auto" w:line="376" w:before="10" w:after="10"/>
      <w:ind w:left="0" w:right="0" w:hanging="0"/>
      <w:outlineLvl w:val="3"/>
    </w:pPr>
    <w:rPr>
      <w:rFonts w:ascii="等线 Light" w:hAnsi="等线 Light" w:eastAsia="黑体" w:cs="DejaVu Sans"/>
      <w:bCs w:val="false"/>
      <w:sz w:val="24"/>
    </w:rPr>
  </w:style>
  <w:style w:type="paragraph" w:styleId="Heading5">
    <w:name w:val="Heading 5"/>
    <w:basedOn w:val="Normal"/>
    <w:next w:val="Normal"/>
    <w:qFormat/>
    <w:pPr>
      <w:keepNext w:val="true"/>
      <w:keepLines/>
      <w:numPr>
        <w:ilvl w:val="0"/>
        <w:numId w:val="1"/>
      </w:numPr>
      <w:spacing w:before="25" w:after="25"/>
      <w:jc w:val="left"/>
      <w:outlineLvl w:val="0"/>
    </w:pPr>
    <w:rPr>
      <w:bCs/>
      <w:sz w:val="28"/>
      <w:szCs w:val="28"/>
    </w:rPr>
  </w:style>
  <w:style w:type="paragraph" w:styleId="Heading6">
    <w:name w:val="Heading 6"/>
    <w:basedOn w:val="Normal"/>
    <w:next w:val="Normal"/>
    <w:qFormat/>
    <w:pPr>
      <w:keepNext w:val="true"/>
      <w:keepLines/>
      <w:numPr>
        <w:ilvl w:val="0"/>
        <w:numId w:val="0"/>
      </w:numPr>
      <w:spacing w:lineRule="auto" w:line="319" w:before="240" w:after="64"/>
      <w:ind w:left="0" w:right="0" w:firstLine="480"/>
      <w:outlineLvl w:val="5"/>
    </w:pPr>
    <w:rPr>
      <w:rFonts w:ascii="等线 Light" w:hAnsi="等线 Light" w:eastAsia="等线 Light" w:cs="DejaVu Sans"/>
      <w:b/>
      <w:bCs/>
      <w:szCs w:val="24"/>
    </w:rPr>
  </w:style>
  <w:style w:type="paragraph" w:styleId="Heading7">
    <w:name w:val="Heading 7"/>
    <w:basedOn w:val="Normal"/>
    <w:next w:val="Normal"/>
    <w:qFormat/>
    <w:pPr>
      <w:keepNext w:val="true"/>
      <w:keepLines/>
      <w:numPr>
        <w:ilvl w:val="0"/>
        <w:numId w:val="0"/>
      </w:numPr>
      <w:spacing w:lineRule="auto" w:line="319" w:before="240" w:after="64"/>
      <w:ind w:left="0" w:right="0" w:firstLine="480"/>
      <w:outlineLvl w:val="6"/>
    </w:pPr>
    <w:rPr>
      <w:b/>
      <w:bCs/>
      <w:szCs w:val="24"/>
    </w:rPr>
  </w:style>
  <w:style w:type="paragraph" w:styleId="Heading8">
    <w:name w:val="Heading 8"/>
    <w:basedOn w:val="Normal"/>
    <w:next w:val="Normal"/>
    <w:qFormat/>
    <w:pPr>
      <w:keepNext w:val="true"/>
      <w:keepLines/>
      <w:numPr>
        <w:ilvl w:val="0"/>
        <w:numId w:val="0"/>
      </w:numPr>
      <w:spacing w:lineRule="auto" w:line="319" w:before="240" w:after="64"/>
      <w:ind w:left="0" w:right="0" w:firstLine="480"/>
      <w:outlineLvl w:val="7"/>
    </w:pPr>
    <w:rPr>
      <w:rFonts w:ascii="等线 Light" w:hAnsi="等线 Light" w:eastAsia="等线 Light" w:cs="DejaVu Sans"/>
      <w:szCs w:val="24"/>
    </w:rPr>
  </w:style>
  <w:style w:type="character" w:styleId="DefaultParagraphFont">
    <w:name w:val="Default Paragraph Font"/>
    <w:qFormat/>
    <w:rPr/>
  </w:style>
  <w:style w:type="character" w:styleId="1">
    <w:name w:val="标题 1 字符"/>
    <w:basedOn w:val="DefaultParagraphFont"/>
    <w:qFormat/>
    <w:rPr>
      <w:rFonts w:eastAsia="黑体"/>
      <w:b/>
      <w:bCs/>
      <w:kern w:val="2"/>
      <w:sz w:val="32"/>
      <w:szCs w:val="44"/>
    </w:rPr>
  </w:style>
  <w:style w:type="character" w:styleId="2">
    <w:name w:val="标题 2 字符"/>
    <w:basedOn w:val="DefaultParagraphFont"/>
    <w:qFormat/>
    <w:rPr>
      <w:rFonts w:ascii="等线 Light" w:hAnsi="等线 Light" w:eastAsia="黑体" w:cs="DejaVu Sans"/>
      <w:b/>
      <w:bCs/>
      <w:sz w:val="28"/>
      <w:szCs w:val="32"/>
    </w:rPr>
  </w:style>
  <w:style w:type="character" w:styleId="Style6">
    <w:name w:val="插图中文注释"/>
    <w:basedOn w:val="DefaultParagraphFont"/>
    <w:qFormat/>
    <w:rPr>
      <w:rFonts w:eastAsia="楷体"/>
      <w:sz w:val="21"/>
    </w:rPr>
  </w:style>
  <w:style w:type="character" w:styleId="Style7">
    <w:name w:val="表格中文注释"/>
    <w:basedOn w:val="Style10"/>
    <w:qFormat/>
    <w:rPr>
      <w:rFonts w:ascii="Times New Roman" w:hAnsi="Times New Roman" w:eastAsia="宋体"/>
      <w:b/>
      <w:i w:val="false"/>
      <w:sz w:val="24"/>
    </w:rPr>
  </w:style>
  <w:style w:type="character" w:styleId="Style8">
    <w:name w:val="页脚 字符"/>
    <w:basedOn w:val="DefaultParagraphFont"/>
    <w:qFormat/>
    <w:rPr>
      <w:rFonts w:eastAsia="宋体"/>
      <w:sz w:val="18"/>
      <w:szCs w:val="18"/>
    </w:rPr>
  </w:style>
  <w:style w:type="character" w:styleId="Style9">
    <w:name w:val="页眉 字符"/>
    <w:basedOn w:val="DefaultParagraphFont"/>
    <w:qFormat/>
    <w:rPr>
      <w:rFonts w:eastAsia="宋体"/>
      <w:sz w:val="18"/>
      <w:szCs w:val="18"/>
    </w:rPr>
  </w:style>
  <w:style w:type="character" w:styleId="3">
    <w:name w:val="标题 3 字符"/>
    <w:basedOn w:val="DefaultParagraphFont"/>
    <w:qFormat/>
    <w:rPr>
      <w:rFonts w:eastAsia="黑体"/>
      <w:b/>
      <w:bCs/>
      <w:sz w:val="24"/>
      <w:szCs w:val="32"/>
    </w:rPr>
  </w:style>
  <w:style w:type="character" w:styleId="4">
    <w:name w:val="标题 4 字符"/>
    <w:basedOn w:val="DefaultParagraphFont"/>
    <w:qFormat/>
    <w:rPr>
      <w:rFonts w:ascii="等线 Light" w:hAnsi="等线 Light" w:eastAsia="黑体" w:cs="DejaVu Sans"/>
      <w:b/>
      <w:sz w:val="24"/>
      <w:szCs w:val="28"/>
    </w:rPr>
  </w:style>
  <w:style w:type="character" w:styleId="Style10">
    <w:name w:val="表格英文注释"/>
    <w:qFormat/>
    <w:rPr>
      <w:rFonts w:ascii="Times New Roman" w:hAnsi="Times New Roman" w:eastAsia="宋体"/>
      <w:b/>
      <w:i w:val="false"/>
      <w:sz w:val="24"/>
    </w:rPr>
  </w:style>
  <w:style w:type="character" w:styleId="5">
    <w:name w:val="标题 5 字符"/>
    <w:basedOn w:val="DefaultParagraphFont"/>
    <w:qFormat/>
    <w:rPr>
      <w:rFonts w:ascii="Times New Roman" w:hAnsi="Times New Roman"/>
      <w:bCs/>
      <w:sz w:val="28"/>
      <w:szCs w:val="28"/>
    </w:rPr>
  </w:style>
  <w:style w:type="character" w:styleId="6">
    <w:name w:val="标题 6 字符"/>
    <w:basedOn w:val="DefaultParagraphFont"/>
    <w:qFormat/>
    <w:rPr>
      <w:rFonts w:ascii="等线 Light" w:hAnsi="等线 Light" w:eastAsia="等线 Light" w:cs="DejaVu Sans"/>
      <w:b/>
      <w:bCs/>
      <w:sz w:val="24"/>
      <w:szCs w:val="24"/>
    </w:rPr>
  </w:style>
  <w:style w:type="character" w:styleId="7">
    <w:name w:val="标题 7 字符"/>
    <w:basedOn w:val="DefaultParagraphFont"/>
    <w:qFormat/>
    <w:rPr>
      <w:rFonts w:eastAsia="宋体"/>
      <w:b/>
      <w:bCs/>
      <w:sz w:val="24"/>
      <w:szCs w:val="24"/>
    </w:rPr>
  </w:style>
  <w:style w:type="character" w:styleId="Style11">
    <w:name w:val="引用 字符"/>
    <w:basedOn w:val="DefaultParagraphFont"/>
    <w:qFormat/>
    <w:rPr>
      <w:rFonts w:eastAsia="宋体"/>
      <w:i/>
      <w:iCs/>
      <w:color w:val="404040"/>
      <w:sz w:val="24"/>
    </w:rPr>
  </w:style>
  <w:style w:type="character" w:styleId="8">
    <w:name w:val="标题 8 字符"/>
    <w:basedOn w:val="DefaultParagraphFont"/>
    <w:qFormat/>
    <w:rPr>
      <w:rFonts w:ascii="等线 Light" w:hAnsi="等线 Light" w:eastAsia="等线 Light" w:cs="DejaVu Sans"/>
      <w:sz w:val="24"/>
      <w:szCs w:val="24"/>
    </w:rPr>
  </w:style>
  <w:style w:type="character" w:styleId="InternetLink">
    <w:name w:val="Hyperlink"/>
    <w:basedOn w:val="DefaultParagraphFont"/>
    <w:rPr>
      <w:color w:val="0563C1"/>
      <w:u w:val="single"/>
    </w:rPr>
  </w:style>
  <w:style w:type="character" w:styleId="Style12">
    <w:name w:val="标题 字符"/>
    <w:basedOn w:val="DefaultParagraphFont"/>
    <w:qFormat/>
    <w:rPr>
      <w:rFonts w:ascii="等线 Light" w:hAnsi="等线 Light" w:eastAsia="等线 Light" w:cs="DejaVu Sans"/>
      <w:b/>
      <w:bCs/>
      <w:sz w:val="32"/>
      <w:szCs w:val="32"/>
    </w:rPr>
  </w:style>
  <w:style w:type="character" w:styleId="SubtleEmphasis">
    <w:name w:val="Subtle Emphasis"/>
    <w:basedOn w:val="DefaultParagraphFont"/>
    <w:qFormat/>
    <w:rPr>
      <w:i/>
      <w:iCs/>
      <w:color w:val="404040"/>
    </w:rPr>
  </w:style>
  <w:style w:type="character" w:styleId="Style13">
    <w:name w:val="脚注文本 字符"/>
    <w:basedOn w:val="DefaultParagraphFont"/>
    <w:qFormat/>
    <w:rPr>
      <w:rFonts w:eastAsia="宋体"/>
      <w:sz w:val="18"/>
      <w:szCs w:val="18"/>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Style14">
    <w:name w:val="无间隔 字符"/>
    <w:basedOn w:val="DefaultParagraphFont"/>
    <w:qFormat/>
    <w:rPr>
      <w:rFonts w:eastAsia="宋体"/>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插图英文注释"/>
    <w:qFormat/>
    <w:pPr>
      <w:widowControl/>
      <w:kinsoku w:val="true"/>
      <w:overflowPunct w:val="true"/>
      <w:autoSpaceDE w:val="true"/>
      <w:bidi w:val="0"/>
      <w:spacing w:before="0" w:after="0"/>
      <w:jc w:val="left"/>
    </w:pPr>
    <w:rPr>
      <w:rFonts w:ascii="Times New Roman" w:hAnsi="Times New Roman" w:eastAsia="Times New Roman" w:cs="DejaVu Sans"/>
      <w:b/>
      <w:bCs/>
      <w:color w:val="auto"/>
      <w:kern w:val="2"/>
      <w:sz w:val="24"/>
      <w:szCs w:val="28"/>
      <w:lang w:val="en-US" w:eastAsia="zh-CN" w:bidi="ar-SA"/>
    </w:rPr>
  </w:style>
  <w:style w:type="paragraph" w:styleId="HeaderandFooter">
    <w:name w:val="Header and Footer"/>
    <w:basedOn w:val="Normal"/>
    <w:qFormat/>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val="false"/>
      <w:kinsoku w:val="true"/>
      <w:overflowPunct w:val="true"/>
      <w:autoSpaceDE w:val="true"/>
      <w:bidi w:val="0"/>
      <w:spacing w:before="0" w:after="0"/>
      <w:jc w:val="both"/>
    </w:pPr>
    <w:rPr>
      <w:rFonts w:eastAsia="宋体" w:ascii="等线" w:hAnsi="等线"/>
      <w:color w:val="auto"/>
      <w:kern w:val="2"/>
      <w:sz w:val="24"/>
      <w:szCs w:val="21"/>
      <w:lang w:val="en-US" w:eastAsia="zh-CN" w:bidi="ar-SA"/>
    </w:rPr>
  </w:style>
  <w:style w:type="paragraph" w:styleId="Quote">
    <w:name w:val="Quote"/>
    <w:basedOn w:val="Normal"/>
    <w:next w:val="Normal"/>
    <w:qFormat/>
    <w:pPr>
      <w:spacing w:before="200" w:after="160"/>
      <w:ind w:left="864" w:right="864" w:firstLine="480"/>
      <w:jc w:val="center"/>
    </w:pPr>
    <w:rPr>
      <w:i/>
      <w:iCs/>
      <w:color w:val="404040"/>
    </w:rPr>
  </w:style>
  <w:style w:type="paragraph" w:styleId="Style16">
    <w:name w:val="参考文献"/>
    <w:qFormat/>
    <w:pPr>
      <w:widowControl/>
      <w:kinsoku w:val="true"/>
      <w:overflowPunct w:val="true"/>
      <w:autoSpaceDE w:val="true"/>
      <w:bidi w:val="0"/>
      <w:spacing w:lineRule="auto" w:line="300" w:before="0" w:after="0"/>
      <w:jc w:val="left"/>
    </w:pPr>
    <w:rPr>
      <w:rFonts w:eastAsia="宋体" w:ascii="等线" w:hAnsi="等线"/>
      <w:iCs/>
      <w:color w:val="404040"/>
      <w:kern w:val="2"/>
      <w:sz w:val="24"/>
      <w:szCs w:val="21"/>
      <w:lang w:val="en-US" w:eastAsia="zh-CN" w:bidi="ar-SA"/>
    </w:rPr>
  </w:style>
  <w:style w:type="paragraph" w:styleId="TOCHeading">
    <w:name w:val="TOC Heading"/>
    <w:basedOn w:val="Heading1"/>
    <w:next w:val="Normal"/>
    <w:qFormat/>
    <w:pPr>
      <w:keepNext w:val="true"/>
      <w:keepLines/>
      <w:numPr>
        <w:ilvl w:val="0"/>
        <w:numId w:val="0"/>
      </w:numPr>
      <w:spacing w:lineRule="auto" w:line="259" w:before="240" w:after="0"/>
    </w:pPr>
    <w:rPr>
      <w:rFonts w:ascii="等线 Light" w:hAnsi="等线 Light" w:eastAsia="等线 Light" w:cs="DejaVu Sans"/>
      <w:b w:val="false"/>
      <w:bCs w:val="false"/>
      <w:color w:val="2F5496"/>
      <w:kern w:val="0"/>
      <w:szCs w:val="32"/>
    </w:rPr>
  </w:style>
  <w:style w:type="paragraph" w:styleId="Title">
    <w:name w:val="Title"/>
    <w:basedOn w:val="Normal"/>
    <w:next w:val="Normal"/>
    <w:qFormat/>
    <w:pPr>
      <w:numPr>
        <w:ilvl w:val="0"/>
        <w:numId w:val="0"/>
      </w:numPr>
      <w:spacing w:before="240" w:after="60"/>
      <w:ind w:left="0" w:right="0" w:firstLine="480"/>
      <w:jc w:val="center"/>
      <w:outlineLvl w:val="0"/>
    </w:pPr>
    <w:rPr>
      <w:rFonts w:ascii="等线 Light" w:hAnsi="等线 Light" w:eastAsia="等线 Light" w:cs="DejaVu Sans"/>
      <w:b/>
      <w:bCs/>
      <w:sz w:val="32"/>
      <w:szCs w:val="32"/>
    </w:rPr>
  </w:style>
  <w:style w:type="paragraph" w:styleId="ListParagraph">
    <w:name w:val="List Paragraph"/>
    <w:basedOn w:val="Normal"/>
    <w:qFormat/>
    <w:pPr>
      <w:ind w:left="0" w:right="0" w:firstLine="420"/>
    </w:pPr>
    <w:rPr/>
  </w:style>
  <w:style w:type="paragraph" w:styleId="Contents1">
    <w:name w:val="TOC 1"/>
    <w:basedOn w:val="Normal"/>
    <w:next w:val="Normal"/>
    <w:autoRedefine/>
    <w:pPr>
      <w:tabs>
        <w:tab w:val="clear" w:pos="420"/>
        <w:tab w:val="right" w:pos="8296" w:leader="dot"/>
      </w:tabs>
      <w:ind w:left="0" w:right="0" w:firstLine="482"/>
    </w:pPr>
    <w:rPr>
      <w:b/>
    </w:rPr>
  </w:style>
  <w:style w:type="paragraph" w:styleId="Contents2">
    <w:name w:val="TOC 2"/>
    <w:basedOn w:val="Normal"/>
    <w:next w:val="Normal"/>
    <w:autoRedefine/>
    <w:pPr>
      <w:jc w:val="left"/>
    </w:pPr>
    <w:rPr>
      <w:b/>
    </w:rPr>
  </w:style>
  <w:style w:type="paragraph" w:styleId="Contents3">
    <w:name w:val="TOC 3"/>
    <w:basedOn w:val="Normal"/>
    <w:next w:val="Normal"/>
    <w:autoRedefine/>
    <w:pPr/>
    <w:rPr>
      <w:b/>
    </w:rPr>
  </w:style>
  <w:style w:type="paragraph" w:styleId="Contents4">
    <w:name w:val="TOC 4"/>
    <w:basedOn w:val="Normal"/>
    <w:next w:val="Normal"/>
    <w:autoRedefine/>
    <w:pPr/>
    <w:rPr>
      <w:b/>
    </w:rPr>
  </w:style>
  <w:style w:type="paragraph" w:styleId="Style17">
    <w:name w:val="表字"/>
    <w:basedOn w:val="Normal"/>
    <w:qFormat/>
    <w:pPr>
      <w:spacing w:lineRule="auto" w:line="240"/>
      <w:ind w:left="0" w:right="0" w:hanging="0"/>
      <w:jc w:val="center"/>
    </w:pPr>
    <w:rPr>
      <w:rFonts w:ascii="Times New Roman [Mono]" w:hAnsi="Times New Roman [Mono]"/>
      <w:sz w:val="21"/>
      <w:szCs w:val="22"/>
    </w:rPr>
  </w:style>
  <w:style w:type="paragraph" w:styleId="Footnote">
    <w:name w:val="Footnote Text"/>
    <w:basedOn w:val="Normal"/>
    <w:pPr>
      <w:snapToGrid w:val="false"/>
      <w:jc w:val="left"/>
    </w:pPr>
    <w:rPr>
      <w:sz w:val="18"/>
      <w:szCs w:val="18"/>
    </w:rPr>
  </w:style>
  <w:style w:type="paragraph" w:styleId="Bibliography">
    <w:name w:val="Bibliography"/>
    <w:basedOn w:val="Normal"/>
    <w:next w:val="Normal"/>
    <w:qFormat/>
    <w:pPr>
      <w:tabs>
        <w:tab w:val="clear" w:pos="420"/>
        <w:tab w:val="left" w:pos="384" w:leader="none"/>
      </w:tabs>
      <w:spacing w:lineRule="auto" w:line="240"/>
      <w:ind w:left="384" w:right="0" w:hanging="384"/>
    </w:pPr>
    <w:rPr/>
  </w:style>
  <w:style w:type="paragraph" w:styleId="21">
    <w:name w:val="样式2"/>
    <w:basedOn w:val="Normal"/>
    <w:next w:val="Normal"/>
    <w:qFormat/>
    <w:pPr>
      <w:ind w:left="0" w:right="0" w:firstLine="200"/>
    </w:pPr>
    <w:rPr/>
  </w:style>
  <w:style w:type="paragraph" w:styleId="Style18">
    <w:name w:val="内容标题"/>
    <w:next w:val="Normal"/>
    <w:qFormat/>
    <w:pPr>
      <w:widowControl/>
      <w:kinsoku w:val="true"/>
      <w:overflowPunct w:val="true"/>
      <w:autoSpaceDE w:val="true"/>
      <w:bidi w:val="0"/>
      <w:spacing w:lineRule="auto" w:line="300" w:before="0" w:after="0"/>
      <w:jc w:val="left"/>
    </w:pPr>
    <w:rPr>
      <w:rFonts w:ascii="Times New Roman" w:hAnsi="Times New Roman" w:eastAsia="等线"/>
      <w:color w:val="auto"/>
      <w:kern w:val="2"/>
      <w:sz w:val="24"/>
      <w:szCs w:val="21"/>
      <w:lang w:val="en-US" w:eastAsia="zh-CN"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1775</TotalTime>
  <Application>LibreOffice/6.4.7.2$Linux_X86_64 LibreOffice_project/40$Build-2</Application>
  <Pages>30</Pages>
  <Words>7468</Words>
  <Characters>10368</Characters>
  <CharactersWithSpaces>10748</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2021-12-19T13:05:00Z</dcterms:created>
  <dc:creator>张 桂新</dc:creator>
  <dc:description/>
  <dc:language>en-US</dc:language>
  <cp:lastModifiedBy/>
  <dcterms:modified xsi:type="dcterms:W3CDTF">2022-01-03T22:50:33Z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zotero-version="5.0.96.3"&gt;&lt;session id="9CaIGUsz"/&gt;&lt;style id="http://www.zotero.org/styles/ieee" locale="zh-CN" hasBibliography="1" bibliographyStyleHasBeenSet="1"/&gt;&lt;prefs&gt;&lt;pref name="fieldType" value="Field"/&gt;&lt;/prefs&gt;&lt;/data&gt;</vt:lpwstr>
  </property>
</Properties>
</file>