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JW BLE DL500 线性振动马达驱动器使用与检测工作手册</w:t>
      </w:r>
    </w:p>
    <w:p>
      <w:pPr>
        <w:jc w:val="center"/>
      </w:pPr>
      <w:r>
        <w:rPr>
          <w:rFonts w:ascii="Microsoft YaHei" w:hAnsi="Microsoft YaHei" w:eastAsia="Microsoft YaHei"/>
          <w:color w:val="464646"/>
          <w:sz w:val="22"/>
        </w:rPr>
        <w:t>适用于已连接单通道 LRA 马达的调试 使用与电气检查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版本 1.0    2026 年 9 月 5 日</w:t>
      </w:r>
    </w:p>
    <w:p>
      <w:r>
        <w:rPr>
          <w:rFonts w:ascii="Microsoft YaHei" w:hAnsi="Microsoft YaHei" w:eastAsia="Microsoft YaHei"/>
          <w:b/>
        </w:rPr>
        <w:t xml:space="preserve">使用结论  </w:t>
      </w:r>
      <w:r>
        <w:t>驱动器应使用 3.0 至 5.0 V 供电。首次运行应先固定马达并检测谐振频率 F0，再从较低振幅开始试振。频率决定马达是否处于高效振动状态，振幅决定力度，周期和 ON OFF 时间决定持续时间与节奏。未知马达规格时不得直接启用高压模式。</w:t>
      </w:r>
    </w:p>
    <w:p>
      <w:pPr>
        <w:pStyle w:val="Heading1"/>
      </w:pPr>
      <w:r>
        <w:t>一 设备和资料概况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1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驱动器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JW BLE DL500 V2.0 单通道 LRA 正弦波驱动模块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输入电压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直流 3.0 至 5.0 V，Demo 板可由 USB Type C 供电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输出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单通道交流正弦波，普通输出约 0.3 至 8.3 Vpp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输出频率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20 至 500 Hz，应优先使用马达检测得到的 F0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控制方式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微信小程序 蓝牙 UART 低电平触发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小程序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极路驱动 精微泰锐，蓝牙名称类似 JW aLRA xxxx</w:t>
            </w:r>
          </w:p>
        </w:tc>
      </w:tr>
    </w:tbl>
    <w:p>
      <w:pPr>
        <w:spacing w:after="0"/>
      </w:pPr>
    </w:p>
    <w:p>
      <w:r>
        <w:rPr>
          <w:b/>
        </w:rPr>
        <w:t xml:space="preserve">资料说明  </w:t>
      </w:r>
      <w:r>
        <w:t>目录内的 STEP 文件仅用于 0815 和 1040 马达结构建模，不包含额定电压等电气规格。微信小程序和安卓源码压缩包用于二次开发，普通使用无需解压。</w:t>
      </w:r>
    </w:p>
    <w:p>
      <w:pPr>
        <w:pStyle w:val="Heading1"/>
      </w:pPr>
      <w:r>
        <w:t>二 首次使用流程</w:t>
      </w:r>
    </w:p>
    <w:p>
      <w:pPr>
        <w:ind w:left="425" w:hanging="425"/>
      </w:pPr>
      <w:r>
        <w:t xml:space="preserve">1.  </w:t>
      </w:r>
      <w:r>
        <w:t>确认马达两根线接在 LRA+ 和 LRA-。LRA 输出为差分交流信号，两端都不是 GND。</w:t>
      </w:r>
    </w:p>
    <w:p>
      <w:pPr>
        <w:ind w:left="425" w:hanging="425"/>
      </w:pPr>
      <w:r>
        <w:t xml:space="preserve">2.  </w:t>
      </w:r>
      <w:r>
        <w:t>使用 USB Type C 5 V 电源给 Demo 板供电。若从 VIN 和 GND 供电，电压必须处于 3.0 至 5.0 V。不要同时从两处供电。</w:t>
      </w:r>
    </w:p>
    <w:p>
      <w:pPr>
        <w:ind w:left="425" w:hanging="425"/>
      </w:pPr>
      <w:r>
        <w:t xml:space="preserve">3.  </w:t>
      </w:r>
      <w:r>
        <w:t>在微信中打开小程序 极路驱动 精微泰锐，允许蓝牙权限并连接名称类似 JW aLRA xxxx 的设备。</w:t>
      </w:r>
    </w:p>
    <w:p>
      <w:pPr>
        <w:ind w:left="425" w:hanging="425"/>
      </w:pPr>
      <w:r>
        <w:t xml:space="preserve">4.  </w:t>
      </w:r>
      <w:r>
        <w:t>点击供电电压，确认测量值接近实际输入电压。</w:t>
      </w:r>
    </w:p>
    <w:p>
      <w:pPr>
        <w:ind w:left="425" w:hanging="425"/>
      </w:pPr>
      <w:r>
        <w:t xml:space="preserve">5.  </w:t>
      </w:r>
      <w:r>
        <w:t>将马达固定在实际安装位置，点击马达 F0 频率。检测完成后，驱动器会把频率调整到检测值。</w:t>
      </w:r>
    </w:p>
    <w:p>
      <w:pPr>
        <w:ind w:left="425" w:hanging="425"/>
      </w:pPr>
      <w:r>
        <w:t xml:space="preserve">6.  </w:t>
      </w:r>
      <w:r>
        <w:t>确认处于普通输出模式，将振幅先设为 20 至 30，短振周期设为 8 至 16，然后点击设置。</w:t>
      </w:r>
    </w:p>
    <w:p>
      <w:pPr>
        <w:ind w:left="425" w:hanging="425"/>
      </w:pPr>
      <w:r>
        <w:t xml:space="preserve">7.  </w:t>
      </w:r>
      <w:r>
        <w:t>点击短振测试。力度不足时每次增加 5；出现撞击声 尖锐异响或明显发热时立即停止并降低振幅。</w:t>
      </w:r>
    </w:p>
    <w:p>
      <w:pPr>
        <w:pStyle w:val="Heading1"/>
      </w:pPr>
      <w:r>
        <w:t>三 参数意义和体感</w:t>
      </w:r>
    </w:p>
    <w:p>
      <w:r>
        <w:rPr>
          <w:b/>
        </w:rPr>
        <w:t xml:space="preserve">核心关系  </w:t>
      </w:r>
      <w:r>
        <w:t>体感取决于频率与 F0 的接近程度 振幅 振动时长 ON OFF 节奏和安装结构。下述体感是调试起点，最终结果应以实际马达和结构为准。</w:t>
      </w:r>
    </w:p>
    <w:p>
      <w:pPr>
        <w:pStyle w:val="Heading2"/>
      </w:pPr>
      <w:r>
        <w:t>振动频率</w:t>
      </w:r>
    </w:p>
    <w:p>
      <w:r>
        <w:t>设置范围为 20 至 500 Hz。频率不是越高越强。LRA 在 F0 附近振动最强 启停最干净且效率最高。假设检测得到 F0 为 175 Hz，可参考下表。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相对 F0 设置</w:t>
            </w:r>
          </w:p>
        </w:tc>
        <w:tc>
          <w:tcPr>
            <w:tcW w:type="dxa" w:w="3515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855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用途建议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低 15 至 20 Hz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偏软偏沉，力度明显下降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仅用于尝试柔和效果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低 5 至 10 Hz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略柔和，仍有较清楚反馈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柔和按键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F0 附近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最强 最饱满 效率最高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默认设置和强反馈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高 5 至 10 Hz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略清脆，但通常开始变弱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轻微改变质感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偏离 20 Hz 以上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明显变弱，可能只剩噪音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不建议作为增强调节</w:t>
            </w:r>
          </w:p>
        </w:tc>
      </w:tr>
    </w:tbl>
    <w:p>
      <w:pPr>
        <w:spacing w:after="0"/>
      </w:pPr>
    </w:p>
    <w:p>
      <w:pPr>
        <w:pStyle w:val="Heading2"/>
      </w:pPr>
      <w:r>
        <w:t>振幅1和振幅2</w:t>
      </w:r>
    </w:p>
    <w:p>
      <w:r>
        <w:t>振幅范围为 1 至 127。振幅1和振幅2是两组力度预设，分别供 IO1 和 IO2 触发使用，不代表两个马达，也不会相加。普通输出的近似关系如下。</w:t>
      </w:r>
    </w:p>
    <w:p>
      <w:pPr>
        <w:jc w:val="center"/>
      </w:pPr>
      <w:r>
        <w:rPr>
          <w:rFonts w:ascii="Cambria" w:hAnsi="Cambria" w:eastAsia="Cambria"/>
          <w:b/>
          <w:sz w:val="21"/>
        </w:rPr>
        <w:t>Vpp ≈ 0.0651 × 振幅值 + 0.2038    Vrms ≈ Vpp ÷ 2.828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34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振幅</w:t>
            </w:r>
          </w:p>
        </w:tc>
        <w:tc>
          <w:tcPr>
            <w:tcW w:type="dxa" w:w="1814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手册测试 Vpp</w:t>
            </w:r>
          </w:p>
        </w:tc>
        <w:tc>
          <w:tcPr>
            <w:tcW w:type="dxa" w:w="1530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 Vrms</w:t>
            </w:r>
          </w:p>
        </w:tc>
        <w:tc>
          <w:tcPr>
            <w:tcW w:type="dxa" w:w="4706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直观体感与风险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0.76 V</w:t>
            </w:r>
          </w:p>
        </w:tc>
        <w:tc>
          <w:tcPr>
            <w:tcW w:type="dxa" w:w="15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0.27 V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很轻，安装较松时可能感觉不到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1.52 V</w:t>
            </w:r>
          </w:p>
        </w:tc>
        <w:tc>
          <w:tcPr>
            <w:tcW w:type="dxa" w:w="15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0.54 V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微弱提示或轻触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2.13 V</w:t>
            </w:r>
          </w:p>
        </w:tc>
        <w:tc>
          <w:tcPr>
            <w:tcW w:type="dxa" w:w="15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0.75 V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柔和且明确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2.89 V</w:t>
            </w:r>
          </w:p>
        </w:tc>
        <w:tc>
          <w:tcPr>
            <w:tcW w:type="dxa" w:w="15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1.02 V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清晰的按键反馈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3.50 V</w:t>
            </w:r>
          </w:p>
        </w:tc>
        <w:tc>
          <w:tcPr>
            <w:tcW w:type="dxa" w:w="15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1.24 V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较扎实和明显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4.11 V</w:t>
            </w:r>
          </w:p>
        </w:tc>
        <w:tc>
          <w:tcPr>
            <w:tcW w:type="dxa" w:w="15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1.45 V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强反馈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5.40 V</w:t>
            </w:r>
          </w:p>
        </w:tc>
        <w:tc>
          <w:tcPr>
            <w:tcW w:type="dxa" w:w="15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1.91 V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很强，应确认马达额定电压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6.85 V</w:t>
            </w:r>
          </w:p>
        </w:tc>
        <w:tc>
          <w:tcPr>
            <w:tcW w:type="dxa" w:w="15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2.42 V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非常强，可能撞击或发热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7.99 V</w:t>
            </w:r>
          </w:p>
        </w:tc>
        <w:tc>
          <w:tcPr>
            <w:tcW w:type="dxa" w:w="15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2.82 V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接近普通输出极限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127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约 8.3 V</w:t>
            </w:r>
          </w:p>
        </w:tc>
        <w:tc>
          <w:tcPr>
            <w:tcW w:type="dxa" w:w="15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约 2.9 V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最大档，不宜盲目持续运行</w:t>
            </w:r>
          </w:p>
        </w:tc>
      </w:tr>
    </w:tbl>
    <w:p>
      <w:pPr>
        <w:spacing w:after="0"/>
      </w:pPr>
    </w:p>
    <w:p>
      <w:r>
        <w:rPr>
          <w:b/>
        </w:rPr>
        <w:t xml:space="preserve">重要  </w:t>
      </w:r>
      <w:r>
        <w:t>马达数据表通常标注 Vrms，应将额定 Vrms 与输出 Vrms 比较，不能把额定 Vrms 直接与 Vpp 比较。表中数据来自 1040 马达在手册测试条件下的结果，其他马达会有差异。</w:t>
      </w:r>
    </w:p>
    <w:p>
      <w:pPr>
        <w:pStyle w:val="Heading2"/>
      </w:pPr>
      <w:r>
        <w:t>短振周期</w:t>
      </w:r>
    </w:p>
    <w:p>
      <w:r>
        <w:t>范围为 1 至 225 个正弦波周期。它控制一次短振持续多久，不直接改变每个周期的电压。</w:t>
      </w:r>
    </w:p>
    <w:p>
      <w:pPr>
        <w:jc w:val="center"/>
      </w:pPr>
      <w:r>
        <w:rPr>
          <w:rFonts w:ascii="Cambria" w:hAnsi="Cambria" w:eastAsia="Cambria"/>
          <w:b/>
          <w:sz w:val="21"/>
        </w:rPr>
        <w:t>短振时间 ms = 周期数 ÷ 频率 Hz × 1000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17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周期数</w:t>
            </w:r>
          </w:p>
        </w:tc>
        <w:tc>
          <w:tcPr>
            <w:tcW w:type="dxa" w:w="2835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175 Hz 时理论时长</w:t>
            </w:r>
          </w:p>
        </w:tc>
        <w:tc>
          <w:tcPr>
            <w:tcW w:type="dxa" w:w="4932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直观体感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22.9 ms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很轻的小咔哒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34.3 ms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轻触键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45.7 ms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干脆点击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68.6 ms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标准按键反馈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91.4 ms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明显且饱满的一下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142.9 ms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较重的单次冲击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36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205.7 ms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短促提醒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285.7 ms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接近短嗡声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571 ms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明显持续振动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225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1286 ms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单次短振最长档</w:t>
            </w:r>
          </w:p>
        </w:tc>
      </w:tr>
    </w:tbl>
    <w:p>
      <w:pPr>
        <w:spacing w:after="0"/>
      </w:pPr>
    </w:p>
    <w:p>
      <w:r>
        <w:t>手册注明周期值优先选用 1 至 15 内两个因数的乘积。常用值包括 4 6 8 9 10 12 15 16 20 25 30 36 和 50。</w:t>
      </w:r>
    </w:p>
    <w:p>
      <w:pPr>
        <w:pStyle w:val="Heading2"/>
      </w:pPr>
      <w:r>
        <w:t>长振 ON 时间 OFF 时间和周期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041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5443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作用和体感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ON 时间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 至 5000 ms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每轮实际振动时间。30 至 120 ms 为脉冲，300 至 500 ms 为短嗡声，3 至 5 秒接近持续输出。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OFF 时间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 至 5000 ms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两次振动之间的停顿。10 至 30 ms 几乎连续，50 至 100 ms 为快速脉冲，120 至 200 ms 有明显心跳感。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长振周期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 至 10 次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ON 和 OFF 模式重复次数。总时间约为周期数乘以 ON 与 OFF 时间之和。</w:t>
            </w:r>
          </w:p>
        </w:tc>
      </w:tr>
    </w:tbl>
    <w:p>
      <w:pPr>
        <w:spacing w:after="0"/>
      </w:pPr>
    </w:p>
    <w:p>
      <w:r>
        <w:rPr>
          <w:b/>
        </w:rPr>
        <w:t xml:space="preserve">UART 单位  </w:t>
      </w:r>
      <w:r>
        <w:t>SET ON TIME 和 SET OFF TIME 的串口输入单位为 10 ms。例如发送数值 50 代表 500 ms；小程序界面通常直接显示毫秒值。</w:t>
      </w:r>
    </w:p>
    <w:p>
      <w:pPr>
        <w:pStyle w:val="Heading2"/>
      </w:pPr>
      <w:r>
        <w:t>普通输出和高压输出</w:t>
      </w:r>
    </w:p>
    <w:p>
      <w:pPr>
        <w:pStyle w:val="ListBullet"/>
      </w:pPr>
      <w:r>
        <w:t>普通输出最高约 8.3 Vpp，首次调试及未知马达规格时应使用此模式。</w:t>
      </w:r>
    </w:p>
    <w:p>
      <w:pPr>
        <w:pStyle w:val="ListBullet"/>
      </w:pPr>
      <w:r>
        <w:t>高压模式最高约 22.2 Vpp，输出电压大幅增加。未确认马达额定电压 最大 Vrms 和允许工作时间前不得启用。</w:t>
      </w:r>
    </w:p>
    <w:p>
      <w:pPr>
        <w:pStyle w:val="Heading1"/>
      </w:pPr>
      <w:r>
        <w:t>四 推荐体感参数</w:t>
      </w:r>
    </w:p>
    <w:p>
      <w:r>
        <w:t>所有方案都应先检测 F0，并将频率设为检测值。下表示例假设 F0 为 175 Hz，输出模式为普通输出。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1134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振幅</w:t>
            </w:r>
          </w:p>
        </w:tc>
        <w:tc>
          <w:tcPr>
            <w:tcW w:type="dxa" w:w="3402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短振或长振设置</w:t>
            </w:r>
          </w:p>
        </w:tc>
        <w:tc>
          <w:tcPr>
            <w:tcW w:type="dxa" w:w="2948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柔和触摸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25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短振周期 6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约 34 ms，适合菜单切换或轻触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清脆按键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45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短振周期 14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约 80 ms，清晰但不拖尾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重力单击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65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短振周期 22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约 126 ms，明显的咚感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双脉冲心跳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55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ON 90 ms OFF 120 ms 周期 2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两次分明的脉冲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强力提醒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ON 250 ms OFF 150 ms 周期 3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三次强提醒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近似连续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30 至 40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ON 5000 ms OFF 10 ms 周期 10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约 50 秒，间断通常不明显</w:t>
            </w:r>
          </w:p>
        </w:tc>
      </w:tr>
    </w:tbl>
    <w:p>
      <w:pPr>
        <w:spacing w:after="0"/>
      </w:pPr>
    </w:p>
    <w:p>
      <w:pPr>
        <w:pStyle w:val="Heading1"/>
      </w:pPr>
      <w:r>
        <w:t>五 持续输出和最大输出</w:t>
      </w:r>
    </w:p>
    <w:p>
      <w:pPr>
        <w:pStyle w:val="Heading2"/>
      </w:pPr>
      <w:r>
        <w:t>真正持续输出</w:t>
      </w:r>
    </w:p>
    <w:p>
      <w:r>
        <w:t>真正无时限的持续输出应使用 IO1 或 IO2 低电平触发。保持低电平时持续振动，释放为高电平时停止。外部 MCU 应与驱动器共地，并优先使用开漏输出。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01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引脚</w:t>
            </w:r>
          </w:p>
        </w:tc>
        <w:tc>
          <w:tcPr>
            <w:tcW w:type="dxa" w:w="7484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低电平时的功能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IO1</w:t>
            </w:r>
          </w:p>
        </w:tc>
        <w:tc>
          <w:tcPr>
            <w:tcW w:type="dxa" w:w="7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按振幅1持续输出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IO2</w:t>
            </w:r>
          </w:p>
        </w:tc>
        <w:tc>
          <w:tcPr>
            <w:tcW w:type="dxa" w:w="7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按振幅2持续输出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Key</w:t>
            </w:r>
          </w:p>
        </w:tc>
        <w:tc>
          <w:tcPr>
            <w:tcW w:type="dxa" w:w="74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短周期或 ON OFF 路径触发，具体行为与固件设置有关</w:t>
            </w:r>
          </w:p>
        </w:tc>
      </w:tr>
    </w:tbl>
    <w:p>
      <w:pPr>
        <w:spacing w:after="0"/>
      </w:pPr>
    </w:p>
    <w:p>
      <w:r>
        <w:t>小程序长振的最大单次配置为 ON 5000 ms OFF 10 ms 周期 10，约可运行 50 秒，但不属于无限持续输出。</w:t>
      </w:r>
    </w:p>
    <w:p>
      <w:pPr>
        <w:pStyle w:val="Heading2"/>
      </w:pPr>
      <w:r>
        <w:t>最大力度设置</w:t>
      </w:r>
    </w:p>
    <w:p>
      <w:pPr>
        <w:pStyle w:val="ListBullet"/>
      </w:pPr>
      <w:r>
        <w:t>频率设为实际检测到的 F0。把频率设到 500 Hz 通常不会更强。</w:t>
      </w:r>
    </w:p>
    <w:p>
      <w:pPr>
        <w:pStyle w:val="ListBullet"/>
      </w:pPr>
      <w:r>
        <w:t>普通输出下，振幅1或振幅2最大可设为 127。</w:t>
      </w:r>
    </w:p>
    <w:p>
      <w:pPr>
        <w:pStyle w:val="ListBullet"/>
      </w:pPr>
      <w:r>
        <w:t>建议按 60 80 100 120 127 分级测试，每级只测试几秒并观察声音 温升和机械撞击。</w:t>
      </w:r>
    </w:p>
    <w:p>
      <w:pPr>
        <w:pStyle w:val="ListBullet"/>
      </w:pPr>
      <w:r>
        <w:t>手册的 1040 马达测试中，振幅125时瞬时输入电流接近 0.9 A。高力度测试建议使用稳定的 5 V 1 A 或更高能力电源。</w:t>
      </w:r>
    </w:p>
    <w:p>
      <w:pPr>
        <w:pStyle w:val="ListBullet"/>
      </w:pPr>
      <w:r>
        <w:t>未知马达规格时，普通输出加振幅127已经属于风险测试，不得继续启用高压模式。</w:t>
      </w:r>
    </w:p>
    <w:p>
      <w:pPr>
        <w:pStyle w:val="Heading1"/>
      </w:pPr>
      <w:r>
        <w:t>六 UART 和 STM32 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1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波特率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9600 bps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数据格式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 数据位 无校验 1 停止位 无流控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接线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MCU TX 接驱动器 RX，MCU RX 接驱动器 TX，GND 共地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命令格式</w:t>
            </w:r>
          </w:p>
        </w:tc>
        <w:tc>
          <w:tcPr>
            <w:tcW w:type="dxa" w:w="73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ASCII 字符串，每行以换行符或回车换行结束</w:t>
            </w:r>
          </w:p>
        </w:tc>
      </w:tr>
    </w:tbl>
    <w:p>
      <w:pPr>
        <w:spacing w:after="0"/>
      </w:pPr>
    </w:p>
    <w:p>
      <w:r>
        <w:t>设置类命令先发送命令名，等待回复后在 15 秒内发送数值。频率或振幅更新后，示例程序还会发送 ACTION 使设置生效。</w:t>
      </w:r>
    </w:p>
    <w:p>
      <w:pPr>
        <w:pStyle w:val="CodeBlock"/>
        <w:keepNext/>
        <w:keepLines/>
      </w:pPr>
      <w:r>
        <w:t>F0_DET</w:t>
        <w:br/>
        <w:t>SET_AMP1</w:t>
        <w:br/>
        <w:t>35</w:t>
        <w:br/>
        <w:t>SET_CYC</w:t>
        <w:br/>
        <w:t>16</w:t>
        <w:br/>
        <w:t>ACTION</w:t>
        <w:br/>
        <w:t>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35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6350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F0_DET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检测马达 F0 并自动调整频率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ASK_FREQ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查询当前频率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SET_FREQ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设置 20 至 500 Hz，下一行发送数值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SET_AMP1 或 SET_AMP2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设置振幅 1 至 127，下一行发送数值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SET_CYC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设置短振周期 1 至 225，下一行发送数值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GO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触发一次短振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LONG_Vibe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触发有限时长的长振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VOLTAGE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查询输入和工作电压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SLEEP 或 WAKE_UP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进入睡眠或通过串口唤醒</w:t>
            </w:r>
          </w:p>
        </w:tc>
      </w:tr>
    </w:tbl>
    <w:p>
      <w:pPr>
        <w:spacing w:after="0"/>
      </w:pPr>
    </w:p>
    <w:p>
      <w:r>
        <w:rPr>
          <w:b/>
        </w:rPr>
        <w:t xml:space="preserve">Demo 程序注意事项  </w:t>
      </w:r>
      <w:r>
        <w:t>示例默认设置为 200 Hz 振幅1为80 振幅2为50，不一定适合现场马达。烧录前应改为实际 F0，并把振幅降至 20 至 30。LRA_driver.c 中的 LRA4_IO2_off 函数名与头文件声明不一致，集成 IO2 停止功能时应改为 LRA_IO2_off。</w:t>
      </w:r>
    </w:p>
    <w:p>
      <w:pPr>
        <w:pStyle w:val="Heading1"/>
      </w:pPr>
      <w:r>
        <w:t>七 使用万用表识别电源和 GND</w:t>
      </w:r>
    </w:p>
    <w:p>
      <w:pPr>
        <w:pStyle w:val="Heading2"/>
      </w:pPr>
      <w:r>
        <w:t>板子能够从其他接口正常上电</w:t>
      </w:r>
    </w:p>
    <w:p>
      <w:pPr>
        <w:ind w:left="425" w:hanging="425"/>
      </w:pPr>
      <w:r>
        <w:t xml:space="preserve">1.  </w:t>
      </w:r>
      <w:r>
        <w:t>万用表选择直流电压档，量程设为 20 V 或自动量程。</w:t>
      </w:r>
    </w:p>
    <w:p>
      <w:pPr>
        <w:ind w:left="425" w:hanging="425"/>
      </w:pPr>
      <w:r>
        <w:t xml:space="preserve">2.  </w:t>
      </w:r>
      <w:r>
        <w:t>红表笔接两针接口的接口1，黑表笔接接口2。</w:t>
      </w:r>
    </w:p>
    <w:p>
      <w:pPr>
        <w:ind w:left="425" w:hanging="425"/>
      </w:pPr>
      <w:r>
        <w:t xml:space="preserve">3.  </w:t>
      </w:r>
      <w:r>
        <w:t>读数为正值时，红表笔所在接口为正极，黑表笔所在接口为 GND。</w:t>
      </w:r>
    </w:p>
    <w:p>
      <w:pPr>
        <w:ind w:left="425" w:hanging="425"/>
      </w:pPr>
      <w:r>
        <w:t xml:space="preserve">4.  </w:t>
      </w:r>
      <w:r>
        <w:t>读数为负值时，红表笔所在接口为 GND，黑表笔所在接口为正极。</w:t>
      </w:r>
    </w:p>
    <w:p>
      <w:pPr>
        <w:ind w:left="425" w:hanging="425"/>
      </w:pPr>
      <w:r>
        <w:t xml:space="preserve">5.  </w:t>
      </w:r>
      <w:r>
        <w:t>读数接近 0 V 时，这两个接口可能不是电源接口。</w:t>
      </w:r>
    </w:p>
    <w:p>
      <w:pPr>
        <w:pStyle w:val="Heading2"/>
      </w:pPr>
      <w:r>
        <w:t>板子完全断电</w:t>
      </w:r>
    </w:p>
    <w:p>
      <w:r>
        <w:t>断开 USB 电池 马达和所有外部电源后，将万用表调到蜂鸣档。以已知 GND USB 金属外壳或电解电容负极为参考，逐个测量接口。持续蜂鸣且阻值接近 0 至 2 Ω 的接口通常是 GND。若只有两个完全孤立的接口且没有第三个参考点，断电状态下不能只靠万用表可靠判断正负极。</w:t>
      </w:r>
    </w:p>
    <w:p>
      <w:r>
        <w:rPr>
          <w:b/>
        </w:rPr>
        <w:t xml:space="preserve">禁止操作  </w:t>
      </w:r>
      <w:r>
        <w:t>不得用电流档跨接两个接口，不得通过交换极性试上电。电流档跨接相当于直接短路。</w:t>
      </w:r>
    </w:p>
    <w:p>
      <w:pPr>
        <w:pStyle w:val="Heading1"/>
      </w:pPr>
      <w:r>
        <w:t>八 使用万用表检查短路</w:t>
      </w:r>
    </w:p>
    <w:p>
      <w:pPr>
        <w:ind w:left="425" w:hanging="425"/>
      </w:pPr>
      <w:r>
        <w:t xml:space="preserve">1.  </w:t>
      </w:r>
      <w:r>
        <w:t>拔掉 USB 电池和所有电源，断开马达及外部模块，等待数秒让电容放电。</w:t>
      </w:r>
    </w:p>
    <w:p>
      <w:pPr>
        <w:ind w:left="425" w:hanging="425"/>
      </w:pPr>
      <w:r>
        <w:t xml:space="preserve">2.  </w:t>
      </w:r>
      <w:r>
        <w:t>万用表选择电阻档。先短接两支表笔，记录表笔自身电阻，通常为 0.1 至 0.5 Ω。</w:t>
      </w:r>
    </w:p>
    <w:p>
      <w:pPr>
        <w:ind w:left="425" w:hanging="425"/>
      </w:pPr>
      <w:r>
        <w:t xml:space="preserve">3.  </w:t>
      </w:r>
      <w:r>
        <w:t>将两支表笔接在 VIN 和 GND，观察阻值是否随时间变化。</w:t>
      </w:r>
    </w:p>
    <w:p>
      <w:pPr>
        <w:ind w:left="425" w:hanging="425"/>
      </w:pPr>
      <w:r>
        <w:t xml:space="preserve">4.  </w:t>
      </w:r>
      <w:r>
        <w:t>交换表笔方向再测一次。蜂鸣声只能用于快速筛查，最终应查看具体阻值。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969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测量现象</w:t>
            </w:r>
          </w:p>
        </w:tc>
        <w:tc>
          <w:tcPr>
            <w:tcW w:type="dxa" w:w="5216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阻值开始较低随后不断上升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通常为输入电容充电，属于正常现象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短暂蜂鸣随后停止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通常正常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稳定在数百欧或更高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一般没有明显硬短路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稳定在数欧至几十欧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需要结合电路判断，可能是低阻负载或局部故障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稳定低于约 2 Ω 且不升高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高度怀疑电源硬短路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与表笔直接短接时的阻值几乎相同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基本可判断存在硬短路</w:t>
            </w:r>
          </w:p>
        </w:tc>
      </w:tr>
    </w:tbl>
    <w:p>
      <w:pPr>
        <w:spacing w:after="0"/>
      </w:pPr>
    </w:p>
    <w:p>
      <w:r>
        <w:t>检查电源短路时应测 VIN 与 GND。不要测 LRA+ 与 LRA- 来判断输入短路，因为马达线圈和输出回路本身可能只有几欧到十几欧。</w:t>
      </w:r>
    </w:p>
    <w:p>
      <w:pPr>
        <w:pStyle w:val="Heading1"/>
      </w:pPr>
      <w:r>
        <w:t>九 故障判断和安全要求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97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948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4139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马达不振动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未连接蓝牙 参数未生效 频率偏离 F0 处于睡眠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查询电压和频率，发送 ACTION，必要时发送 WAKE_UP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振动很弱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振幅过低 安装松动 频率偏离 F0 电源压降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重新固定并检测 F0，逐级增加振幅，检查电源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撞击声或异响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振幅过高 马达过压 安装结构干涉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立即停止，降低振幅并检查安装间隙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红灯常亮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驱动电路异常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断电检查 LRA 接线和电源短路，降低负载后再测试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绿灯亮但马达不振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输出已发出但马达或接线异常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断电测马达线圈电阻并检查 LRA+ LRA- 接线</w:t>
            </w:r>
          </w:p>
        </w:tc>
      </w:tr>
      <w:tr>
        <w:tc>
          <w:tcPr>
            <w:tcW w:type="dxa" w:w="20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蓝牙无法连接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供电不足 权限关闭 设备已被占用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确认 5 V 供电和蓝牙权限，断电重启后重新连接</w:t>
            </w:r>
          </w:p>
        </w:tc>
      </w:tr>
    </w:tbl>
    <w:p>
      <w:pPr>
        <w:spacing w:after="0"/>
      </w:pPr>
    </w:p>
    <w:p>
      <w:pPr>
        <w:pStyle w:val="ListBullet"/>
      </w:pPr>
      <w:r>
        <w:t>正常工作温度范围为负 10 至 60 摄氏度。</w:t>
      </w:r>
    </w:p>
    <w:p>
      <w:pPr>
        <w:pStyle w:val="ListBullet"/>
      </w:pPr>
      <w:r>
        <w:t>进入 SLEEP 后，Key IO1 和 IO2 不能唤醒模块，只能通过 UART 发送 WAKE_UP。</w:t>
      </w:r>
    </w:p>
    <w:p>
      <w:pPr>
        <w:pStyle w:val="ListBullet"/>
      </w:pPr>
      <w:r>
        <w:t>模块断电后，若 MCU 仍连接 TX 和 RX，应将相关端口配置为下拉，避免微弱反向供电导致异常状态。</w:t>
      </w:r>
    </w:p>
    <w:p>
      <w:pPr>
        <w:pStyle w:val="ListBullet"/>
      </w:pPr>
      <w:r>
        <w:t>进行连续或最大力度测试时，应限制单次测试时间并检查马达和驱动器温升。</w:t>
      </w:r>
    </w:p>
    <w:p>
      <w:r>
        <w:br w:type="page"/>
      </w:r>
    </w:p>
    <w:p>
      <w:pPr>
        <w:pStyle w:val="Heading1"/>
      </w:pPr>
      <w:r>
        <w:t>十 现场操作记录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402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记录项目</w:t>
            </w:r>
          </w:p>
        </w:tc>
        <w:tc>
          <w:tcPr>
            <w:tcW w:type="dxa" w:w="5783"/>
            <w:shd w:fill="234E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日期和操作人员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马达型号和额定电压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实测线圈电阻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输入电压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检测到的 F0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最终振幅1和振幅2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短振周期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长振 ON OFF 和周期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连续运行时间和温升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异常现象和处理结果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编制依据</w:t>
      </w:r>
    </w:p>
    <w:p>
      <w:pPr>
        <w:pStyle w:val="ListBullet"/>
      </w:pPr>
      <w:r>
        <w:t>JW-BLE-DL500 驱动手册 2026 年 4 月 7 日 V2.0</w:t>
      </w:r>
    </w:p>
    <w:p>
      <w:pPr>
        <w:pStyle w:val="ListBullet"/>
      </w:pPr>
      <w:r>
        <w:t>STM32 单片机与线性马达驱动串口通信 Demo Alex 2025 年 11 月 26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0505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3C3C3C"/>
        <w:sz w:val="16"/>
      </w:rPr>
      <w:t>JW BLE DL500 使用与检测工作手册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20" w:line="240" w:lineRule="auto"/>
      <w:ind w:left="397" w:right="170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JW BLE DL500 线性振动马达驱动器使用与检测工作手册</dc:title>
  <dc:subject>LRA 驱动器使用 参数调试 UART 控制和万用表检测</dc:subject>
  <dc:creator/>
  <cp:keywords>JW-BLE-DL500 LRA 振动马达 使用手册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