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8C" w:rsidRDefault="00E21D8C" w:rsidP="00E21D8C">
      <w:pPr>
        <w:pStyle w:val="Default"/>
      </w:pPr>
    </w:p>
    <w:p w:rsidR="00B4143F" w:rsidRPr="00290837" w:rsidRDefault="00E21D8C" w:rsidP="00E21D8C">
      <w:pPr>
        <w:pStyle w:val="ListParagraph"/>
        <w:numPr>
          <w:ilvl w:val="0"/>
          <w:numId w:val="1"/>
        </w:numPr>
        <w:rPr>
          <w:b/>
        </w:rPr>
      </w:pPr>
      <w:r w:rsidRPr="00290837">
        <w:rPr>
          <w:b/>
          <w:sz w:val="20"/>
          <w:szCs w:val="20"/>
        </w:rPr>
        <w:t>Explain how the Production Possibility Frontier (PPF) brings together the concepts of scarcity, choice, and opportunity cost, and why economists prefer the Principle of Comparative Advantage over the Principle of Absolute Advantage for specialization and</w:t>
      </w:r>
      <w:r w:rsidR="00290837" w:rsidRPr="00290837">
        <w:rPr>
          <w:b/>
          <w:sz w:val="20"/>
          <w:szCs w:val="20"/>
        </w:rPr>
        <w:t xml:space="preserve"> trade.</w:t>
      </w:r>
    </w:p>
    <w:p w:rsidR="00290837" w:rsidRPr="00E21D8C" w:rsidRDefault="00290837" w:rsidP="00290837">
      <w:pPr>
        <w:pStyle w:val="ListParagraph"/>
        <w:ind w:left="405"/>
      </w:pPr>
    </w:p>
    <w:p w:rsidR="00290837" w:rsidRDefault="00290837" w:rsidP="00290837">
      <w:pPr>
        <w:pStyle w:val="ListParagraph"/>
        <w:ind w:left="405"/>
      </w:pPr>
      <w:r>
        <w:t xml:space="preserve">The Production Possibility Frontier(PPF) shows all possible combinations of the amounts of the </w:t>
      </w:r>
      <w:r w:rsidRPr="00E21D8C">
        <w:rPr>
          <w:noProof/>
        </w:rPr>
        <w:t>p</w:t>
      </w:r>
      <w:r>
        <w:rPr>
          <w:noProof/>
        </w:rPr>
        <w:t>ro</w:t>
      </w:r>
      <w:r w:rsidRPr="00E21D8C">
        <w:rPr>
          <w:noProof/>
        </w:rPr>
        <w:t>ducts</w:t>
      </w:r>
      <w:r>
        <w:t xml:space="preserve"> that can be produced when the existing resources and used fully and efficiently. That means the PPF gives you the best choice for using the limit </w:t>
      </w:r>
      <w:r w:rsidRPr="00E21D8C">
        <w:rPr>
          <w:noProof/>
        </w:rPr>
        <w:t>res</w:t>
      </w:r>
      <w:r>
        <w:rPr>
          <w:noProof/>
        </w:rPr>
        <w:t>ou</w:t>
      </w:r>
      <w:r w:rsidRPr="00E21D8C">
        <w:rPr>
          <w:noProof/>
        </w:rPr>
        <w:t>rces</w:t>
      </w:r>
      <w:r>
        <w:t xml:space="preserve"> to produce the most quantities of the goods. For example, you have 2000 </w:t>
      </w:r>
      <w:r w:rsidRPr="00E21D8C">
        <w:rPr>
          <w:noProof/>
        </w:rPr>
        <w:t>wood</w:t>
      </w:r>
      <w:r>
        <w:t xml:space="preserve"> can produce 500 </w:t>
      </w:r>
      <w:r w:rsidRPr="00E21D8C">
        <w:rPr>
          <w:noProof/>
        </w:rPr>
        <w:t>desk</w:t>
      </w:r>
      <w:r>
        <w:rPr>
          <w:noProof/>
        </w:rPr>
        <w:t>s</w:t>
      </w:r>
      <w:r>
        <w:t xml:space="preserve"> or 1000 chairs. The PPF gives you the most efficient choice to use the wood wisely. We suppose using the wood all fully and efficiently. If you use half of the wood for desk and the rest </w:t>
      </w:r>
      <w:r>
        <w:rPr>
          <w:noProof/>
        </w:rPr>
        <w:t>of wood for</w:t>
      </w:r>
      <w:r>
        <w:t xml:space="preserve"> </w:t>
      </w:r>
      <w:r w:rsidRPr="00E21D8C">
        <w:rPr>
          <w:noProof/>
        </w:rPr>
        <w:t>chair</w:t>
      </w:r>
      <w:r>
        <w:t xml:space="preserve">. You will have 250 desks and 500 chairs. However, in the </w:t>
      </w:r>
      <w:r w:rsidRPr="00E21D8C">
        <w:rPr>
          <w:noProof/>
        </w:rPr>
        <w:t>market</w:t>
      </w:r>
      <w:r>
        <w:rPr>
          <w:noProof/>
        </w:rPr>
        <w:t>,</w:t>
      </w:r>
      <w:r>
        <w:t xml:space="preserve"> you need 150 desks and 1000 chairs. So you could make a choice to </w:t>
      </w:r>
      <w:r w:rsidRPr="00E21D8C">
        <w:rPr>
          <w:noProof/>
        </w:rPr>
        <w:t>scarcit</w:t>
      </w:r>
      <w:r>
        <w:rPr>
          <w:noProof/>
        </w:rPr>
        <w:t>y</w:t>
      </w:r>
      <w:r>
        <w:t xml:space="preserve"> 100 desks for 200 chairs by using the same </w:t>
      </w:r>
      <w:r w:rsidRPr="00E21D8C">
        <w:rPr>
          <w:noProof/>
        </w:rPr>
        <w:t>amou</w:t>
      </w:r>
      <w:r>
        <w:rPr>
          <w:noProof/>
        </w:rPr>
        <w:t>n</w:t>
      </w:r>
      <w:r w:rsidRPr="00E21D8C">
        <w:rPr>
          <w:noProof/>
        </w:rPr>
        <w:t>t</w:t>
      </w:r>
      <w:r>
        <w:t xml:space="preserve"> of the wood. Or you can make </w:t>
      </w:r>
      <w:r w:rsidRPr="00E21D8C">
        <w:rPr>
          <w:noProof/>
        </w:rPr>
        <w:t>an</w:t>
      </w:r>
      <w:r>
        <w:rPr>
          <w:noProof/>
        </w:rPr>
        <w:t>othe</w:t>
      </w:r>
      <w:r w:rsidRPr="00E21D8C">
        <w:rPr>
          <w:noProof/>
        </w:rPr>
        <w:t>r</w:t>
      </w:r>
      <w:r>
        <w:t xml:space="preserve"> choice by using all of the wood to produce 1000 chairs. Thus, the opportunity cost depends on the scarcity in the market and the choice made by the businesses what </w:t>
      </w:r>
      <w:r w:rsidR="00743629">
        <w:t>PPF shows the best way to get it done</w:t>
      </w:r>
      <w:r>
        <w:t xml:space="preserve">.  The economists prefer the Principle of Comparative Advantage over the Principle of Absolute Advantage for specialization and trade that because we </w:t>
      </w:r>
      <w:r w:rsidRPr="00E21D8C">
        <w:rPr>
          <w:noProof/>
        </w:rPr>
        <w:t>want</w:t>
      </w:r>
      <w:r>
        <w:rPr>
          <w:noProof/>
        </w:rPr>
        <w:t xml:space="preserve"> to</w:t>
      </w:r>
      <w:r>
        <w:t xml:space="preserve"> use the less input to produce </w:t>
      </w:r>
      <w:r w:rsidR="00743629">
        <w:t>more</w:t>
      </w:r>
      <w:r>
        <w:t xml:space="preserve"> goods than the less cost to do it</w:t>
      </w:r>
      <w:r w:rsidR="00743629">
        <w:t xml:space="preserve">.  As we all know, the </w:t>
      </w:r>
      <w:r w:rsidR="00743629" w:rsidRPr="00743629">
        <w:rPr>
          <w:noProof/>
        </w:rPr>
        <w:t>resour</w:t>
      </w:r>
      <w:r w:rsidR="00743629">
        <w:rPr>
          <w:noProof/>
        </w:rPr>
        <w:t>ces</w:t>
      </w:r>
      <w:r>
        <w:t xml:space="preserve"> </w:t>
      </w:r>
      <w:r w:rsidR="00743629">
        <w:t xml:space="preserve">always limited, even you can produce the goods in lower cost, the </w:t>
      </w:r>
      <w:r w:rsidR="00743629" w:rsidRPr="00743629">
        <w:rPr>
          <w:noProof/>
        </w:rPr>
        <w:t>quantit</w:t>
      </w:r>
      <w:r w:rsidR="00743629">
        <w:rPr>
          <w:noProof/>
        </w:rPr>
        <w:t>y</w:t>
      </w:r>
      <w:r w:rsidR="00743629">
        <w:t xml:space="preserve"> of the goods will still be the same. However, if you can lower the input to make the products, the </w:t>
      </w:r>
      <w:r w:rsidR="00743629" w:rsidRPr="00743629">
        <w:rPr>
          <w:noProof/>
        </w:rPr>
        <w:t>amou</w:t>
      </w:r>
      <w:r w:rsidR="00743629">
        <w:rPr>
          <w:noProof/>
        </w:rPr>
        <w:t>n</w:t>
      </w:r>
      <w:r w:rsidR="00743629" w:rsidRPr="00743629">
        <w:rPr>
          <w:noProof/>
        </w:rPr>
        <w:t>ts</w:t>
      </w:r>
      <w:r w:rsidR="00743629">
        <w:t xml:space="preserve"> of the outputs could be </w:t>
      </w:r>
      <w:r w:rsidR="00743629" w:rsidRPr="00743629">
        <w:rPr>
          <w:noProof/>
        </w:rPr>
        <w:t>ra</w:t>
      </w:r>
      <w:r w:rsidR="00743629">
        <w:rPr>
          <w:noProof/>
        </w:rPr>
        <w:t>is</w:t>
      </w:r>
      <w:r w:rsidR="00743629" w:rsidRPr="00743629">
        <w:rPr>
          <w:noProof/>
        </w:rPr>
        <w:t>ed</w:t>
      </w:r>
      <w:r w:rsidR="00743629">
        <w:t>. So you can sell them to more people.</w:t>
      </w:r>
    </w:p>
    <w:p w:rsidR="00E21D8C" w:rsidRDefault="00E21D8C" w:rsidP="00E21D8C">
      <w:pPr>
        <w:pStyle w:val="Default"/>
      </w:pPr>
    </w:p>
    <w:p w:rsidR="00E21D8C" w:rsidRPr="00290837" w:rsidRDefault="00E21D8C" w:rsidP="00E21D8C">
      <w:pPr>
        <w:pStyle w:val="Default"/>
        <w:numPr>
          <w:ilvl w:val="0"/>
          <w:numId w:val="1"/>
        </w:numPr>
        <w:rPr>
          <w:b/>
          <w:sz w:val="20"/>
          <w:szCs w:val="20"/>
        </w:rPr>
      </w:pPr>
      <w:r w:rsidRPr="00290837">
        <w:rPr>
          <w:b/>
          <w:sz w:val="20"/>
          <w:szCs w:val="20"/>
        </w:rPr>
        <w:t>The following table shows hypothetical the PPFs of China and the United States.</w:t>
      </w:r>
    </w:p>
    <w:p w:rsidR="00E21D8C" w:rsidRDefault="00E21D8C" w:rsidP="00E21D8C">
      <w:pPr>
        <w:pStyle w:val="Default"/>
        <w:ind w:left="405"/>
        <w:rPr>
          <w:sz w:val="20"/>
          <w:szCs w:val="20"/>
        </w:rPr>
      </w:pPr>
    </w:p>
    <w:tbl>
      <w:tblPr>
        <w:tblStyle w:val="TableGrid"/>
        <w:tblW w:w="0" w:type="auto"/>
        <w:tblInd w:w="405" w:type="dxa"/>
        <w:tblLook w:val="04A0" w:firstRow="1" w:lastRow="0" w:firstColumn="1" w:lastColumn="0" w:noHBand="0" w:noVBand="1"/>
      </w:tblPr>
      <w:tblGrid>
        <w:gridCol w:w="2965"/>
        <w:gridCol w:w="2986"/>
        <w:gridCol w:w="2994"/>
      </w:tblGrid>
      <w:tr w:rsidR="00E21D8C" w:rsidTr="00E21D8C">
        <w:tc>
          <w:tcPr>
            <w:tcW w:w="3116" w:type="dxa"/>
          </w:tcPr>
          <w:p w:rsidR="00E21D8C" w:rsidRDefault="00E21D8C" w:rsidP="00E21D8C">
            <w:pPr>
              <w:pStyle w:val="Default"/>
              <w:rPr>
                <w:sz w:val="20"/>
                <w:szCs w:val="20"/>
              </w:rPr>
            </w:pPr>
          </w:p>
        </w:tc>
        <w:tc>
          <w:tcPr>
            <w:tcW w:w="3117" w:type="dxa"/>
          </w:tcPr>
          <w:p w:rsidR="00E21D8C" w:rsidRDefault="00E21D8C" w:rsidP="00E21D8C">
            <w:pPr>
              <w:pStyle w:val="Default"/>
              <w:rPr>
                <w:sz w:val="20"/>
                <w:szCs w:val="20"/>
              </w:rPr>
            </w:pPr>
            <w:r>
              <w:rPr>
                <w:sz w:val="20"/>
                <w:szCs w:val="20"/>
              </w:rPr>
              <w:t>Computer</w:t>
            </w:r>
          </w:p>
        </w:tc>
        <w:tc>
          <w:tcPr>
            <w:tcW w:w="3117" w:type="dxa"/>
          </w:tcPr>
          <w:p w:rsidR="00E21D8C" w:rsidRDefault="00E21D8C" w:rsidP="00E21D8C">
            <w:pPr>
              <w:pStyle w:val="Default"/>
              <w:rPr>
                <w:sz w:val="20"/>
                <w:szCs w:val="20"/>
              </w:rPr>
            </w:pPr>
            <w:r>
              <w:rPr>
                <w:sz w:val="20"/>
                <w:szCs w:val="20"/>
              </w:rPr>
              <w:t>Televisions</w:t>
            </w:r>
          </w:p>
        </w:tc>
      </w:tr>
      <w:tr w:rsidR="00E21D8C" w:rsidTr="00E21D8C">
        <w:tc>
          <w:tcPr>
            <w:tcW w:w="3116" w:type="dxa"/>
          </w:tcPr>
          <w:p w:rsidR="00E21D8C" w:rsidRDefault="00E21D8C" w:rsidP="00E21D8C">
            <w:pPr>
              <w:pStyle w:val="Default"/>
              <w:rPr>
                <w:sz w:val="20"/>
                <w:szCs w:val="20"/>
              </w:rPr>
            </w:pPr>
            <w:r>
              <w:rPr>
                <w:sz w:val="20"/>
                <w:szCs w:val="20"/>
              </w:rPr>
              <w:t>China</w:t>
            </w:r>
          </w:p>
        </w:tc>
        <w:tc>
          <w:tcPr>
            <w:tcW w:w="3117" w:type="dxa"/>
          </w:tcPr>
          <w:p w:rsidR="00E21D8C" w:rsidRDefault="00E21D8C" w:rsidP="00E21D8C">
            <w:pPr>
              <w:pStyle w:val="Default"/>
              <w:rPr>
                <w:sz w:val="20"/>
                <w:szCs w:val="20"/>
              </w:rPr>
            </w:pPr>
            <w:r>
              <w:rPr>
                <w:sz w:val="20"/>
                <w:szCs w:val="20"/>
              </w:rPr>
              <w:t>150</w:t>
            </w:r>
          </w:p>
        </w:tc>
        <w:tc>
          <w:tcPr>
            <w:tcW w:w="3117" w:type="dxa"/>
          </w:tcPr>
          <w:p w:rsidR="00E21D8C" w:rsidRDefault="00E21D8C" w:rsidP="00E21D8C">
            <w:pPr>
              <w:pStyle w:val="Default"/>
              <w:rPr>
                <w:sz w:val="20"/>
                <w:szCs w:val="20"/>
              </w:rPr>
            </w:pPr>
            <w:r>
              <w:rPr>
                <w:sz w:val="20"/>
                <w:szCs w:val="20"/>
              </w:rPr>
              <w:t>300</w:t>
            </w:r>
          </w:p>
        </w:tc>
      </w:tr>
      <w:tr w:rsidR="00E21D8C" w:rsidTr="00E21D8C">
        <w:tc>
          <w:tcPr>
            <w:tcW w:w="3116" w:type="dxa"/>
          </w:tcPr>
          <w:p w:rsidR="00E21D8C" w:rsidRDefault="00E21D8C" w:rsidP="00E21D8C">
            <w:pPr>
              <w:pStyle w:val="Default"/>
              <w:rPr>
                <w:sz w:val="20"/>
                <w:szCs w:val="20"/>
              </w:rPr>
            </w:pPr>
            <w:r>
              <w:rPr>
                <w:sz w:val="20"/>
                <w:szCs w:val="20"/>
              </w:rPr>
              <w:t>USA</w:t>
            </w:r>
          </w:p>
        </w:tc>
        <w:tc>
          <w:tcPr>
            <w:tcW w:w="3117" w:type="dxa"/>
          </w:tcPr>
          <w:p w:rsidR="00E21D8C" w:rsidRDefault="00E21D8C" w:rsidP="00E21D8C">
            <w:pPr>
              <w:pStyle w:val="Default"/>
              <w:rPr>
                <w:sz w:val="20"/>
                <w:szCs w:val="20"/>
              </w:rPr>
            </w:pPr>
            <w:r>
              <w:rPr>
                <w:sz w:val="20"/>
                <w:szCs w:val="20"/>
              </w:rPr>
              <w:t>450</w:t>
            </w:r>
          </w:p>
        </w:tc>
        <w:tc>
          <w:tcPr>
            <w:tcW w:w="3117" w:type="dxa"/>
          </w:tcPr>
          <w:p w:rsidR="00E21D8C" w:rsidRDefault="00E21D8C" w:rsidP="00E21D8C">
            <w:pPr>
              <w:pStyle w:val="Default"/>
              <w:rPr>
                <w:sz w:val="20"/>
                <w:szCs w:val="20"/>
              </w:rPr>
            </w:pPr>
            <w:r>
              <w:rPr>
                <w:sz w:val="20"/>
                <w:szCs w:val="20"/>
              </w:rPr>
              <w:t>150</w:t>
            </w:r>
          </w:p>
        </w:tc>
      </w:tr>
    </w:tbl>
    <w:p w:rsidR="00E21D8C" w:rsidRDefault="00E21D8C" w:rsidP="00002534">
      <w:pPr>
        <w:pStyle w:val="Default"/>
        <w:spacing w:after="16"/>
        <w:rPr>
          <w:sz w:val="20"/>
          <w:szCs w:val="20"/>
        </w:rPr>
      </w:pPr>
    </w:p>
    <w:p w:rsidR="00002534" w:rsidRDefault="00002534" w:rsidP="00002534">
      <w:pPr>
        <w:pStyle w:val="Default"/>
        <w:numPr>
          <w:ilvl w:val="0"/>
          <w:numId w:val="6"/>
        </w:numPr>
        <w:spacing w:after="16"/>
        <w:rPr>
          <w:b/>
          <w:sz w:val="20"/>
          <w:szCs w:val="20"/>
        </w:rPr>
      </w:pPr>
      <w:r w:rsidRPr="00002534">
        <w:rPr>
          <w:b/>
          <w:sz w:val="20"/>
          <w:szCs w:val="20"/>
        </w:rPr>
        <w:t>Draw separate PPFs showing production of the USA and China before specialization.</w:t>
      </w:r>
    </w:p>
    <w:p w:rsidR="00002534" w:rsidRPr="00002534" w:rsidRDefault="00002534" w:rsidP="00002534">
      <w:pPr>
        <w:pStyle w:val="Default"/>
        <w:spacing w:after="16"/>
        <w:ind w:left="720"/>
        <w:rPr>
          <w:b/>
          <w:sz w:val="20"/>
          <w:szCs w:val="20"/>
        </w:rPr>
      </w:pPr>
      <w:r>
        <w:rPr>
          <w:noProof/>
          <w:sz w:val="20"/>
          <w:szCs w:val="20"/>
        </w:rPr>
        <w:drawing>
          <wp:anchor distT="0" distB="0" distL="114300" distR="114300" simplePos="0" relativeHeight="251659264" behindDoc="1" locked="0" layoutInCell="1" allowOverlap="1" wp14:anchorId="5E5417C4" wp14:editId="5B20ADAB">
            <wp:simplePos x="0" y="0"/>
            <wp:positionH relativeFrom="margin">
              <wp:posOffset>2974975</wp:posOffset>
            </wp:positionH>
            <wp:positionV relativeFrom="paragraph">
              <wp:posOffset>163195</wp:posOffset>
            </wp:positionV>
            <wp:extent cx="2961005" cy="2060575"/>
            <wp:effectExtent l="0" t="0" r="10795" b="15875"/>
            <wp:wrapTight wrapText="bothSides">
              <wp:wrapPolygon edited="0">
                <wp:start x="0" y="0"/>
                <wp:lineTo x="0" y="21567"/>
                <wp:lineTo x="21540" y="21567"/>
                <wp:lineTo x="21540"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r>
        <w:rPr>
          <w:noProof/>
          <w:sz w:val="20"/>
          <w:szCs w:val="20"/>
        </w:rPr>
        <w:drawing>
          <wp:anchor distT="0" distB="0" distL="114300" distR="114300" simplePos="0" relativeHeight="251658240" behindDoc="0" locked="0" layoutInCell="1" allowOverlap="1" wp14:anchorId="05CED35D" wp14:editId="6A8F44DD">
            <wp:simplePos x="0" y="0"/>
            <wp:positionH relativeFrom="margin">
              <wp:align>left</wp:align>
            </wp:positionH>
            <wp:positionV relativeFrom="paragraph">
              <wp:posOffset>156210</wp:posOffset>
            </wp:positionV>
            <wp:extent cx="2845435" cy="2060575"/>
            <wp:effectExtent l="0" t="0" r="12065" b="158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rsidR="00002534" w:rsidRDefault="00002534" w:rsidP="00E21D8C">
      <w:pPr>
        <w:pStyle w:val="Default"/>
        <w:spacing w:after="16"/>
        <w:rPr>
          <w:sz w:val="20"/>
          <w:szCs w:val="20"/>
        </w:rPr>
      </w:pPr>
    </w:p>
    <w:p w:rsidR="00743629" w:rsidRDefault="00743629" w:rsidP="00E21D8C">
      <w:pPr>
        <w:pStyle w:val="Default"/>
        <w:spacing w:after="16"/>
        <w:rPr>
          <w:sz w:val="20"/>
          <w:szCs w:val="20"/>
        </w:rPr>
      </w:pPr>
    </w:p>
    <w:p w:rsidR="00743629" w:rsidRDefault="00743629" w:rsidP="00E21D8C">
      <w:pPr>
        <w:pStyle w:val="Default"/>
        <w:spacing w:after="16"/>
        <w:rPr>
          <w:sz w:val="20"/>
          <w:szCs w:val="20"/>
        </w:rPr>
      </w:pPr>
    </w:p>
    <w:p w:rsidR="00743629" w:rsidRDefault="00743629" w:rsidP="00E21D8C">
      <w:pPr>
        <w:pStyle w:val="Default"/>
        <w:spacing w:after="16"/>
        <w:rPr>
          <w:sz w:val="20"/>
          <w:szCs w:val="20"/>
        </w:rPr>
      </w:pPr>
    </w:p>
    <w:p w:rsidR="00002534" w:rsidRPr="00002534" w:rsidRDefault="00002534" w:rsidP="00002534">
      <w:pPr>
        <w:pStyle w:val="Default"/>
        <w:numPr>
          <w:ilvl w:val="0"/>
          <w:numId w:val="6"/>
        </w:numPr>
        <w:spacing w:after="16"/>
        <w:rPr>
          <w:b/>
          <w:sz w:val="20"/>
          <w:szCs w:val="20"/>
        </w:rPr>
      </w:pPr>
      <w:r w:rsidRPr="00002534">
        <w:rPr>
          <w:b/>
          <w:sz w:val="20"/>
          <w:szCs w:val="20"/>
        </w:rPr>
        <w:lastRenderedPageBreak/>
        <w:t>Calculate the opportunity cost</w:t>
      </w:r>
    </w:p>
    <w:p w:rsidR="00002534" w:rsidRDefault="00002534" w:rsidP="00002534">
      <w:pPr>
        <w:pStyle w:val="Default"/>
        <w:spacing w:after="16"/>
        <w:ind w:left="720"/>
        <w:rPr>
          <w:noProof/>
          <w:sz w:val="20"/>
          <w:szCs w:val="20"/>
        </w:rPr>
      </w:pPr>
      <w:r>
        <w:rPr>
          <w:sz w:val="20"/>
          <w:szCs w:val="20"/>
        </w:rPr>
        <w:t xml:space="preserve">Base on the </w:t>
      </w:r>
      <w:r>
        <w:rPr>
          <w:noProof/>
          <w:sz w:val="20"/>
          <w:szCs w:val="20"/>
        </w:rPr>
        <w:t xml:space="preserve">data, </w:t>
      </w:r>
    </w:p>
    <w:p w:rsidR="00002534" w:rsidRDefault="00002534" w:rsidP="00002534">
      <w:pPr>
        <w:pStyle w:val="Default"/>
        <w:spacing w:after="16"/>
        <w:ind w:left="720"/>
        <w:rPr>
          <w:noProof/>
          <w:sz w:val="20"/>
          <w:szCs w:val="20"/>
        </w:rPr>
      </w:pPr>
      <w:r>
        <w:rPr>
          <w:noProof/>
          <w:sz w:val="20"/>
          <w:szCs w:val="20"/>
        </w:rPr>
        <w:t>USA:    450 computers = 150 televisions  1 computer = 150/450 = 0.3 television</w:t>
      </w:r>
    </w:p>
    <w:p w:rsidR="00002534" w:rsidRDefault="00002534" w:rsidP="00002534">
      <w:pPr>
        <w:pStyle w:val="Default"/>
        <w:spacing w:after="16"/>
        <w:ind w:left="720"/>
        <w:rPr>
          <w:noProof/>
          <w:sz w:val="20"/>
          <w:szCs w:val="20"/>
        </w:rPr>
      </w:pPr>
      <w:r>
        <w:rPr>
          <w:noProof/>
          <w:sz w:val="20"/>
          <w:szCs w:val="20"/>
        </w:rPr>
        <w:t xml:space="preserve">             150 televisions = 450 computers  1 televisions = 450/150 = 3 computers</w:t>
      </w:r>
    </w:p>
    <w:p w:rsidR="00002534" w:rsidRDefault="00002534" w:rsidP="00002534">
      <w:pPr>
        <w:pStyle w:val="Default"/>
        <w:spacing w:after="16"/>
        <w:ind w:left="720"/>
        <w:rPr>
          <w:noProof/>
          <w:sz w:val="20"/>
          <w:szCs w:val="20"/>
        </w:rPr>
      </w:pPr>
      <w:r>
        <w:rPr>
          <w:noProof/>
          <w:sz w:val="20"/>
          <w:szCs w:val="20"/>
        </w:rPr>
        <w:t>China:  150 computers = 300 televisions  1 computer = 300/150 = 2 televisions</w:t>
      </w:r>
    </w:p>
    <w:p w:rsidR="00002534" w:rsidRDefault="00002534" w:rsidP="00002534">
      <w:pPr>
        <w:pStyle w:val="Default"/>
        <w:spacing w:after="16"/>
        <w:ind w:left="720"/>
        <w:rPr>
          <w:noProof/>
          <w:sz w:val="20"/>
          <w:szCs w:val="20"/>
        </w:rPr>
      </w:pPr>
      <w:r>
        <w:rPr>
          <w:noProof/>
          <w:sz w:val="20"/>
          <w:szCs w:val="20"/>
        </w:rPr>
        <w:t xml:space="preserve">             300 televisions = 150 computers  1 televisions = 150/300= 0.5 computers</w:t>
      </w:r>
    </w:p>
    <w:p w:rsidR="00002534" w:rsidRDefault="00002534" w:rsidP="00002534">
      <w:pPr>
        <w:pStyle w:val="Default"/>
        <w:spacing w:after="16"/>
        <w:ind w:left="720"/>
        <w:rPr>
          <w:noProof/>
          <w:sz w:val="20"/>
          <w:szCs w:val="20"/>
        </w:rPr>
      </w:pPr>
      <w:r>
        <w:rPr>
          <w:noProof/>
          <w:sz w:val="20"/>
          <w:szCs w:val="20"/>
        </w:rPr>
        <w:t>So the USA is more efficient to produce on the computers, however, China is more efficient to produce the televisions. So we can say the USA should specialize in computer, and China should specialize in televisions.</w:t>
      </w:r>
    </w:p>
    <w:p w:rsidR="00BC4162" w:rsidRDefault="00BC4162" w:rsidP="00002534">
      <w:pPr>
        <w:pStyle w:val="Default"/>
        <w:spacing w:after="16"/>
        <w:ind w:left="720"/>
        <w:rPr>
          <w:noProof/>
          <w:sz w:val="20"/>
          <w:szCs w:val="20"/>
        </w:rPr>
      </w:pPr>
      <w:bookmarkStart w:id="0" w:name="_GoBack"/>
      <w:bookmarkEnd w:id="0"/>
    </w:p>
    <w:p w:rsidR="00BC4162" w:rsidRDefault="00BC4162" w:rsidP="00BC4162">
      <w:pPr>
        <w:pStyle w:val="Default"/>
        <w:numPr>
          <w:ilvl w:val="0"/>
          <w:numId w:val="6"/>
        </w:numPr>
        <w:spacing w:after="16"/>
        <w:rPr>
          <w:b/>
          <w:sz w:val="20"/>
          <w:szCs w:val="20"/>
        </w:rPr>
      </w:pPr>
      <w:r w:rsidRPr="00BC4162">
        <w:rPr>
          <w:b/>
          <w:sz w:val="20"/>
          <w:szCs w:val="20"/>
        </w:rPr>
        <w:t xml:space="preserve">Show the output of both countries in a graph after specialization. Are these countries better-off with specialization? Explain why. </w:t>
      </w:r>
    </w:p>
    <w:p w:rsidR="00FB0CD0" w:rsidRDefault="00FB0CD0" w:rsidP="00FB0CD0">
      <w:pPr>
        <w:pStyle w:val="Default"/>
        <w:spacing w:after="16"/>
        <w:ind w:left="720"/>
        <w:rPr>
          <w:b/>
          <w:sz w:val="20"/>
          <w:szCs w:val="20"/>
        </w:rPr>
      </w:pPr>
    </w:p>
    <w:p w:rsidR="00FB0CD0" w:rsidRPr="002757BD" w:rsidRDefault="00F2164A" w:rsidP="00FB0CD0">
      <w:pPr>
        <w:pStyle w:val="Default"/>
        <w:spacing w:after="16"/>
        <w:ind w:left="720"/>
        <w:rPr>
          <w:sz w:val="20"/>
          <w:szCs w:val="20"/>
        </w:rPr>
      </w:pPr>
      <w:r>
        <w:rPr>
          <w:b/>
          <w:noProof/>
          <w:sz w:val="20"/>
          <w:szCs w:val="20"/>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-114</wp:posOffset>
            </wp:positionV>
            <wp:extent cx="2777319" cy="2238233"/>
            <wp:effectExtent l="0" t="0" r="4445"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2757BD">
        <w:rPr>
          <w:sz w:val="20"/>
          <w:szCs w:val="20"/>
        </w:rPr>
        <w:t xml:space="preserve">These countries are </w:t>
      </w:r>
      <w:r w:rsidR="002757BD" w:rsidRPr="00F94E8D">
        <w:rPr>
          <w:noProof/>
          <w:sz w:val="20"/>
          <w:szCs w:val="20"/>
        </w:rPr>
        <w:t>better</w:t>
      </w:r>
      <w:r w:rsidR="00F94E8D">
        <w:rPr>
          <w:noProof/>
          <w:sz w:val="20"/>
          <w:szCs w:val="20"/>
        </w:rPr>
        <w:t xml:space="preserve"> </w:t>
      </w:r>
      <w:r w:rsidR="002757BD" w:rsidRPr="00F94E8D">
        <w:rPr>
          <w:noProof/>
          <w:sz w:val="20"/>
          <w:szCs w:val="20"/>
        </w:rPr>
        <w:t>off</w:t>
      </w:r>
      <w:r w:rsidR="002757BD">
        <w:rPr>
          <w:sz w:val="20"/>
          <w:szCs w:val="20"/>
        </w:rPr>
        <w:t xml:space="preserve"> with specialization. The reason is the USA only can produce 225 computers and 75 televisions, China is 75 computers and 150 televisions. So total 300 computers and 225 televisions</w:t>
      </w:r>
      <w:r w:rsidR="00F94E8D">
        <w:rPr>
          <w:sz w:val="20"/>
          <w:szCs w:val="20"/>
        </w:rPr>
        <w:t xml:space="preserve"> before the specialization</w:t>
      </w:r>
      <w:r w:rsidR="002757BD">
        <w:rPr>
          <w:sz w:val="20"/>
          <w:szCs w:val="20"/>
        </w:rPr>
        <w:t xml:space="preserve">. However, we specialize the USA should produce computers and China should produce televisions. Thus, we can have total 450 computers and 300 televisions. This is not only we </w:t>
      </w:r>
      <w:r w:rsidR="003442B1">
        <w:rPr>
          <w:sz w:val="20"/>
          <w:szCs w:val="20"/>
        </w:rPr>
        <w:t>are</w:t>
      </w:r>
      <w:r w:rsidR="002757BD">
        <w:rPr>
          <w:sz w:val="20"/>
          <w:szCs w:val="20"/>
        </w:rPr>
        <w:t xml:space="preserve"> more</w:t>
      </w:r>
      <w:r w:rsidR="003442B1">
        <w:rPr>
          <w:sz w:val="20"/>
          <w:szCs w:val="20"/>
        </w:rPr>
        <w:t xml:space="preserve"> efficiency to produce the products, but we decrease the cost of products. </w:t>
      </w:r>
      <w:r w:rsidR="002757BD">
        <w:rPr>
          <w:sz w:val="20"/>
          <w:szCs w:val="20"/>
        </w:rPr>
        <w:t xml:space="preserve"> </w:t>
      </w:r>
      <w:r w:rsidR="003442B1">
        <w:rPr>
          <w:sz w:val="20"/>
          <w:szCs w:val="20"/>
        </w:rPr>
        <w:t xml:space="preserve">In addition, the global output </w:t>
      </w:r>
      <w:r w:rsidR="00F94E8D">
        <w:rPr>
          <w:sz w:val="20"/>
          <w:szCs w:val="20"/>
        </w:rPr>
        <w:t xml:space="preserve">consumption is increased. </w:t>
      </w:r>
      <w:r w:rsidR="00F94E8D" w:rsidRPr="00F94E8D">
        <w:rPr>
          <w:noProof/>
          <w:sz w:val="20"/>
          <w:szCs w:val="20"/>
        </w:rPr>
        <w:t>Furt</w:t>
      </w:r>
      <w:r w:rsidR="00F94E8D">
        <w:rPr>
          <w:noProof/>
          <w:sz w:val="20"/>
          <w:szCs w:val="20"/>
        </w:rPr>
        <w:t>h</w:t>
      </w:r>
      <w:r w:rsidR="00F94E8D" w:rsidRPr="00F94E8D">
        <w:rPr>
          <w:noProof/>
          <w:sz w:val="20"/>
          <w:szCs w:val="20"/>
        </w:rPr>
        <w:t>ermore</w:t>
      </w:r>
      <w:r w:rsidR="00F94E8D">
        <w:rPr>
          <w:sz w:val="20"/>
          <w:szCs w:val="20"/>
        </w:rPr>
        <w:t xml:space="preserve">, the countries are allowed to move beyond their original PFF. Thus, they become </w:t>
      </w:r>
      <w:r w:rsidR="00F94E8D" w:rsidRPr="00F94E8D">
        <w:rPr>
          <w:noProof/>
          <w:sz w:val="20"/>
          <w:szCs w:val="20"/>
        </w:rPr>
        <w:t>interdep</w:t>
      </w:r>
      <w:r w:rsidR="00F94E8D">
        <w:rPr>
          <w:noProof/>
          <w:sz w:val="20"/>
          <w:szCs w:val="20"/>
        </w:rPr>
        <w:t>end</w:t>
      </w:r>
      <w:r w:rsidR="00F94E8D" w:rsidRPr="00F94E8D">
        <w:rPr>
          <w:noProof/>
          <w:sz w:val="20"/>
          <w:szCs w:val="20"/>
        </w:rPr>
        <w:t>ent</w:t>
      </w:r>
      <w:r w:rsidR="00F94E8D">
        <w:rPr>
          <w:sz w:val="20"/>
          <w:szCs w:val="20"/>
        </w:rPr>
        <w:t xml:space="preserve"> and Trade will take place.</w:t>
      </w:r>
    </w:p>
    <w:p w:rsidR="00290837" w:rsidRDefault="00290837" w:rsidP="00BC4162">
      <w:pPr>
        <w:pStyle w:val="Default"/>
        <w:spacing w:after="16"/>
        <w:ind w:left="720"/>
        <w:rPr>
          <w:noProof/>
          <w:sz w:val="20"/>
          <w:szCs w:val="20"/>
        </w:rPr>
      </w:pPr>
    </w:p>
    <w:p w:rsidR="00002534" w:rsidRDefault="00002534" w:rsidP="00002534">
      <w:pPr>
        <w:pStyle w:val="Default"/>
        <w:spacing w:after="16"/>
        <w:ind w:left="720"/>
        <w:rPr>
          <w:noProof/>
          <w:sz w:val="20"/>
          <w:szCs w:val="20"/>
        </w:rPr>
      </w:pPr>
    </w:p>
    <w:p w:rsidR="00002534" w:rsidRPr="00E21D8C" w:rsidRDefault="00002534" w:rsidP="00002534">
      <w:pPr>
        <w:pStyle w:val="Default"/>
        <w:spacing w:after="16"/>
        <w:ind w:left="720"/>
        <w:rPr>
          <w:sz w:val="20"/>
          <w:szCs w:val="20"/>
        </w:rPr>
      </w:pPr>
    </w:p>
    <w:sectPr w:rsidR="00002534" w:rsidRPr="00E21D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2D3" w:rsidRDefault="002A52D3" w:rsidP="00564472">
      <w:pPr>
        <w:spacing w:after="0" w:line="240" w:lineRule="auto"/>
      </w:pPr>
      <w:r>
        <w:separator/>
      </w:r>
    </w:p>
  </w:endnote>
  <w:endnote w:type="continuationSeparator" w:id="0">
    <w:p w:rsidR="002A52D3" w:rsidRDefault="002A52D3" w:rsidP="0056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2D3" w:rsidRDefault="002A52D3" w:rsidP="00564472">
      <w:pPr>
        <w:spacing w:after="0" w:line="240" w:lineRule="auto"/>
      </w:pPr>
      <w:r>
        <w:separator/>
      </w:r>
    </w:p>
  </w:footnote>
  <w:footnote w:type="continuationSeparator" w:id="0">
    <w:p w:rsidR="002A52D3" w:rsidRDefault="002A52D3" w:rsidP="00564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472" w:rsidRDefault="00564472">
    <w:pPr>
      <w:pStyle w:val="Header"/>
    </w:pPr>
    <w:r>
      <w:t>Econ101</w:t>
    </w:r>
    <w:r w:rsidR="00E21D8C">
      <w:t>-E4-R</w:t>
    </w:r>
    <w:r>
      <w:ptab w:relativeTo="margin" w:alignment="center" w:leader="none"/>
    </w:r>
    <w:r>
      <w:t>Xin Shen</w:t>
    </w:r>
    <w:r>
      <w:ptab w:relativeTo="margin" w:alignment="right" w:leader="none"/>
    </w:r>
    <w:r w:rsidR="00E21D8C">
      <w:t>Homework#2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A2C"/>
    <w:multiLevelType w:val="hybridMultilevel"/>
    <w:tmpl w:val="831674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30004"/>
    <w:multiLevelType w:val="hybridMultilevel"/>
    <w:tmpl w:val="91D400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460BA6"/>
    <w:multiLevelType w:val="hybridMultilevel"/>
    <w:tmpl w:val="0E2289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60308"/>
    <w:multiLevelType w:val="hybridMultilevel"/>
    <w:tmpl w:val="380A5632"/>
    <w:lvl w:ilvl="0" w:tplc="6A88639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756A30F9"/>
    <w:multiLevelType w:val="hybridMultilevel"/>
    <w:tmpl w:val="EAE022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76238"/>
    <w:multiLevelType w:val="hybridMultilevel"/>
    <w:tmpl w:val="7B4C9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SysLAwNjQwMjI3N7VQ0lEKTi0uzszPAykwqgUAZM5HqCwAAAA="/>
  </w:docVars>
  <w:rsids>
    <w:rsidRoot w:val="00564472"/>
    <w:rsid w:val="00002534"/>
    <w:rsid w:val="002757BD"/>
    <w:rsid w:val="00290837"/>
    <w:rsid w:val="002A52D3"/>
    <w:rsid w:val="003442B1"/>
    <w:rsid w:val="00564472"/>
    <w:rsid w:val="00743629"/>
    <w:rsid w:val="009A5329"/>
    <w:rsid w:val="00B4143F"/>
    <w:rsid w:val="00B72F86"/>
    <w:rsid w:val="00BC4162"/>
    <w:rsid w:val="00CF0651"/>
    <w:rsid w:val="00D546BF"/>
    <w:rsid w:val="00E21D8C"/>
    <w:rsid w:val="00F2164A"/>
    <w:rsid w:val="00F94E8D"/>
    <w:rsid w:val="00FB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52B0"/>
  <w15:chartTrackingRefBased/>
  <w15:docId w15:val="{481D7AB8-1F31-480D-86D2-9A4F8DE9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472"/>
  </w:style>
  <w:style w:type="paragraph" w:styleId="Footer">
    <w:name w:val="footer"/>
    <w:basedOn w:val="Normal"/>
    <w:link w:val="FooterChar"/>
    <w:uiPriority w:val="99"/>
    <w:unhideWhenUsed/>
    <w:rsid w:val="00564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472"/>
  </w:style>
  <w:style w:type="paragraph" w:customStyle="1" w:styleId="Default">
    <w:name w:val="Default"/>
    <w:rsid w:val="00E21D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21D8C"/>
    <w:pPr>
      <w:ind w:left="720"/>
      <w:contextualSpacing/>
    </w:pPr>
  </w:style>
  <w:style w:type="table" w:styleId="TableGrid">
    <w:name w:val="Table Grid"/>
    <w:basedOn w:val="TableNormal"/>
    <w:uiPriority w:val="39"/>
    <w:rsid w:val="00E2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China</a:t>
            </a:r>
          </a:p>
          <a:p>
            <a:pPr>
              <a:defRPr/>
            </a:pPr>
            <a:r>
              <a:rPr lang="en-US" sz="1000"/>
              <a:t>Before Specialization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China</c:v>
                </c:pt>
              </c:strCache>
            </c:strRef>
          </c:tx>
          <c:spPr>
            <a:ln w="19050" cap="rnd">
              <a:solidFill>
                <a:schemeClr val="accent1"/>
              </a:solidFill>
              <a:round/>
            </a:ln>
            <a:effectLst/>
          </c:spPr>
          <c:marker>
            <c:symbol val="none"/>
          </c:marker>
          <c:xVal>
            <c:numRef>
              <c:f>Sheet1!$A$2:$A$3</c:f>
              <c:numCache>
                <c:formatCode>General</c:formatCode>
                <c:ptCount val="2"/>
                <c:pt idx="0">
                  <c:v>0</c:v>
                </c:pt>
                <c:pt idx="1">
                  <c:v>300</c:v>
                </c:pt>
              </c:numCache>
            </c:numRef>
          </c:xVal>
          <c:yVal>
            <c:numRef>
              <c:f>Sheet1!$B$2:$B$3</c:f>
              <c:numCache>
                <c:formatCode>General</c:formatCode>
                <c:ptCount val="2"/>
                <c:pt idx="0">
                  <c:v>150</c:v>
                </c:pt>
                <c:pt idx="1">
                  <c:v>0</c:v>
                </c:pt>
              </c:numCache>
            </c:numRef>
          </c:yVal>
          <c:smooth val="0"/>
          <c:extLst>
            <c:ext xmlns:c16="http://schemas.microsoft.com/office/drawing/2014/chart" uri="{C3380CC4-5D6E-409C-BE32-E72D297353CC}">
              <c16:uniqueId val="{00000000-D6B2-446A-B662-F0B17717C8FC}"/>
            </c:ext>
          </c:extLst>
        </c:ser>
        <c:dLbls>
          <c:showLegendKey val="0"/>
          <c:showVal val="0"/>
          <c:showCatName val="0"/>
          <c:showSerName val="0"/>
          <c:showPercent val="0"/>
          <c:showBubbleSize val="0"/>
        </c:dLbls>
        <c:axId val="547276232"/>
        <c:axId val="547274920"/>
      </c:scatterChart>
      <c:valAx>
        <c:axId val="547276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televisions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274920"/>
        <c:crosses val="autoZero"/>
        <c:crossBetween val="midCat"/>
      </c:valAx>
      <c:valAx>
        <c:axId val="5472749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276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USA</a:t>
            </a:r>
            <a:endParaRPr lang="en-US" sz="1200" b="1"/>
          </a:p>
          <a:p>
            <a:pPr>
              <a:defRPr/>
            </a:pPr>
            <a:r>
              <a:rPr lang="en-US" sz="1000"/>
              <a:t>Before Specialization</a:t>
            </a:r>
          </a:p>
        </c:rich>
      </c:tx>
      <c:layout>
        <c:manualLayout>
          <c:xMode val="edge"/>
          <c:yMode val="edge"/>
          <c:x val="0.32998223470225113"/>
          <c:y val="4.9306625577812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USA</c:v>
                </c:pt>
              </c:strCache>
            </c:strRef>
          </c:tx>
          <c:spPr>
            <a:ln w="19050" cap="rnd">
              <a:solidFill>
                <a:schemeClr val="accent1"/>
              </a:solidFill>
              <a:round/>
            </a:ln>
            <a:effectLst/>
          </c:spPr>
          <c:marker>
            <c:symbol val="none"/>
          </c:marker>
          <c:xVal>
            <c:numRef>
              <c:f>Sheet1!$A$2:$A$3</c:f>
              <c:numCache>
                <c:formatCode>General</c:formatCode>
                <c:ptCount val="2"/>
                <c:pt idx="0">
                  <c:v>0</c:v>
                </c:pt>
                <c:pt idx="1">
                  <c:v>150</c:v>
                </c:pt>
              </c:numCache>
            </c:numRef>
          </c:xVal>
          <c:yVal>
            <c:numRef>
              <c:f>Sheet1!$B$2:$B$3</c:f>
              <c:numCache>
                <c:formatCode>General</c:formatCode>
                <c:ptCount val="2"/>
                <c:pt idx="0">
                  <c:v>450</c:v>
                </c:pt>
                <c:pt idx="1">
                  <c:v>0</c:v>
                </c:pt>
              </c:numCache>
            </c:numRef>
          </c:yVal>
          <c:smooth val="0"/>
          <c:extLst>
            <c:ext xmlns:c16="http://schemas.microsoft.com/office/drawing/2014/chart" uri="{C3380CC4-5D6E-409C-BE32-E72D297353CC}">
              <c16:uniqueId val="{00000000-D461-4568-9014-F7DFF393D608}"/>
            </c:ext>
          </c:extLst>
        </c:ser>
        <c:dLbls>
          <c:showLegendKey val="0"/>
          <c:showVal val="0"/>
          <c:showCatName val="0"/>
          <c:showSerName val="0"/>
          <c:showPercent val="0"/>
          <c:showBubbleSize val="0"/>
        </c:dLbls>
        <c:axId val="541700248"/>
        <c:axId val="541690736"/>
      </c:scatterChart>
      <c:valAx>
        <c:axId val="541700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Televisions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90736"/>
        <c:crosses val="autoZero"/>
        <c:crossBetween val="midCat"/>
      </c:valAx>
      <c:valAx>
        <c:axId val="5416907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computers</a:t>
                </a:r>
              </a:p>
            </c:rich>
          </c:tx>
          <c:layout>
            <c:manualLayout>
              <c:xMode val="edge"/>
              <c:yMode val="edge"/>
              <c:x val="2.8727377190462512E-2"/>
              <c:y val="0.285259211627822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700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Production</a:t>
            </a:r>
            <a:r>
              <a:rPr lang="en-US" sz="1200" baseline="0"/>
              <a:t> of China and the USA</a:t>
            </a:r>
          </a:p>
          <a:p>
            <a:pPr>
              <a:defRPr/>
            </a:pPr>
            <a:r>
              <a:rPr lang="en-US" sz="1000" baseline="0"/>
              <a:t>After Specialization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1-57FF-4E2E-93F8-AD94A8F046B5}"/>
                </c:ext>
              </c:extLst>
            </c:dLbl>
            <c:dLbl>
              <c:idx val="1"/>
              <c:layout>
                <c:manualLayout>
                  <c:x val="1.1468009672813393E-2"/>
                  <c:y val="-0.11367763904653802"/>
                </c:manualLayout>
              </c:layout>
              <c:tx>
                <c:rich>
                  <a:bodyPr rot="0" spcFirstLastPara="1" vertOverflow="ellipsis" vert="horz" wrap="square" lIns="38100" tIns="19050" rIns="38100" bIns="19050" anchor="ctr" anchorCtr="1">
                    <a:noAutofit/>
                  </a:bodyPr>
                  <a:lstStyle/>
                  <a:p>
                    <a:pPr>
                      <a:defRPr sz="800" b="0" i="0" u="none" strike="noStrike" kern="1200" baseline="0">
                        <a:solidFill>
                          <a:schemeClr val="tx1">
                            <a:lumMod val="75000"/>
                            <a:lumOff val="25000"/>
                          </a:schemeClr>
                        </a:solidFill>
                        <a:latin typeface="+mn-lt"/>
                        <a:ea typeface="+mn-ea"/>
                        <a:cs typeface="+mn-cs"/>
                      </a:defRPr>
                    </a:pPr>
                    <a:fld id="{A773D7FD-592A-4632-80A1-B9012B942549}" type="YVALUE">
                      <a:rPr lang="en-US"/>
                      <a:pPr>
                        <a:defRPr sz="800"/>
                      </a:pPr>
                      <a:t>[Y VALUE]</a:t>
                    </a:fld>
                    <a:r>
                      <a:rPr lang="en-US"/>
                      <a:t> computers</a:t>
                    </a:r>
                    <a:r>
                      <a:rPr lang="en-US" baseline="0"/>
                      <a:t> &amp; 300 televisions</a:t>
                    </a:r>
                  </a:p>
                </c:rich>
              </c:tx>
              <c:spPr>
                <a:noFill/>
                <a:ln>
                  <a:no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2743427366571175"/>
                      <c:h val="0.23303064699205442"/>
                    </c:manualLayout>
                  </c15:layout>
                  <c15:dlblFieldTable/>
                  <c15:showDataLabelsRange val="0"/>
                </c:ext>
                <c:ext xmlns:c16="http://schemas.microsoft.com/office/drawing/2014/chart" uri="{C3380CC4-5D6E-409C-BE32-E72D297353CC}">
                  <c16:uniqueId val="{00000003-57FF-4E2E-93F8-AD94A8F046B5}"/>
                </c:ext>
              </c:extLst>
            </c:dLbl>
            <c:dLbl>
              <c:idx val="2"/>
              <c:delete val="1"/>
              <c:extLst>
                <c:ext xmlns:c15="http://schemas.microsoft.com/office/drawing/2012/chart" uri="{CE6537A1-D6FC-4f65-9D91-7224C49458BB}"/>
                <c:ext xmlns:c16="http://schemas.microsoft.com/office/drawing/2014/chart" uri="{C3380CC4-5D6E-409C-BE32-E72D297353CC}">
                  <c16:uniqueId val="{00000002-57FF-4E2E-93F8-AD94A8F046B5}"/>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Sheet1!$A$2:$A$4</c:f>
              <c:numCache>
                <c:formatCode>General</c:formatCode>
                <c:ptCount val="3"/>
                <c:pt idx="0">
                  <c:v>0</c:v>
                </c:pt>
                <c:pt idx="1">
                  <c:v>300</c:v>
                </c:pt>
                <c:pt idx="2">
                  <c:v>450</c:v>
                </c:pt>
              </c:numCache>
            </c:numRef>
          </c:xVal>
          <c:yVal>
            <c:numRef>
              <c:f>Sheet1!$B$2:$B$4</c:f>
              <c:numCache>
                <c:formatCode>General</c:formatCode>
                <c:ptCount val="3"/>
                <c:pt idx="0">
                  <c:v>600</c:v>
                </c:pt>
                <c:pt idx="1">
                  <c:v>450</c:v>
                </c:pt>
                <c:pt idx="2">
                  <c:v>0</c:v>
                </c:pt>
              </c:numCache>
            </c:numRef>
          </c:yVal>
          <c:smooth val="1"/>
          <c:extLst>
            <c:ext xmlns:c16="http://schemas.microsoft.com/office/drawing/2014/chart" uri="{C3380CC4-5D6E-409C-BE32-E72D297353CC}">
              <c16:uniqueId val="{00000000-57FF-4E2E-93F8-AD94A8F046B5}"/>
            </c:ext>
          </c:extLst>
        </c:ser>
        <c:dLbls>
          <c:showLegendKey val="0"/>
          <c:showVal val="0"/>
          <c:showCatName val="0"/>
          <c:showSerName val="0"/>
          <c:showPercent val="0"/>
          <c:showBubbleSize val="0"/>
        </c:dLbls>
        <c:axId val="573764824"/>
        <c:axId val="573768760"/>
      </c:scatterChart>
      <c:valAx>
        <c:axId val="573764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Televisions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68760"/>
        <c:crosses val="autoZero"/>
        <c:crossBetween val="midCat"/>
      </c:valAx>
      <c:valAx>
        <c:axId val="573768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Computers</a:t>
                </a:r>
              </a:p>
            </c:rich>
          </c:tx>
          <c:layout>
            <c:manualLayout>
              <c:xMode val="edge"/>
              <c:yMode val="edge"/>
              <c:x val="2.5462962962962962E-2"/>
              <c:y val="0.4053902637170352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64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7</cp:revision>
  <dcterms:created xsi:type="dcterms:W3CDTF">2016-09-25T17:25:00Z</dcterms:created>
  <dcterms:modified xsi:type="dcterms:W3CDTF">2016-09-25T19:17:00Z</dcterms:modified>
</cp:coreProperties>
</file>