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B0CA" w14:textId="183E03E2" w:rsidR="00EC3BF3" w:rsidRDefault="00EC3BF3" w:rsidP="00EC3BF3">
      <w:pPr>
        <w:jc w:val="center"/>
        <w:rPr>
          <w:rFonts w:ascii="KaiTi" w:eastAsia="KaiTi" w:hAnsi="KaiTi"/>
          <w:sz w:val="28"/>
          <w:szCs w:val="28"/>
        </w:rPr>
      </w:pPr>
      <w:r w:rsidRPr="008D554F">
        <w:rPr>
          <w:rFonts w:ascii="KaiTi" w:eastAsia="KaiTi" w:hAnsi="KaiTi" w:hint="eastAsia"/>
          <w:sz w:val="28"/>
          <w:szCs w:val="28"/>
        </w:rPr>
        <w:t>材料的</w:t>
      </w:r>
      <w:r>
        <w:rPr>
          <w:rFonts w:ascii="KaiTi" w:eastAsia="KaiTi" w:hAnsi="KaiTi" w:hint="eastAsia"/>
          <w:sz w:val="28"/>
          <w:szCs w:val="28"/>
        </w:rPr>
        <w:t>光</w:t>
      </w:r>
      <w:r w:rsidRPr="008D554F">
        <w:rPr>
          <w:rFonts w:ascii="KaiTi" w:eastAsia="KaiTi" w:hAnsi="KaiTi" w:hint="eastAsia"/>
          <w:sz w:val="28"/>
          <w:szCs w:val="28"/>
        </w:rPr>
        <w:t>学性质</w:t>
      </w:r>
      <w:r>
        <w:rPr>
          <w:rFonts w:ascii="KaiTi" w:eastAsia="KaiTi" w:hAnsi="KaiTi"/>
          <w:sz w:val="28"/>
          <w:szCs w:val="28"/>
        </w:rPr>
        <w:t>2</w:t>
      </w:r>
      <w:r w:rsidRPr="008D554F">
        <w:rPr>
          <w:rFonts w:ascii="KaiTi" w:eastAsia="KaiTi" w:hAnsi="KaiTi" w:hint="eastAsia"/>
          <w:sz w:val="28"/>
          <w:szCs w:val="28"/>
        </w:rPr>
        <w:t>（笔记）</w:t>
      </w:r>
    </w:p>
    <w:p w14:paraId="6D10B1A4" w14:textId="586F7493" w:rsidR="007B0D5D" w:rsidRDefault="00255C91">
      <w:pPr>
        <w:rPr>
          <w:rFonts w:ascii="KaiTi" w:eastAsia="KaiTi" w:hAnsi="KaiTi"/>
        </w:rPr>
      </w:pPr>
      <w:r w:rsidRPr="00255C91">
        <w:rPr>
          <w:rFonts w:ascii="KaiTi" w:eastAsia="KaiTi" w:hAnsi="KaiTi"/>
          <w:b/>
          <w:bCs/>
        </w:rPr>
        <w:t>电致发光</w:t>
      </w:r>
      <w:r>
        <w:rPr>
          <w:rFonts w:ascii="KaiTi" w:eastAsia="KaiTi" w:hAnsi="KaiTi" w:hint="eastAsia"/>
        </w:rPr>
        <w:t>：</w:t>
      </w:r>
      <w:r w:rsidRPr="00255C91">
        <w:rPr>
          <w:rFonts w:ascii="KaiTi" w:eastAsia="KaiTi" w:hAnsi="KaiTi"/>
        </w:rPr>
        <w:t>将一个p-n结正向导通，可以促使p区与n区的多数载流子（分别为空穴与电子）在结区复合，从而发光</w:t>
      </w:r>
      <w:r>
        <w:rPr>
          <w:rFonts w:ascii="KaiTi" w:eastAsia="KaiTi" w:hAnsi="KaiTi" w:hint="eastAsia"/>
        </w:rPr>
        <w:t>。</w:t>
      </w:r>
    </w:p>
    <w:p w14:paraId="15707825" w14:textId="25652743" w:rsidR="00255C91" w:rsidRDefault="00255C91" w:rsidP="00255C91">
      <w:pPr>
        <w:jc w:val="center"/>
        <w:rPr>
          <w:rFonts w:ascii="KaiTi" w:eastAsia="KaiTi" w:hAnsi="KaiTi"/>
        </w:rPr>
      </w:pPr>
      <w:r w:rsidRPr="00255C91">
        <w:rPr>
          <w:rFonts w:ascii="KaiTi" w:eastAsia="KaiTi" w:hAnsi="KaiTi"/>
        </w:rPr>
        <w:drawing>
          <wp:inline distT="0" distB="0" distL="0" distR="0" wp14:anchorId="39B6F1B8" wp14:editId="15101793">
            <wp:extent cx="3039685" cy="1852654"/>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420" cy="1861635"/>
                    </a:xfrm>
                    <a:prstGeom prst="rect">
                      <a:avLst/>
                    </a:prstGeom>
                  </pic:spPr>
                </pic:pic>
              </a:graphicData>
            </a:graphic>
          </wp:inline>
        </w:drawing>
      </w:r>
    </w:p>
    <w:p w14:paraId="34A00C68" w14:textId="4C6D5B86" w:rsidR="00255C91" w:rsidRDefault="00255C91" w:rsidP="00255C91">
      <w:pPr>
        <w:rPr>
          <w:rFonts w:ascii="KaiTi" w:eastAsia="KaiTi" w:hAnsi="KaiTi"/>
        </w:rPr>
      </w:pPr>
      <w:r w:rsidRPr="00255C91">
        <w:rPr>
          <w:rFonts w:ascii="KaiTi" w:eastAsia="KaiTi" w:hAnsi="KaiTi" w:hint="eastAsia"/>
          <w:b/>
          <w:bCs/>
        </w:rPr>
        <w:t>量子点发光</w:t>
      </w:r>
      <w:r>
        <w:rPr>
          <w:rFonts w:ascii="KaiTi" w:eastAsia="KaiTi" w:hAnsi="KaiTi" w:hint="eastAsia"/>
        </w:rPr>
        <w:t>：</w:t>
      </w:r>
      <w:r w:rsidRPr="00255C91">
        <w:rPr>
          <w:rFonts w:ascii="KaiTi" w:eastAsia="KaiTi" w:hAnsi="KaiTi"/>
        </w:rPr>
        <w:t>可以进行全波段发光</w:t>
      </w:r>
      <w:r>
        <w:rPr>
          <w:rFonts w:ascii="KaiTi" w:eastAsia="KaiTi" w:hAnsi="KaiTi" w:hint="eastAsia"/>
        </w:rPr>
        <w:t>，</w:t>
      </w:r>
      <w:r w:rsidRPr="00255C91">
        <w:rPr>
          <w:rFonts w:ascii="KaiTi" w:eastAsia="KaiTi" w:hAnsi="KaiTi"/>
        </w:rPr>
        <w:t>颜色由禁带宽度决定</w:t>
      </w:r>
      <w:r>
        <w:rPr>
          <w:rFonts w:ascii="KaiTi" w:eastAsia="KaiTi" w:hAnsi="KaiTi" w:hint="eastAsia"/>
        </w:rPr>
        <w:t>。（材料尺寸减小，由于量子限域效应带隙变大，波段蓝移）（色纯度高，全波段发光，做显示较好）</w:t>
      </w:r>
    </w:p>
    <w:p w14:paraId="1A5CF9ED" w14:textId="77777777" w:rsidR="00862C15" w:rsidRDefault="00862C15" w:rsidP="00255C91">
      <w:pPr>
        <w:rPr>
          <w:rFonts w:ascii="KaiTi" w:eastAsia="KaiTi" w:hAnsi="KaiTi" w:hint="eastAsia"/>
        </w:rPr>
      </w:pPr>
    </w:p>
    <w:p w14:paraId="70FA8A38" w14:textId="7BECAF31" w:rsidR="00503E7E" w:rsidRDefault="00503E7E" w:rsidP="00503E7E">
      <w:pPr>
        <w:rPr>
          <w:rFonts w:ascii="KaiTi" w:eastAsia="KaiTi" w:hAnsi="KaiTi"/>
        </w:rPr>
      </w:pPr>
      <w:r w:rsidRPr="00503E7E">
        <w:rPr>
          <w:rFonts w:ascii="KaiTi" w:eastAsia="KaiTi" w:hAnsi="KaiTi" w:hint="eastAsia"/>
          <w:b/>
          <w:bCs/>
        </w:rPr>
        <w:t>阴极射线发光</w:t>
      </w:r>
      <w:r>
        <w:rPr>
          <w:rFonts w:ascii="KaiTi" w:eastAsia="KaiTi" w:hAnsi="KaiTi" w:hint="eastAsia"/>
          <w:b/>
          <w:bCs/>
        </w:rPr>
        <w:t>：</w:t>
      </w:r>
      <w:r w:rsidRPr="00503E7E">
        <w:rPr>
          <w:rFonts w:ascii="KaiTi" w:eastAsia="KaiTi" w:hAnsi="KaiTi"/>
        </w:rPr>
        <w:t>用于阴极射线管设备(如电视、电脑显示器)</w:t>
      </w:r>
      <w:r>
        <w:rPr>
          <w:rFonts w:ascii="KaiTi" w:eastAsia="KaiTi" w:hAnsi="KaiTi" w:hint="eastAsia"/>
        </w:rPr>
        <w:t>，</w:t>
      </w:r>
      <w:r w:rsidRPr="00503E7E">
        <w:rPr>
          <w:rFonts w:ascii="KaiTi" w:eastAsia="KaiTi" w:hAnsi="KaiTi"/>
        </w:rPr>
        <w:t>管的内部涂有荧光粉材料</w:t>
      </w:r>
      <w:r>
        <w:rPr>
          <w:rFonts w:ascii="KaiTi" w:eastAsia="KaiTi" w:hAnsi="KaiTi" w:hint="eastAsia"/>
        </w:rPr>
        <w:t>，</w:t>
      </w:r>
      <w:r w:rsidRPr="00503E7E">
        <w:rPr>
          <w:rFonts w:ascii="KaiTi" w:eastAsia="KaiTi" w:hAnsi="KaiTi"/>
        </w:rPr>
        <w:t>被电子轰击的材料</w:t>
      </w:r>
      <w:r>
        <w:rPr>
          <w:rFonts w:ascii="KaiTi" w:eastAsia="KaiTi" w:hAnsi="KaiTi" w:hint="eastAsia"/>
        </w:rPr>
        <w:t>，</w:t>
      </w:r>
      <w:r w:rsidRPr="00503E7E">
        <w:rPr>
          <w:rFonts w:ascii="KaiTi" w:eastAsia="KaiTi" w:hAnsi="KaiTi"/>
        </w:rPr>
        <w:t>荧光原子中的电子被激发到更高的状态</w:t>
      </w:r>
      <w:r>
        <w:rPr>
          <w:rFonts w:ascii="KaiTi" w:eastAsia="KaiTi" w:hAnsi="KaiTi" w:hint="eastAsia"/>
        </w:rPr>
        <w:t>，</w:t>
      </w:r>
      <w:r w:rsidRPr="00503E7E">
        <w:rPr>
          <w:rFonts w:ascii="KaiTi" w:eastAsia="KaiTi" w:hAnsi="KaiTi"/>
        </w:rPr>
        <w:t>电子回到基态时发出的光子</w:t>
      </w:r>
      <w:r>
        <w:rPr>
          <w:rFonts w:ascii="KaiTi" w:eastAsia="KaiTi" w:hAnsi="KaiTi" w:hint="eastAsia"/>
        </w:rPr>
        <w:t>，</w:t>
      </w:r>
      <w:r w:rsidRPr="00503E7E">
        <w:rPr>
          <w:rFonts w:ascii="KaiTi" w:eastAsia="KaiTi" w:hAnsi="KaiTi"/>
        </w:rPr>
        <w:t>发射光的颜色取决于荧光粉的组成</w:t>
      </w:r>
      <w:r>
        <w:rPr>
          <w:rFonts w:ascii="KaiTi" w:eastAsia="KaiTi" w:hAnsi="KaiTi" w:hint="eastAsia"/>
        </w:rPr>
        <w:t>。</w:t>
      </w:r>
    </w:p>
    <w:p w14:paraId="4209F08C" w14:textId="77777777" w:rsidR="00862C15" w:rsidRDefault="00862C15" w:rsidP="00503E7E">
      <w:pPr>
        <w:rPr>
          <w:rFonts w:ascii="KaiTi" w:eastAsia="KaiTi" w:hAnsi="KaiTi" w:hint="eastAsia"/>
        </w:rPr>
      </w:pPr>
    </w:p>
    <w:p w14:paraId="2D9CE118" w14:textId="125E0D8B" w:rsidR="0069611E" w:rsidRDefault="0069611E" w:rsidP="0069611E">
      <w:pPr>
        <w:rPr>
          <w:rFonts w:ascii="KaiTi" w:eastAsia="KaiTi" w:hAnsi="KaiTi"/>
        </w:rPr>
      </w:pPr>
      <w:r w:rsidRPr="00691E0A">
        <w:rPr>
          <w:rFonts w:ascii="KaiTi" w:eastAsia="KaiTi" w:hAnsi="KaiTi" w:hint="eastAsia"/>
          <w:b/>
          <w:bCs/>
        </w:rPr>
        <w:t>激光</w:t>
      </w:r>
      <w:r>
        <w:rPr>
          <w:rFonts w:ascii="KaiTi" w:eastAsia="KaiTi" w:hAnsi="KaiTi" w:hint="eastAsia"/>
        </w:rPr>
        <w:t>：粒子数反转，泵浦光源，受激发射（</w:t>
      </w:r>
      <w:r w:rsidRPr="0069611E">
        <w:rPr>
          <w:rFonts w:ascii="KaiTi" w:eastAsia="KaiTi" w:hAnsi="KaiTi"/>
        </w:rPr>
        <w:t>一个光子由一个电子的衰变跃迁产生，诱导了他光子的发射，这些光子都是彼此同相的</w:t>
      </w:r>
      <w:r>
        <w:rPr>
          <w:rFonts w:ascii="KaiTi" w:eastAsia="KaiTi" w:hAnsi="KaiTi" w:hint="eastAsia"/>
        </w:rPr>
        <w:t>，</w:t>
      </w:r>
      <w:r w:rsidRPr="0069611E">
        <w:rPr>
          <w:rFonts w:ascii="KaiTi" w:eastAsia="KaiTi" w:hAnsi="KaiTi"/>
        </w:rPr>
        <w:t>这种级联效应产生强烈的相干光爆发</w:t>
      </w:r>
      <w:r>
        <w:rPr>
          <w:rFonts w:ascii="KaiTi" w:eastAsia="KaiTi" w:hAnsi="KaiTi" w:hint="eastAsia"/>
        </w:rPr>
        <w:t>）</w:t>
      </w:r>
      <w:r w:rsidR="00691E0A">
        <w:rPr>
          <w:rFonts w:ascii="KaiTi" w:eastAsia="KaiTi" w:hAnsi="KaiTi" w:hint="eastAsia"/>
        </w:rPr>
        <w:t>。</w:t>
      </w:r>
      <w:r w:rsidR="00691E0A" w:rsidRPr="00691E0A">
        <w:rPr>
          <w:rFonts w:ascii="KaiTi" w:eastAsia="KaiTi" w:hAnsi="KaiTi"/>
        </w:rPr>
        <w:t>连续波激光器的材料包括半导体(如砷化镓)、气体(如二氧化碳)和钇铝石榴石(YAG)</w:t>
      </w:r>
      <w:r w:rsidR="00691E0A">
        <w:rPr>
          <w:rFonts w:ascii="KaiTi" w:eastAsia="KaiTi" w:hAnsi="KaiTi" w:hint="eastAsia"/>
        </w:rPr>
        <w:t>。</w:t>
      </w:r>
    </w:p>
    <w:p w14:paraId="3D3A4970" w14:textId="77777777" w:rsidR="00862C15" w:rsidRDefault="00862C15" w:rsidP="0069611E">
      <w:pPr>
        <w:rPr>
          <w:rFonts w:ascii="KaiTi" w:eastAsia="KaiTi" w:hAnsi="KaiTi" w:hint="eastAsia"/>
        </w:rPr>
      </w:pPr>
    </w:p>
    <w:p w14:paraId="6E652305" w14:textId="38FD6F61" w:rsidR="00862C15" w:rsidRDefault="004A54C0" w:rsidP="0069611E">
      <w:pPr>
        <w:rPr>
          <w:rFonts w:ascii="KaiTi" w:eastAsia="KaiTi" w:hAnsi="KaiTi" w:hint="eastAsia"/>
        </w:rPr>
      </w:pPr>
      <w:r w:rsidRPr="004A54C0">
        <w:rPr>
          <w:rFonts w:ascii="KaiTi" w:eastAsia="KaiTi" w:hAnsi="KaiTi"/>
          <w:b/>
          <w:bCs/>
        </w:rPr>
        <w:t>光学频率梳</w:t>
      </w:r>
      <w:r>
        <w:rPr>
          <w:rFonts w:ascii="KaiTi" w:eastAsia="KaiTi" w:hAnsi="KaiTi" w:hint="eastAsia"/>
        </w:rPr>
        <w:t>：</w:t>
      </w:r>
      <w:r w:rsidRPr="004A54C0">
        <w:rPr>
          <w:rFonts w:ascii="KaiTi" w:eastAsia="KaiTi" w:hAnsi="KaiTi"/>
        </w:rPr>
        <w:t>在频域上表现为具有相等频率间隔的光学频率序列，在时域上表现为具有飞秒量级时间宽度的电磁场振荡包络。超短脉冲的这种在时域和频域上的分布特性就好似我们日常所用的梳子，形象化的称之光学波段的频率梳，简称"光梳"</w:t>
      </w:r>
      <w:r>
        <w:rPr>
          <w:rFonts w:ascii="KaiTi" w:eastAsia="KaiTi" w:hAnsi="KaiTi" w:hint="eastAsia"/>
        </w:rPr>
        <w:t>。（</w:t>
      </w:r>
      <w:r w:rsidRPr="004A54C0">
        <w:rPr>
          <w:rFonts w:ascii="KaiTi" w:eastAsia="KaiTi" w:hAnsi="KaiTi"/>
        </w:rPr>
        <w:t>光梳相当于一个光学频率综合发生器，是迄今为止最有效的进行绝对光学频率测量的工具，为发展高分辨率、高精度、高准确性的频率标准提供了载体，也为精密光谱、天文物理、量子操控等科学研究方向提供了较为理想的研究工具</w:t>
      </w:r>
      <w:r>
        <w:rPr>
          <w:rFonts w:ascii="KaiTi" w:eastAsia="KaiTi" w:hAnsi="KaiTi" w:hint="eastAsia"/>
        </w:rPr>
        <w:t>）</w:t>
      </w:r>
    </w:p>
    <w:p w14:paraId="6BFE966B" w14:textId="27ACAD9A" w:rsidR="009E1085" w:rsidRDefault="009E1085" w:rsidP="009E1085">
      <w:pPr>
        <w:rPr>
          <w:rFonts w:ascii="KaiTi" w:eastAsia="KaiTi" w:hAnsi="KaiTi"/>
        </w:rPr>
      </w:pPr>
      <w:r w:rsidRPr="009E1085">
        <w:rPr>
          <w:rFonts w:ascii="KaiTi" w:eastAsia="KaiTi" w:hAnsi="KaiTi" w:hint="eastAsia"/>
          <w:b/>
          <w:bCs/>
        </w:rPr>
        <w:t>半导体激光器</w:t>
      </w:r>
      <w:r>
        <w:rPr>
          <w:rFonts w:ascii="KaiTi" w:eastAsia="KaiTi" w:hAnsi="KaiTi" w:hint="eastAsia"/>
        </w:rPr>
        <w:t>：</w:t>
      </w:r>
      <w:r w:rsidRPr="009E1085">
        <w:rPr>
          <w:rFonts w:ascii="KaiTi" w:eastAsia="KaiTi" w:hAnsi="KaiTi"/>
        </w:rPr>
        <w:t>在半导体层、金属和散热器上施加强正向偏压</w:t>
      </w:r>
      <w:r>
        <w:rPr>
          <w:rFonts w:ascii="KaiTi" w:eastAsia="KaiTi" w:hAnsi="KaiTi" w:hint="eastAsia"/>
        </w:rPr>
        <w:t>；</w:t>
      </w:r>
      <w:r w:rsidRPr="009E1085">
        <w:rPr>
          <w:rFonts w:ascii="KaiTi" w:eastAsia="KaiTi" w:hAnsi="KaiTi"/>
        </w:rPr>
        <w:t>通过带隙激发的电子产生的电子空穴对</w:t>
      </w:r>
      <w:r>
        <w:rPr>
          <w:rFonts w:ascii="KaiTi" w:eastAsia="KaiTi" w:hAnsi="KaiTi" w:hint="eastAsia"/>
        </w:rPr>
        <w:t>；</w:t>
      </w:r>
      <w:r w:rsidRPr="009E1085">
        <w:rPr>
          <w:rFonts w:ascii="KaiTi" w:eastAsia="KaiTi" w:hAnsi="KaiTi"/>
        </w:rPr>
        <w:t>电子-空穴对的复合产生激光光子</w:t>
      </w:r>
      <w:r>
        <w:rPr>
          <w:rFonts w:ascii="KaiTi" w:eastAsia="KaiTi" w:hAnsi="KaiTi" w:hint="eastAsia"/>
        </w:rPr>
        <w:t>。</w:t>
      </w:r>
    </w:p>
    <w:p w14:paraId="6BF85489" w14:textId="31320DC7" w:rsidR="009E1085" w:rsidRDefault="009E1085" w:rsidP="009E1085">
      <w:pPr>
        <w:jc w:val="center"/>
        <w:rPr>
          <w:rFonts w:ascii="KaiTi" w:eastAsia="KaiTi" w:hAnsi="KaiTi"/>
        </w:rPr>
      </w:pPr>
      <w:r w:rsidRPr="009E1085">
        <w:rPr>
          <w:rFonts w:ascii="KaiTi" w:eastAsia="KaiTi" w:hAnsi="KaiTi"/>
        </w:rPr>
        <w:drawing>
          <wp:inline distT="0" distB="0" distL="0" distR="0" wp14:anchorId="64C9C1E1" wp14:editId="24ECF2F9">
            <wp:extent cx="3824577" cy="2074831"/>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493" cy="2077498"/>
                    </a:xfrm>
                    <a:prstGeom prst="rect">
                      <a:avLst/>
                    </a:prstGeom>
                  </pic:spPr>
                </pic:pic>
              </a:graphicData>
            </a:graphic>
          </wp:inline>
        </w:drawing>
      </w:r>
    </w:p>
    <w:p w14:paraId="68476488" w14:textId="6DA6A823" w:rsidR="009E1085" w:rsidRDefault="003B75B5" w:rsidP="003B75B5">
      <w:pPr>
        <w:rPr>
          <w:rFonts w:ascii="KaiTi" w:eastAsia="KaiTi" w:hAnsi="KaiTi"/>
        </w:rPr>
      </w:pPr>
      <w:r>
        <w:rPr>
          <w:rFonts w:ascii="KaiTi" w:eastAsia="KaiTi" w:hAnsi="KaiTi" w:hint="eastAsia"/>
        </w:rPr>
        <w:lastRenderedPageBreak/>
        <w:t>O</w:t>
      </w:r>
      <w:r>
        <w:rPr>
          <w:rFonts w:ascii="KaiTi" w:eastAsia="KaiTi" w:hAnsi="KaiTi"/>
        </w:rPr>
        <w:t>LED</w:t>
      </w:r>
      <w:r>
        <w:rPr>
          <w:rFonts w:ascii="KaiTi" w:eastAsia="KaiTi" w:hAnsi="KaiTi" w:hint="eastAsia"/>
        </w:rPr>
        <w:t>：</w:t>
      </w:r>
      <w:r w:rsidRPr="003B75B5">
        <w:rPr>
          <w:rFonts w:ascii="KaiTi" w:eastAsia="KaiTi" w:hAnsi="KaiTi"/>
        </w:rPr>
        <w:t>一个二极管可以提供多种颜色</w:t>
      </w:r>
      <w:r>
        <w:rPr>
          <w:rFonts w:ascii="KaiTi" w:eastAsia="KaiTi" w:hAnsi="KaiTi" w:hint="eastAsia"/>
        </w:rPr>
        <w:t>，</w:t>
      </w:r>
      <w:r w:rsidRPr="003B75B5">
        <w:rPr>
          <w:rFonts w:ascii="KaiTi" w:eastAsia="KaiTi" w:hAnsi="KaiTi"/>
        </w:rPr>
        <w:t>白光的来源</w:t>
      </w:r>
      <w:r>
        <w:rPr>
          <w:rFonts w:ascii="KaiTi" w:eastAsia="KaiTi" w:hAnsi="KaiTi" w:hint="eastAsia"/>
        </w:rPr>
        <w:t>。</w:t>
      </w:r>
    </w:p>
    <w:p w14:paraId="2D8D46FE" w14:textId="1FE956EA" w:rsidR="00862C15" w:rsidRDefault="00862C15" w:rsidP="003B75B5">
      <w:pPr>
        <w:rPr>
          <w:rFonts w:ascii="KaiTi" w:eastAsia="KaiTi" w:hAnsi="KaiTi"/>
        </w:rPr>
      </w:pPr>
    </w:p>
    <w:p w14:paraId="465ADC0D" w14:textId="77777777" w:rsidR="001B23C9" w:rsidRDefault="00862C15" w:rsidP="003B75B5">
      <w:pPr>
        <w:rPr>
          <w:rFonts w:ascii="KaiTi" w:eastAsia="KaiTi" w:hAnsi="KaiTi"/>
        </w:rPr>
      </w:pPr>
      <w:r w:rsidRPr="001B23C9">
        <w:rPr>
          <w:rFonts w:ascii="KaiTi" w:eastAsia="KaiTi" w:hAnsi="KaiTi" w:hint="eastAsia"/>
          <w:b/>
          <w:bCs/>
        </w:rPr>
        <w:t>光电转换</w:t>
      </w:r>
      <w:r>
        <w:rPr>
          <w:rFonts w:ascii="KaiTi" w:eastAsia="KaiTi" w:hAnsi="KaiTi" w:hint="eastAsia"/>
        </w:rPr>
        <w:t>：</w:t>
      </w:r>
      <w:r w:rsidRPr="00862C15">
        <w:rPr>
          <w:rFonts w:ascii="KaiTi" w:eastAsia="KaiTi" w:hAnsi="KaiTi"/>
        </w:rPr>
        <w:t>光生载流子的输运现象，光伏效应</w:t>
      </w:r>
      <w:r>
        <w:rPr>
          <w:rFonts w:ascii="KaiTi" w:eastAsia="KaiTi" w:hAnsi="KaiTi" w:hint="eastAsia"/>
        </w:rPr>
        <w:t>（光探测器，太阳能电池）</w:t>
      </w:r>
      <w:r w:rsidR="001B23C9">
        <w:rPr>
          <w:rFonts w:ascii="KaiTi" w:eastAsia="KaiTi" w:hAnsi="KaiTi" w:hint="eastAsia"/>
        </w:rPr>
        <w:t>。</w:t>
      </w:r>
    </w:p>
    <w:p w14:paraId="55B82446" w14:textId="758A35FA" w:rsidR="00862C15" w:rsidRDefault="001B23C9" w:rsidP="003B75B5">
      <w:pPr>
        <w:rPr>
          <w:rFonts w:ascii="KaiTi" w:eastAsia="KaiTi" w:hAnsi="KaiTi" w:hint="eastAsia"/>
        </w:rPr>
      </w:pPr>
      <w:r>
        <w:rPr>
          <w:rFonts w:ascii="KaiTi" w:eastAsia="KaiTi" w:hAnsi="KaiTi" w:hint="eastAsia"/>
        </w:rPr>
        <w:t>参数：光响应度，响应时间（</w:t>
      </w:r>
      <w:r w:rsidRPr="001B23C9">
        <w:rPr>
          <w:rFonts w:ascii="KaiTi" w:eastAsia="KaiTi" w:hAnsi="KaiTi"/>
        </w:rPr>
        <w:t>开启入射光后光电流升至最大值所用时间</w:t>
      </w:r>
      <w:r>
        <w:rPr>
          <w:rFonts w:ascii="KaiTi" w:eastAsia="KaiTi" w:hAnsi="KaiTi" w:hint="eastAsia"/>
        </w:rPr>
        <w:t>），量子效率（</w:t>
      </w:r>
      <w:r w:rsidRPr="001B23C9">
        <w:rPr>
          <w:rFonts w:ascii="KaiTi" w:eastAsia="KaiTi" w:hAnsi="KaiTi"/>
        </w:rPr>
        <w:t>描述每个入射光子所产生的电子空穴对数目</w:t>
      </w:r>
      <w:r>
        <w:rPr>
          <w:rFonts w:ascii="KaiTi" w:eastAsia="KaiTi" w:hAnsi="KaiTi" w:hint="eastAsia"/>
        </w:rPr>
        <w:t>），比探测率。</w:t>
      </w:r>
    </w:p>
    <w:p w14:paraId="12F03BCD" w14:textId="5245B27A" w:rsidR="00862C15" w:rsidRDefault="00862C15" w:rsidP="003B75B5">
      <w:pPr>
        <w:rPr>
          <w:rFonts w:ascii="KaiTi" w:eastAsia="KaiTi" w:hAnsi="KaiTi"/>
        </w:rPr>
      </w:pPr>
    </w:p>
    <w:p w14:paraId="56DCD97F" w14:textId="1A895A10" w:rsidR="001B23C9" w:rsidRDefault="001B23C9" w:rsidP="003B75B5">
      <w:pPr>
        <w:rPr>
          <w:rFonts w:ascii="KaiTi" w:eastAsia="KaiTi" w:hAnsi="KaiTi" w:hint="eastAsia"/>
        </w:rPr>
      </w:pPr>
      <w:r>
        <w:rPr>
          <w:rFonts w:ascii="KaiTi" w:eastAsia="KaiTi" w:hAnsi="KaiTi" w:hint="eastAsia"/>
        </w:rPr>
        <w:t>太阳能电池：p</w:t>
      </w:r>
      <w:r>
        <w:rPr>
          <w:rFonts w:ascii="KaiTi" w:eastAsia="KaiTi" w:hAnsi="KaiTi"/>
        </w:rPr>
        <w:t>-n</w:t>
      </w:r>
      <w:r>
        <w:rPr>
          <w:rFonts w:ascii="KaiTi" w:eastAsia="KaiTi" w:hAnsi="KaiTi" w:hint="eastAsia"/>
        </w:rPr>
        <w:t>结，硅P型或者N型掺杂。</w:t>
      </w:r>
    </w:p>
    <w:p w14:paraId="2A1D986D" w14:textId="0365ADF1" w:rsidR="00862C15" w:rsidRDefault="0019313B" w:rsidP="003B75B5">
      <w:pPr>
        <w:rPr>
          <w:rFonts w:ascii="KaiTi" w:eastAsia="KaiTi" w:hAnsi="KaiTi"/>
        </w:rPr>
      </w:pPr>
      <w:r>
        <w:rPr>
          <w:rFonts w:ascii="KaiTi" w:eastAsia="KaiTi" w:hAnsi="KaiTi" w:hint="eastAsia"/>
        </w:rPr>
        <w:t>光纤通信：信号输入（全反射，变折射率材料）+光电转换器+信号输出。</w:t>
      </w:r>
    </w:p>
    <w:p w14:paraId="6ECEB929" w14:textId="0BA24618" w:rsidR="00874908" w:rsidRDefault="00874908" w:rsidP="003B75B5">
      <w:pPr>
        <w:rPr>
          <w:rFonts w:ascii="KaiTi" w:eastAsia="KaiTi" w:hAnsi="KaiTi"/>
        </w:rPr>
      </w:pPr>
    </w:p>
    <w:p w14:paraId="6B67C548" w14:textId="4E56638F" w:rsidR="00874908" w:rsidRDefault="00874908" w:rsidP="003B75B5">
      <w:pPr>
        <w:rPr>
          <w:rFonts w:ascii="KaiTi" w:eastAsia="KaiTi" w:hAnsi="KaiTi"/>
        </w:rPr>
      </w:pPr>
      <w:r w:rsidRPr="00874908">
        <w:rPr>
          <w:rFonts w:ascii="KaiTi" w:eastAsia="KaiTi" w:hAnsi="KaiTi" w:hint="eastAsia"/>
          <w:b/>
          <w:bCs/>
        </w:rPr>
        <w:t>光谱研究</w:t>
      </w:r>
      <w:r>
        <w:rPr>
          <w:rFonts w:ascii="KaiTi" w:eastAsia="KaiTi" w:hAnsi="KaiTi" w:hint="eastAsia"/>
        </w:rPr>
        <w:t>：光吸收谱，光致发光谱</w:t>
      </w:r>
      <w:r w:rsidR="001062B1">
        <w:rPr>
          <w:rFonts w:ascii="KaiTi" w:eastAsia="KaiTi" w:hAnsi="KaiTi" w:hint="eastAsia"/>
        </w:rPr>
        <w:t>（</w:t>
      </w:r>
      <w:r w:rsidR="001062B1" w:rsidRPr="001062B1">
        <w:rPr>
          <w:rFonts w:ascii="KaiTi" w:eastAsia="KaiTi" w:hAnsi="KaiTi"/>
        </w:rPr>
        <w:t>用光子能量大于材料带隙的定波长激光照射材料，测量电子-空穴复合所发出的光信号</w:t>
      </w:r>
      <w:r w:rsidR="001062B1">
        <w:rPr>
          <w:rFonts w:ascii="KaiTi" w:eastAsia="KaiTi" w:hAnsi="KaiTi" w:hint="eastAsia"/>
        </w:rPr>
        <w:t>）</w:t>
      </w:r>
      <w:r>
        <w:rPr>
          <w:rFonts w:ascii="KaiTi" w:eastAsia="KaiTi" w:hAnsi="KaiTi" w:hint="eastAsia"/>
        </w:rPr>
        <w:t>，拉曼散射谱</w:t>
      </w:r>
      <w:r w:rsidR="00243366">
        <w:rPr>
          <w:rFonts w:ascii="KaiTi" w:eastAsia="KaiTi" w:hAnsi="KaiTi" w:hint="eastAsia"/>
        </w:rPr>
        <w:t>（</w:t>
      </w:r>
      <w:r w:rsidR="00243366" w:rsidRPr="00243366">
        <w:rPr>
          <w:rFonts w:ascii="KaiTi" w:eastAsia="KaiTi" w:hAnsi="KaiTi"/>
        </w:rPr>
        <w:t>声子被入射光激发后弛豫到原能级，弛豫过程中放出散射光</w:t>
      </w:r>
      <w:r w:rsidR="00243366">
        <w:rPr>
          <w:rFonts w:ascii="KaiTi" w:eastAsia="KaiTi" w:hAnsi="KaiTi" w:hint="eastAsia"/>
        </w:rPr>
        <w:t>）</w:t>
      </w:r>
      <w:r>
        <w:rPr>
          <w:rFonts w:ascii="KaiTi" w:eastAsia="KaiTi" w:hAnsi="KaiTi" w:hint="eastAsia"/>
        </w:rPr>
        <w:t>等。</w:t>
      </w:r>
      <w:r w:rsidR="001062B1">
        <w:rPr>
          <w:rFonts w:ascii="KaiTi" w:eastAsia="KaiTi" w:hAnsi="KaiTi" w:hint="eastAsia"/>
        </w:rPr>
        <w:t>（散射：瑞利散射，布里渊散射，拉曼散射）</w:t>
      </w:r>
    </w:p>
    <w:p w14:paraId="6336538B" w14:textId="515E89A4" w:rsidR="000C4939" w:rsidRDefault="000C4939" w:rsidP="003B75B5">
      <w:pPr>
        <w:rPr>
          <w:rFonts w:ascii="KaiTi" w:eastAsia="KaiTi" w:hAnsi="KaiTi"/>
        </w:rPr>
      </w:pPr>
      <w:r>
        <w:rPr>
          <w:rFonts w:ascii="KaiTi" w:eastAsia="KaiTi" w:hAnsi="KaiTi" w:hint="eastAsia"/>
        </w:rPr>
        <w:t>单层T</w:t>
      </w:r>
      <w:r>
        <w:rPr>
          <w:rFonts w:ascii="KaiTi" w:eastAsia="KaiTi" w:hAnsi="KaiTi"/>
        </w:rPr>
        <w:t>MDC</w:t>
      </w:r>
      <w:r>
        <w:rPr>
          <w:rFonts w:ascii="KaiTi" w:eastAsia="KaiTi" w:hAnsi="KaiTi" w:hint="eastAsia"/>
        </w:rPr>
        <w:t>材料为直接带隙半导体材料，有很强的自旋轨道耦合作用，能带有两个或更多的带隙宽度，即不同的光辐射。</w:t>
      </w:r>
    </w:p>
    <w:p w14:paraId="32D33F9B" w14:textId="0C9B6CB7" w:rsidR="00DC20CF" w:rsidRPr="00874908" w:rsidRDefault="00DC20CF" w:rsidP="003B75B5">
      <w:pPr>
        <w:rPr>
          <w:rFonts w:ascii="KaiTi" w:eastAsia="KaiTi" w:hAnsi="KaiTi" w:hint="eastAsia"/>
        </w:rPr>
      </w:pPr>
      <w:r>
        <w:rPr>
          <w:rFonts w:ascii="KaiTi" w:eastAsia="KaiTi" w:hAnsi="KaiTi" w:hint="eastAsia"/>
        </w:rPr>
        <w:t>跃迁满足能量，动量及角动量守恒（可能会出现左右旋偏振光的选择）。</w:t>
      </w:r>
    </w:p>
    <w:sectPr w:rsidR="00DC20CF" w:rsidRPr="0087490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C3CC" w14:textId="77777777" w:rsidR="0086163F" w:rsidRDefault="0086163F" w:rsidP="00EC3BF3">
      <w:r>
        <w:separator/>
      </w:r>
    </w:p>
  </w:endnote>
  <w:endnote w:type="continuationSeparator" w:id="0">
    <w:p w14:paraId="619AE726" w14:textId="77777777" w:rsidR="0086163F" w:rsidRDefault="0086163F" w:rsidP="00EC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86744" w14:textId="77777777" w:rsidR="0086163F" w:rsidRDefault="0086163F" w:rsidP="00EC3BF3">
      <w:r>
        <w:separator/>
      </w:r>
    </w:p>
  </w:footnote>
  <w:footnote w:type="continuationSeparator" w:id="0">
    <w:p w14:paraId="7669CBD6" w14:textId="77777777" w:rsidR="0086163F" w:rsidRDefault="0086163F" w:rsidP="00EC3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5D"/>
    <w:rsid w:val="000C4939"/>
    <w:rsid w:val="001062B1"/>
    <w:rsid w:val="0019313B"/>
    <w:rsid w:val="001B23C9"/>
    <w:rsid w:val="00243366"/>
    <w:rsid w:val="00255C91"/>
    <w:rsid w:val="003B75B5"/>
    <w:rsid w:val="004412A1"/>
    <w:rsid w:val="004A54C0"/>
    <w:rsid w:val="00503E7E"/>
    <w:rsid w:val="00691E0A"/>
    <w:rsid w:val="0069611E"/>
    <w:rsid w:val="007B0D5D"/>
    <w:rsid w:val="0086163F"/>
    <w:rsid w:val="00862C15"/>
    <w:rsid w:val="00874908"/>
    <w:rsid w:val="009E1085"/>
    <w:rsid w:val="00D4652C"/>
    <w:rsid w:val="00DC20CF"/>
    <w:rsid w:val="00EC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7E70B"/>
  <w15:chartTrackingRefBased/>
  <w15:docId w15:val="{9520EBA6-287E-45E0-8B0F-CDCCB8DB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BF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BF3"/>
    <w:rPr>
      <w:sz w:val="18"/>
      <w:szCs w:val="18"/>
    </w:rPr>
  </w:style>
  <w:style w:type="paragraph" w:styleId="a5">
    <w:name w:val="footer"/>
    <w:basedOn w:val="a"/>
    <w:link w:val="a6"/>
    <w:uiPriority w:val="99"/>
    <w:unhideWhenUsed/>
    <w:rsid w:val="00EC3BF3"/>
    <w:pPr>
      <w:tabs>
        <w:tab w:val="center" w:pos="4153"/>
        <w:tab w:val="right" w:pos="8306"/>
      </w:tabs>
      <w:snapToGrid w:val="0"/>
      <w:jc w:val="left"/>
    </w:pPr>
    <w:rPr>
      <w:sz w:val="18"/>
      <w:szCs w:val="18"/>
    </w:rPr>
  </w:style>
  <w:style w:type="character" w:customStyle="1" w:styleId="a6">
    <w:name w:val="页脚 字符"/>
    <w:basedOn w:val="a0"/>
    <w:link w:val="a5"/>
    <w:uiPriority w:val="99"/>
    <w:rsid w:val="00EC3B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9495">
      <w:bodyDiv w:val="1"/>
      <w:marLeft w:val="0"/>
      <w:marRight w:val="0"/>
      <w:marTop w:val="0"/>
      <w:marBottom w:val="0"/>
      <w:divBdr>
        <w:top w:val="none" w:sz="0" w:space="0" w:color="auto"/>
        <w:left w:val="none" w:sz="0" w:space="0" w:color="auto"/>
        <w:bottom w:val="none" w:sz="0" w:space="0" w:color="auto"/>
        <w:right w:val="none" w:sz="0" w:space="0" w:color="auto"/>
      </w:divBdr>
    </w:div>
    <w:div w:id="836269080">
      <w:bodyDiv w:val="1"/>
      <w:marLeft w:val="0"/>
      <w:marRight w:val="0"/>
      <w:marTop w:val="0"/>
      <w:marBottom w:val="0"/>
      <w:divBdr>
        <w:top w:val="none" w:sz="0" w:space="0" w:color="auto"/>
        <w:left w:val="none" w:sz="0" w:space="0" w:color="auto"/>
        <w:bottom w:val="none" w:sz="0" w:space="0" w:color="auto"/>
        <w:right w:val="none" w:sz="0" w:space="0" w:color="auto"/>
      </w:divBdr>
    </w:div>
    <w:div w:id="948706098">
      <w:bodyDiv w:val="1"/>
      <w:marLeft w:val="0"/>
      <w:marRight w:val="0"/>
      <w:marTop w:val="0"/>
      <w:marBottom w:val="0"/>
      <w:divBdr>
        <w:top w:val="none" w:sz="0" w:space="0" w:color="auto"/>
        <w:left w:val="none" w:sz="0" w:space="0" w:color="auto"/>
        <w:bottom w:val="none" w:sz="0" w:space="0" w:color="auto"/>
        <w:right w:val="none" w:sz="0" w:space="0" w:color="auto"/>
      </w:divBdr>
    </w:div>
    <w:div w:id="1019047798">
      <w:bodyDiv w:val="1"/>
      <w:marLeft w:val="0"/>
      <w:marRight w:val="0"/>
      <w:marTop w:val="0"/>
      <w:marBottom w:val="0"/>
      <w:divBdr>
        <w:top w:val="none" w:sz="0" w:space="0" w:color="auto"/>
        <w:left w:val="none" w:sz="0" w:space="0" w:color="auto"/>
        <w:bottom w:val="none" w:sz="0" w:space="0" w:color="auto"/>
        <w:right w:val="none" w:sz="0" w:space="0" w:color="auto"/>
      </w:divBdr>
    </w:div>
    <w:div w:id="1251887847">
      <w:bodyDiv w:val="1"/>
      <w:marLeft w:val="0"/>
      <w:marRight w:val="0"/>
      <w:marTop w:val="0"/>
      <w:marBottom w:val="0"/>
      <w:divBdr>
        <w:top w:val="none" w:sz="0" w:space="0" w:color="auto"/>
        <w:left w:val="none" w:sz="0" w:space="0" w:color="auto"/>
        <w:bottom w:val="none" w:sz="0" w:space="0" w:color="auto"/>
        <w:right w:val="none" w:sz="0" w:space="0" w:color="auto"/>
      </w:divBdr>
    </w:div>
    <w:div w:id="14786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18</cp:revision>
  <dcterms:created xsi:type="dcterms:W3CDTF">2021-10-26T11:38:00Z</dcterms:created>
  <dcterms:modified xsi:type="dcterms:W3CDTF">2021-10-27T06:36:00Z</dcterms:modified>
</cp:coreProperties>
</file>