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djustRightInd w:val="0"/>
        <w:snapToGrid w:val="0"/>
        <w:spacing w:line="360" w:lineRule="auto"/>
        <w:rPr>
          <w:rFonts w:ascii="黑体" w:eastAsia="黑体" w:cs="宋体"/>
          <w:b/>
          <w:bCs/>
          <w:sz w:val="24"/>
          <w:highlight w:val="none"/>
        </w:rPr>
      </w:pPr>
    </w:p>
    <w:tbl>
      <w:tblPr>
        <w:tblStyle w:val="17"/>
        <w:tblpPr w:leftFromText="180" w:rightFromText="180" w:vertAnchor="text" w:horzAnchor="page" w:tblpX="1360" w:tblpY="379"/>
        <w:tblOverlap w:val="never"/>
        <w:tblW w:w="0" w:type="auto"/>
        <w:tblInd w:w="0" w:type="dxa"/>
        <w:tblBorders>
          <w:top w:val="none" w:color="auto" w:sz="0" w:space="0"/>
          <w:left w:val="none" w:color="auto" w:sz="0" w:space="0"/>
          <w:bottom w:val="none" w:color="auto" w:sz="0" w:space="0"/>
          <w:right w:val="none" w:color="auto" w:sz="0" w:space="0"/>
          <w:insideH w:val="none" w:color="auto" w:sz="4" w:space="0"/>
          <w:insideV w:val="none" w:color="auto" w:sz="0" w:space="0"/>
        </w:tblBorders>
        <w:tblLayout w:type="fixed"/>
        <w:tblCellMar>
          <w:top w:w="0" w:type="dxa"/>
          <w:left w:w="0" w:type="dxa"/>
          <w:bottom w:w="0" w:type="dxa"/>
          <w:right w:w="0" w:type="dxa"/>
        </w:tblCellMar>
      </w:tblPr>
      <w:tblGrid>
        <w:gridCol w:w="1526"/>
        <w:gridCol w:w="7761"/>
      </w:tblGrid>
      <w:tr>
        <w:tblPrEx>
          <w:tblBorders>
            <w:top w:val="none" w:color="auto" w:sz="0" w:space="0"/>
            <w:left w:val="none" w:color="auto" w:sz="0" w:space="0"/>
            <w:bottom w:val="none" w:color="auto" w:sz="0" w:space="0"/>
            <w:right w:val="none" w:color="auto" w:sz="0" w:space="0"/>
            <w:insideH w:val="none" w:color="auto" w:sz="4" w:space="0"/>
            <w:insideV w:val="none" w:color="auto" w:sz="0" w:space="0"/>
          </w:tblBorders>
          <w:tblCellMar>
            <w:top w:w="0" w:type="dxa"/>
            <w:left w:w="0" w:type="dxa"/>
            <w:bottom w:w="0" w:type="dxa"/>
            <w:right w:w="0" w:type="dxa"/>
          </w:tblCellMar>
        </w:tblPrEx>
        <w:tc>
          <w:tcPr>
            <w:tcW w:w="1526" w:type="dxa"/>
            <w:vAlign w:val="center"/>
          </w:tcPr>
          <w:p>
            <w:pPr>
              <w:jc w:val="right"/>
              <w:rPr>
                <w:rFonts w:ascii="黑体" w:eastAsia="黑体" w:cs="宋体"/>
                <w:b/>
                <w:bCs/>
                <w:sz w:val="24"/>
                <w:highlight w:val="none"/>
              </w:rPr>
            </w:pPr>
            <w:r>
              <w:rPr>
                <w:rFonts w:hint="eastAsia" w:ascii="黑体" w:eastAsia="黑体" w:cs="宋体"/>
                <w:b/>
                <w:bCs/>
                <w:sz w:val="24"/>
                <w:highlight w:val="none"/>
              </w:rPr>
              <w:t>申报编号：</w:t>
            </w:r>
          </w:p>
        </w:tc>
        <w:tc>
          <w:tcPr>
            <w:tcW w:w="7761" w:type="dxa"/>
            <w:vAlign w:val="center"/>
          </w:tcPr>
          <w:p>
            <w:pPr>
              <w:rPr>
                <w:rFonts w:hint="eastAsia" w:ascii="宋体" w:hAnsi="宋体" w:cs="宋体"/>
                <w:b/>
                <w:bCs/>
                <w:sz w:val="28"/>
                <w:szCs w:val="28"/>
                <w:highlight w:val="none"/>
              </w:rPr>
            </w:pPr>
          </w:p>
        </w:tc>
      </w:tr>
    </w:tbl>
    <w:p>
      <w:pPr>
        <w:snapToGrid w:val="0"/>
        <w:spacing w:line="288" w:lineRule="auto"/>
        <w:rPr>
          <w:rFonts w:hint="eastAsia" w:ascii="宋体" w:hAnsi="宋体"/>
          <w:sz w:val="28"/>
          <w:szCs w:val="28"/>
          <w:highlight w:val="none"/>
        </w:rPr>
      </w:pPr>
    </w:p>
    <w:p>
      <w:pPr>
        <w:pBdr>
          <w:top w:val="none" w:color="auto" w:sz="0" w:space="1"/>
          <w:left w:val="none" w:color="auto" w:sz="0" w:space="4"/>
          <w:bottom w:val="none" w:color="auto" w:sz="0" w:space="1"/>
          <w:right w:val="none" w:color="auto" w:sz="0" w:space="4"/>
        </w:pBdr>
        <w:snapToGrid w:val="0"/>
        <w:spacing w:line="288" w:lineRule="auto"/>
        <w:rPr>
          <w:rFonts w:hint="eastAsia" w:ascii="宋体" w:hAnsi="宋体"/>
          <w:sz w:val="28"/>
          <w:szCs w:val="28"/>
          <w:highlight w:val="none"/>
        </w:rPr>
      </w:pPr>
    </w:p>
    <w:p>
      <w:pPr>
        <w:snapToGrid w:val="0"/>
        <w:spacing w:line="288" w:lineRule="auto"/>
        <w:rPr>
          <w:rFonts w:hint="eastAsia" w:ascii="宋体" w:hAnsi="宋体"/>
          <w:sz w:val="28"/>
          <w:szCs w:val="28"/>
          <w:highlight w:val="none"/>
        </w:rPr>
      </w:pPr>
    </w:p>
    <w:p>
      <w:pPr>
        <w:snapToGrid w:val="0"/>
        <w:spacing w:line="600" w:lineRule="exact"/>
        <w:jc w:val="center"/>
        <w:rPr>
          <w:rFonts w:ascii="黑体" w:eastAsia="黑体"/>
          <w:sz w:val="44"/>
          <w:szCs w:val="44"/>
          <w:highlight w:val="none"/>
        </w:rPr>
      </w:pPr>
      <w:r>
        <w:rPr>
          <w:rFonts w:hint="eastAsia" w:ascii="黑体" w:eastAsia="黑体"/>
          <w:sz w:val="44"/>
          <w:szCs w:val="44"/>
          <w:highlight w:val="none"/>
        </w:rPr>
        <w:t>国家重点研发计划</w:t>
      </w:r>
    </w:p>
    <w:p>
      <w:pPr>
        <w:snapToGrid w:val="0"/>
        <w:spacing w:line="600" w:lineRule="exact"/>
        <w:jc w:val="center"/>
        <w:rPr>
          <w:rFonts w:ascii="黑体" w:eastAsia="黑体"/>
          <w:sz w:val="44"/>
          <w:szCs w:val="44"/>
          <w:highlight w:val="none"/>
        </w:rPr>
      </w:pPr>
      <w:r>
        <w:rPr>
          <w:rFonts w:hint="eastAsia" w:ascii="黑体" w:eastAsia="黑体"/>
          <w:sz w:val="44"/>
          <w:szCs w:val="44"/>
          <w:highlight w:val="none"/>
        </w:rPr>
        <w:t>项目申报书</w:t>
      </w:r>
    </w:p>
    <w:p>
      <w:pPr>
        <w:snapToGrid w:val="0"/>
        <w:spacing w:line="288" w:lineRule="auto"/>
        <w:rPr>
          <w:rFonts w:hint="eastAsia" w:ascii="宋体" w:hAnsi="宋体"/>
          <w:sz w:val="28"/>
          <w:szCs w:val="28"/>
          <w:highlight w:val="none"/>
        </w:rPr>
      </w:pPr>
    </w:p>
    <w:p>
      <w:pPr>
        <w:snapToGrid w:val="0"/>
        <w:spacing w:line="288" w:lineRule="auto"/>
        <w:rPr>
          <w:rFonts w:hint="eastAsia" w:ascii="宋体" w:hAnsi="宋体"/>
          <w:sz w:val="28"/>
          <w:szCs w:val="28"/>
          <w:highlight w:val="none"/>
        </w:rPr>
      </w:pPr>
    </w:p>
    <w:p>
      <w:pPr>
        <w:snapToGrid w:val="0"/>
        <w:spacing w:line="288" w:lineRule="auto"/>
        <w:rPr>
          <w:rFonts w:hint="eastAsia" w:ascii="宋体" w:hAnsi="宋体"/>
          <w:sz w:val="28"/>
          <w:szCs w:val="28"/>
          <w:highlight w:val="none"/>
        </w:rPr>
      </w:pPr>
    </w:p>
    <w:p>
      <w:pPr>
        <w:snapToGrid w:val="0"/>
        <w:spacing w:line="288" w:lineRule="auto"/>
        <w:rPr>
          <w:rFonts w:hint="eastAsia" w:ascii="宋体" w:hAnsi="宋体"/>
          <w:sz w:val="28"/>
          <w:szCs w:val="28"/>
          <w:highlight w:val="none"/>
        </w:rPr>
      </w:pPr>
    </w:p>
    <w:p>
      <w:pPr>
        <w:pStyle w:val="39"/>
        <w:tabs>
          <w:tab w:val="left" w:pos="8640"/>
        </w:tabs>
        <w:spacing w:line="520" w:lineRule="exact"/>
        <w:ind w:right="428" w:right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项目名称：</w:t>
      </w:r>
      <w:r>
        <w:rPr>
          <w:rFonts w:hint="eastAsia" w:ascii="黑体" w:hAnsi="黑体" w:eastAsia="黑体"/>
          <w:sz w:val="28"/>
          <w:szCs w:val="28"/>
          <w:highlight w:val="none"/>
          <w:u w:val="single"/>
        </w:rPr>
        <w:t>交通自洽能源系统基础设施规划与设计技术（基础前沿</w:t>
      </w:r>
    </w:p>
    <w:p>
      <w:pPr>
        <w:pStyle w:val="39"/>
        <w:tabs>
          <w:tab w:val="left" w:pos="8640"/>
        </w:tabs>
        <w:spacing w:line="520" w:lineRule="exact"/>
        <w:ind w:right="428" w:right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 xml:space="preserve"> </w:t>
      </w:r>
      <w:r>
        <w:rPr>
          <w:rFonts w:ascii="黑体" w:hAnsi="黑体" w:eastAsia="黑体"/>
          <w:sz w:val="28"/>
          <w:szCs w:val="28"/>
          <w:highlight w:val="none"/>
        </w:rPr>
        <w:t xml:space="preserve">         </w:t>
      </w:r>
      <w:r>
        <w:rPr>
          <w:rFonts w:hint="eastAsia" w:ascii="黑体" w:hAnsi="黑体" w:eastAsia="黑体"/>
          <w:sz w:val="28"/>
          <w:szCs w:val="28"/>
          <w:highlight w:val="none"/>
          <w:u w:val="single"/>
        </w:rPr>
        <w:t>技术）</w:t>
      </w:r>
    </w:p>
    <w:p>
      <w:pPr>
        <w:pStyle w:val="39"/>
        <w:tabs>
          <w:tab w:val="left" w:pos="8640"/>
        </w:tabs>
        <w:spacing w:line="520" w:lineRule="exact"/>
        <w:ind w:right="428" w:right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所属专项：</w:t>
      </w:r>
      <w:r>
        <w:rPr>
          <w:rFonts w:hint="eastAsia" w:ascii="黑体" w:hAnsi="黑体" w:eastAsia="黑体"/>
          <w:sz w:val="28"/>
          <w:szCs w:val="28"/>
          <w:highlight w:val="none"/>
          <w:u w:val="single"/>
        </w:rPr>
        <w:t xml:space="preserve">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交通基础设施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w:t>
      </w:r>
    </w:p>
    <w:p>
      <w:pPr>
        <w:pStyle w:val="39"/>
        <w:tabs>
          <w:tab w:val="left" w:pos="8640"/>
        </w:tabs>
        <w:spacing w:line="520" w:lineRule="exact"/>
        <w:ind w:right="428" w:right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指南方向（榜单任务）：</w:t>
      </w:r>
      <w:r>
        <w:rPr>
          <w:rFonts w:hint="eastAsia" w:ascii="黑体" w:hAnsi="黑体" w:eastAsia="黑体"/>
          <w:sz w:val="28"/>
          <w:szCs w:val="28"/>
          <w:highlight w:val="none"/>
          <w:u w:val="single"/>
        </w:rPr>
        <w:t xml:space="preserve"> 5.1 交通自洽能源系统基础设施规划与设</w:t>
      </w:r>
    </w:p>
    <w:p>
      <w:pPr>
        <w:pStyle w:val="39"/>
        <w:tabs>
          <w:tab w:val="left" w:pos="8640"/>
        </w:tabs>
        <w:spacing w:line="520" w:lineRule="exact"/>
        <w:ind w:right="428" w:rightChars="204" w:firstLine="560" w:firstLineChars="200"/>
        <w:rPr>
          <w:rFonts w:hint="eastAsia" w:ascii="黑体" w:hAnsi="黑体" w:eastAsia="黑体"/>
          <w:sz w:val="28"/>
          <w:szCs w:val="28"/>
          <w:highlight w:val="none"/>
          <w:u w:val="single"/>
        </w:rPr>
      </w:pPr>
      <w:r>
        <w:rPr>
          <w:rFonts w:ascii="黑体" w:hAnsi="黑体" w:eastAsia="黑体"/>
          <w:sz w:val="28"/>
          <w:szCs w:val="28"/>
          <w:highlight w:val="none"/>
        </w:rPr>
        <w:t xml:space="preserve">                      </w:t>
      </w:r>
      <w:r>
        <w:rPr>
          <w:rFonts w:hint="eastAsia" w:ascii="黑体" w:hAnsi="黑体" w:eastAsia="黑体"/>
          <w:sz w:val="28"/>
          <w:szCs w:val="28"/>
          <w:highlight w:val="none"/>
          <w:u w:val="single"/>
        </w:rPr>
        <w:t>计技术（基础前沿技术）</w:t>
      </w:r>
    </w:p>
    <w:p>
      <w:pPr>
        <w:pStyle w:val="39"/>
        <w:tabs>
          <w:tab w:val="left" w:pos="8640"/>
        </w:tabs>
        <w:spacing w:line="520" w:lineRule="exact"/>
        <w:ind w:right="428" w:rightChars="204" w:firstLine="560" w:firstLineChars="200"/>
        <w:rPr>
          <w:rFonts w:hint="eastAsia" w:ascii="黑体" w:hAnsi="黑体" w:eastAsia="黑体"/>
          <w:sz w:val="28"/>
          <w:szCs w:val="28"/>
          <w:highlight w:val="none"/>
        </w:rPr>
      </w:pPr>
      <w:r>
        <w:rPr>
          <w:rFonts w:hint="eastAsia" w:ascii="黑体" w:hAnsi="黑体" w:eastAsia="黑体"/>
          <w:sz w:val="28"/>
          <w:szCs w:val="28"/>
          <w:highlight w:val="none"/>
        </w:rPr>
        <w:t>创新分类：</w:t>
      </w:r>
      <w:r>
        <w:rPr>
          <w:rFonts w:hint="eastAsia" w:ascii="黑体" w:hAnsi="黑体" w:eastAsia="黑体"/>
          <w:sz w:val="28"/>
          <w:szCs w:val="28"/>
          <w:highlight w:val="none"/>
          <w:u w:val="single"/>
        </w:rPr>
        <w:t xml:space="preserve">                 基础研究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w:t>
      </w:r>
    </w:p>
    <w:p>
      <w:pPr>
        <w:pStyle w:val="39"/>
        <w:tabs>
          <w:tab w:val="left" w:pos="8640"/>
        </w:tabs>
        <w:spacing w:line="520" w:lineRule="exact"/>
        <w:ind w:right="428" w:right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项目管理专业机构：</w:t>
      </w:r>
      <w:r>
        <w:rPr>
          <w:rFonts w:hint="eastAsia" w:ascii="黑体" w:hAnsi="黑体" w:eastAsia="黑体"/>
          <w:sz w:val="28"/>
          <w:szCs w:val="28"/>
          <w:highlight w:val="none"/>
          <w:u w:val="single"/>
        </w:rPr>
        <w:t xml:space="preserve">   科学技术部高技术研究发展中心   </w:t>
      </w:r>
    </w:p>
    <w:p>
      <w:pPr>
        <w:pStyle w:val="39"/>
        <w:tabs>
          <w:tab w:val="left" w:pos="8640"/>
        </w:tabs>
        <w:spacing w:line="520" w:lineRule="exact"/>
        <w:ind w:right="428" w:rightChars="204" w:firstLine="560" w:firstLineChars="200"/>
        <w:rPr>
          <w:rFonts w:hint="eastAsia" w:ascii="黑体" w:hAnsi="黑体" w:eastAsia="黑体"/>
          <w:sz w:val="28"/>
          <w:szCs w:val="28"/>
          <w:highlight w:val="none"/>
          <w:u w:val="single"/>
        </w:rPr>
      </w:pPr>
      <w:r>
        <w:rPr>
          <w:rFonts w:hint="eastAsia" w:ascii="黑体" w:hAnsi="黑体" w:eastAsia="黑体"/>
          <w:sz w:val="28"/>
          <w:szCs w:val="28"/>
          <w:highlight w:val="none"/>
        </w:rPr>
        <w:t>推荐单位：</w:t>
      </w:r>
      <w:r>
        <w:rPr>
          <w:rFonts w:hint="eastAsia" w:ascii="黑体" w:hAnsi="黑体" w:eastAsia="黑体"/>
          <w:sz w:val="28"/>
          <w:szCs w:val="28"/>
          <w:highlight w:val="none"/>
          <w:u w:val="single"/>
        </w:rPr>
        <w:t xml:space="preserve">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交通运输部                   </w:t>
      </w:r>
    </w:p>
    <w:p>
      <w:pPr>
        <w:pStyle w:val="39"/>
        <w:tabs>
          <w:tab w:val="left" w:pos="8640"/>
        </w:tabs>
        <w:spacing w:line="520" w:lineRule="exact"/>
        <w:ind w:right="428" w:rightChars="204" w:firstLine="560" w:firstLineChars="200"/>
        <w:rPr>
          <w:rFonts w:hint="eastAsia" w:ascii="黑体" w:hAnsi="黑体" w:eastAsia="黑体"/>
          <w:sz w:val="28"/>
          <w:szCs w:val="28"/>
          <w:highlight w:val="none"/>
        </w:rPr>
      </w:pPr>
      <w:r>
        <w:rPr>
          <w:rFonts w:hint="eastAsia" w:ascii="黑体" w:hAnsi="黑体" w:eastAsia="黑体"/>
          <w:sz w:val="28"/>
          <w:szCs w:val="28"/>
          <w:highlight w:val="none"/>
        </w:rPr>
        <w:t>申报单位：</w:t>
      </w:r>
      <w:r>
        <w:rPr>
          <w:rFonts w:hint="eastAsia" w:ascii="黑体" w:hAnsi="黑体" w:eastAsia="黑体"/>
          <w:sz w:val="28"/>
          <w:szCs w:val="28"/>
          <w:highlight w:val="none"/>
          <w:u w:val="single"/>
        </w:rPr>
        <w:t xml:space="preserve">                           </w:t>
      </w:r>
      <w:r>
        <w:rPr>
          <w:rFonts w:ascii="黑体" w:hAnsi="黑体" w:eastAsia="黑体"/>
          <w:sz w:val="28"/>
          <w:szCs w:val="28"/>
          <w:highlight w:val="none"/>
        </w:rPr>
        <w:t>（公章）</w:t>
      </w:r>
    </w:p>
    <w:p>
      <w:pPr>
        <w:pStyle w:val="39"/>
        <w:tabs>
          <w:tab w:val="left" w:pos="8640"/>
        </w:tabs>
        <w:spacing w:line="520" w:lineRule="exact"/>
        <w:ind w:right="428" w:rightChars="204" w:firstLine="560" w:firstLineChars="200"/>
        <w:rPr>
          <w:rFonts w:hint="eastAsia" w:ascii="黑体" w:hAnsi="黑体" w:eastAsia="黑体"/>
          <w:sz w:val="24"/>
          <w:szCs w:val="24"/>
          <w:highlight w:val="none"/>
        </w:rPr>
      </w:pPr>
      <w:r>
        <w:rPr>
          <w:rFonts w:hint="eastAsia" w:ascii="黑体" w:hAnsi="黑体" w:eastAsia="黑体"/>
          <w:sz w:val="28"/>
          <w:szCs w:val="28"/>
          <w:highlight w:val="none"/>
        </w:rPr>
        <w:t>项目负责人：</w:t>
      </w:r>
      <w:r>
        <w:rPr>
          <w:rFonts w:hint="eastAsia" w:ascii="黑体" w:hAnsi="黑体" w:eastAsia="黑体"/>
          <w:sz w:val="28"/>
          <w:szCs w:val="28"/>
          <w:highlight w:val="none"/>
          <w:u w:val="single"/>
        </w:rPr>
        <w:t xml:space="preserve">             </w:t>
      </w:r>
      <w:r>
        <w:rPr>
          <w:rFonts w:ascii="黑体" w:hAnsi="黑体" w:eastAsia="黑体"/>
          <w:sz w:val="28"/>
          <w:szCs w:val="28"/>
          <w:highlight w:val="none"/>
          <w:u w:val="single"/>
        </w:rPr>
        <w:t xml:space="preserve">  </w:t>
      </w:r>
      <w:r>
        <w:rPr>
          <w:rFonts w:hint="eastAsia" w:ascii="黑体" w:hAnsi="黑体" w:eastAsia="黑体"/>
          <w:sz w:val="28"/>
          <w:szCs w:val="28"/>
          <w:highlight w:val="none"/>
          <w:u w:val="single"/>
        </w:rPr>
        <w:t xml:space="preserve">                  </w:t>
      </w:r>
    </w:p>
    <w:p>
      <w:pPr>
        <w:snapToGrid w:val="0"/>
        <w:spacing w:line="288" w:lineRule="auto"/>
        <w:rPr>
          <w:rFonts w:hint="eastAsia" w:ascii="宋体" w:hAnsi="宋体"/>
          <w:sz w:val="28"/>
          <w:szCs w:val="28"/>
          <w:highlight w:val="none"/>
        </w:rPr>
      </w:pPr>
    </w:p>
    <w:p>
      <w:pPr>
        <w:spacing w:line="360" w:lineRule="auto"/>
        <w:ind w:firstLine="560" w:firstLineChars="200"/>
        <w:rPr>
          <w:rFonts w:ascii="黑体" w:eastAsia="黑体"/>
          <w:sz w:val="28"/>
          <w:szCs w:val="28"/>
          <w:highlight w:val="none"/>
        </w:rPr>
      </w:pPr>
    </w:p>
    <w:p>
      <w:pPr>
        <w:snapToGrid w:val="0"/>
        <w:spacing w:line="288" w:lineRule="auto"/>
        <w:rPr>
          <w:rFonts w:hint="eastAsia" w:ascii="宋体" w:hAnsi="宋体"/>
          <w:sz w:val="28"/>
          <w:szCs w:val="28"/>
          <w:highlight w:val="none"/>
        </w:rPr>
      </w:pPr>
    </w:p>
    <w:p>
      <w:pPr>
        <w:snapToGrid w:val="0"/>
        <w:spacing w:line="288" w:lineRule="auto"/>
        <w:rPr>
          <w:rFonts w:hint="eastAsia" w:ascii="宋体" w:hAnsi="宋体"/>
          <w:sz w:val="28"/>
          <w:szCs w:val="28"/>
          <w:highlight w:val="none"/>
        </w:rPr>
      </w:pPr>
    </w:p>
    <w:p>
      <w:pPr>
        <w:spacing w:line="360" w:lineRule="auto"/>
        <w:jc w:val="center"/>
        <w:rPr>
          <w:rFonts w:hint="eastAsia" w:ascii="仿宋" w:hAnsi="仿宋" w:eastAsia="仿宋"/>
          <w:b/>
          <w:sz w:val="32"/>
          <w:highlight w:val="none"/>
        </w:rPr>
      </w:pPr>
      <w:r>
        <w:rPr>
          <w:rFonts w:hint="eastAsia" w:ascii="仿宋" w:hAnsi="仿宋" w:eastAsia="仿宋"/>
          <w:b/>
          <w:sz w:val="32"/>
          <w:highlight w:val="none"/>
        </w:rPr>
        <w:t>中华人民共和国科学技术部制</w:t>
      </w:r>
    </w:p>
    <w:p>
      <w:pPr>
        <w:spacing w:line="360" w:lineRule="auto"/>
        <w:jc w:val="center"/>
        <w:rPr>
          <w:rFonts w:hint="eastAsia" w:ascii="仿宋" w:hAnsi="仿宋" w:eastAsia="仿宋"/>
          <w:b/>
          <w:sz w:val="32"/>
          <w:highlight w:val="none"/>
        </w:rPr>
        <w:sectPr>
          <w:footerReference r:id="rId5" w:type="first"/>
          <w:pgSz w:w="11907" w:h="16840"/>
          <w:pgMar w:top="1701" w:right="1418" w:bottom="1418" w:left="1418" w:header="851" w:footer="1043" w:gutter="0"/>
          <w:pgNumType w:start="1"/>
          <w:cols w:space="720" w:num="1"/>
          <w:titlePg/>
          <w:docGrid w:linePitch="312" w:charSpace="0"/>
        </w:sectPr>
      </w:pPr>
      <w:r>
        <w:rPr>
          <w:rFonts w:hint="eastAsia" w:ascii="仿宋" w:hAnsi="仿宋" w:eastAsia="仿宋"/>
          <w:b/>
          <w:sz w:val="32"/>
          <w:highlight w:val="none"/>
        </w:rPr>
        <w:t xml:space="preserve">   年   月   日</w:t>
      </w:r>
    </w:p>
    <w:p>
      <w:pPr>
        <w:pStyle w:val="9"/>
        <w:tabs>
          <w:tab w:val="left" w:pos="8640"/>
        </w:tabs>
        <w:spacing w:line="360" w:lineRule="auto"/>
        <w:ind w:right="428" w:rightChars="204"/>
        <w:jc w:val="center"/>
        <w:rPr>
          <w:rFonts w:ascii="仿宋_GB2312" w:eastAsia="仿宋_GB2312"/>
          <w:b/>
          <w:sz w:val="32"/>
          <w:szCs w:val="32"/>
          <w:highlight w:val="none"/>
        </w:rPr>
      </w:pPr>
      <w:r>
        <w:rPr>
          <w:rFonts w:hint="eastAsia" w:ascii="黑体" w:hAnsi="宋体" w:eastAsia="黑体" w:cs="宋体"/>
          <w:b/>
          <w:bCs/>
          <w:sz w:val="32"/>
          <w:szCs w:val="32"/>
          <w:highlight w:val="none"/>
        </w:rPr>
        <w:t>填报说明</w:t>
      </w:r>
    </w:p>
    <w:p>
      <w:pPr>
        <w:spacing w:line="360" w:lineRule="auto"/>
        <w:ind w:firstLine="562" w:firstLineChars="200"/>
        <w:rPr>
          <w:rFonts w:hint="eastAsia" w:ascii="仿宋" w:hAnsi="仿宋" w:eastAsia="仿宋"/>
          <w:b/>
          <w:sz w:val="28"/>
          <w:szCs w:val="28"/>
          <w:highlight w:val="none"/>
        </w:rPr>
      </w:pPr>
    </w:p>
    <w:p>
      <w:pPr>
        <w:spacing w:line="360" w:lineRule="auto"/>
        <w:ind w:firstLine="560" w:firstLineChars="200"/>
        <w:jc w:val="left"/>
        <w:rPr>
          <w:rFonts w:hint="eastAsia" w:ascii="黑体" w:hAnsi="黑体" w:eastAsia="黑体"/>
          <w:sz w:val="28"/>
          <w:szCs w:val="28"/>
          <w:highlight w:val="none"/>
        </w:rPr>
      </w:pPr>
      <w:r>
        <w:rPr>
          <w:rFonts w:hint="eastAsia" w:ascii="黑体" w:hAnsi="黑体" w:eastAsia="黑体"/>
          <w:sz w:val="28"/>
          <w:szCs w:val="28"/>
          <w:highlight w:val="none"/>
        </w:rPr>
        <w:t>一、填写说明</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1、申报书填写应以预申报书内容为基础，不得降低考核指标，不得自行调整主要研究内容，但可进一步具体细化。</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2. 项目申报书分为“国内外现状及趋势分析”、“研究目标及内容”、“申报单位及参与单位研究基础”、“进度安排”、“项目组织实施、保障措施及风险分析”、“研究团队”、“经费预算”和“指南所要求的附件”八个部分。</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申报书的内容将作为项目评审、以及签订任务书的重要依据，申报书的各项填报内容须实事求是、准确完整、层次清晰。</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3、请申报单位认真阅读指南，所申报的项目研究内容须对应指南、符合指南的要求。</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4、项目名称应清晰、准确反映研究内容，项目名称不宜宽泛。</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5、申报单位通过国家科技管理信息系统按照系统提示在线填写申报书。申报书标题统一用黑体四号字，申报书正文部分统一用宋体小四号字填写。正文（包括标题）行距为1.5倍。凡不填写的内容，请用“无”表示。</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6、外来语要同时用原文和中文表达，第一次出现的缩略词，须注明全称。</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7、申报书中的单位名称，请填写全称，并与单位公章一致。</w:t>
      </w:r>
    </w:p>
    <w:p>
      <w:pPr>
        <w:spacing w:line="360" w:lineRule="auto"/>
        <w:ind w:firstLine="480" w:firstLineChars="200"/>
        <w:jc w:val="left"/>
        <w:rPr>
          <w:rFonts w:hint="eastAsia" w:ascii="宋体" w:hAnsi="宋体"/>
          <w:sz w:val="24"/>
          <w:highlight w:val="none"/>
        </w:rPr>
      </w:pPr>
    </w:p>
    <w:p>
      <w:pPr>
        <w:spacing w:line="360" w:lineRule="auto"/>
        <w:ind w:firstLine="560" w:firstLineChars="200"/>
        <w:jc w:val="left"/>
        <w:rPr>
          <w:rFonts w:hint="eastAsia" w:ascii="黑体" w:hAnsi="黑体" w:eastAsia="黑体"/>
          <w:sz w:val="28"/>
          <w:szCs w:val="28"/>
          <w:highlight w:val="none"/>
        </w:rPr>
      </w:pPr>
      <w:r>
        <w:rPr>
          <w:rFonts w:hint="eastAsia" w:ascii="黑体" w:hAnsi="黑体" w:eastAsia="黑体"/>
          <w:sz w:val="28"/>
          <w:szCs w:val="28"/>
          <w:highlight w:val="none"/>
        </w:rPr>
        <w:t>二、申报说明</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申报单位对申报材料的真实性、完整性负责。</w:t>
      </w:r>
    </w:p>
    <w:p>
      <w:pPr>
        <w:spacing w:line="360" w:lineRule="auto"/>
        <w:ind w:firstLine="480" w:firstLineChars="200"/>
        <w:jc w:val="left"/>
        <w:rPr>
          <w:rFonts w:hint="eastAsia" w:ascii="宋体" w:hAnsi="宋体"/>
          <w:sz w:val="24"/>
          <w:highlight w:val="none"/>
        </w:rPr>
      </w:pPr>
      <w:r>
        <w:rPr>
          <w:rFonts w:hint="eastAsia" w:ascii="宋体" w:hAnsi="宋体"/>
          <w:sz w:val="24"/>
          <w:highlight w:val="none"/>
        </w:rPr>
        <w:t>请申报单位审核、确认申报材料后，网上提交。</w:t>
      </w:r>
    </w:p>
    <w:p>
      <w:pPr>
        <w:spacing w:line="360" w:lineRule="auto"/>
        <w:ind w:firstLine="480" w:firstLineChars="200"/>
        <w:jc w:val="left"/>
        <w:rPr>
          <w:rFonts w:hint="eastAsia" w:ascii="宋体" w:hAnsi="宋体"/>
          <w:sz w:val="24"/>
          <w:highlight w:val="none"/>
        </w:rPr>
      </w:pPr>
    </w:p>
    <w:p>
      <w:pPr>
        <w:pStyle w:val="9"/>
        <w:tabs>
          <w:tab w:val="left" w:pos="8640"/>
        </w:tabs>
        <w:spacing w:line="520" w:lineRule="exact"/>
        <w:ind w:right="428" w:rightChars="204"/>
        <w:jc w:val="center"/>
        <w:rPr>
          <w:rFonts w:hint="eastAsia" w:ascii="黑体" w:hAnsi="宋体" w:eastAsia="黑体" w:cs="宋体"/>
          <w:b/>
          <w:bCs/>
          <w:sz w:val="32"/>
          <w:szCs w:val="32"/>
          <w:highlight w:val="none"/>
        </w:rPr>
        <w:sectPr>
          <w:footerReference r:id="rId7" w:type="first"/>
          <w:footerReference r:id="rId6" w:type="default"/>
          <w:pgSz w:w="11907" w:h="16840"/>
          <w:pgMar w:top="1701" w:right="1418" w:bottom="1418" w:left="1418" w:header="851" w:footer="1043" w:gutter="0"/>
          <w:pgNumType w:start="1"/>
          <w:cols w:space="720" w:num="1"/>
          <w:titlePg/>
          <w:docGrid w:linePitch="312" w:charSpace="0"/>
        </w:sectPr>
      </w:pPr>
    </w:p>
    <w:p>
      <w:pPr>
        <w:jc w:val="center"/>
        <w:rPr>
          <w:rFonts w:hint="eastAsia" w:ascii="仿宋" w:hAnsi="仿宋" w:eastAsia="仿宋"/>
          <w:b/>
          <w:sz w:val="28"/>
          <w:szCs w:val="28"/>
          <w:highlight w:val="none"/>
        </w:rPr>
      </w:pPr>
      <w:r>
        <w:rPr>
          <w:rFonts w:hint="eastAsia" w:ascii="黑体" w:hAnsi="宋体" w:eastAsia="黑体" w:cs="宋体"/>
          <w:b/>
          <w:bCs/>
          <w:sz w:val="32"/>
          <w:szCs w:val="32"/>
          <w:highlight w:val="none"/>
        </w:rPr>
        <w:t>项目基本信息表</w:t>
      </w:r>
    </w:p>
    <w:p>
      <w:pPr>
        <w:jc w:val="center"/>
        <w:rPr>
          <w:rFonts w:hint="eastAsia" w:ascii="宋体" w:hAnsi="宋体"/>
          <w:b/>
          <w:sz w:val="28"/>
          <w:szCs w:val="28"/>
          <w:highlight w:val="none"/>
        </w:rPr>
      </w:pPr>
    </w:p>
    <w:tbl>
      <w:tblPr>
        <w:tblStyle w:val="17"/>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
      <w:tblGrid>
        <w:gridCol w:w="784"/>
        <w:gridCol w:w="989"/>
        <w:gridCol w:w="290"/>
        <w:gridCol w:w="1399"/>
        <w:gridCol w:w="172"/>
        <w:gridCol w:w="129"/>
        <w:gridCol w:w="779"/>
        <w:gridCol w:w="64"/>
        <w:gridCol w:w="294"/>
        <w:gridCol w:w="572"/>
        <w:gridCol w:w="195"/>
        <w:gridCol w:w="216"/>
        <w:gridCol w:w="1005"/>
        <w:gridCol w:w="427"/>
        <w:gridCol w:w="282"/>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73" w:type="dxa"/>
            <w:gridSpan w:val="2"/>
            <w:tcBorders>
              <w:bottom w:val="single" w:color="auto" w:sz="4" w:space="0"/>
            </w:tcBorders>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项目名称</w:t>
            </w:r>
          </w:p>
        </w:tc>
        <w:tc>
          <w:tcPr>
            <w:tcW w:w="7467" w:type="dxa"/>
            <w:gridSpan w:val="14"/>
            <w:tcBorders>
              <w:bottom w:val="single" w:color="auto" w:sz="4" w:space="0"/>
            </w:tcBorders>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交通自洽能源系统基础设施规划与设计技术（基础前沿技术）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所属专项</w:t>
            </w:r>
          </w:p>
        </w:tc>
        <w:tc>
          <w:tcPr>
            <w:tcW w:w="7467" w:type="dxa"/>
            <w:gridSpan w:val="14"/>
            <w:shd w:val="clear" w:color="auto" w:fill="FFFFFF"/>
            <w:vAlign w:val="center"/>
          </w:tcPr>
          <w:p>
            <w:pPr>
              <w:snapToGrid w:val="0"/>
              <w:spacing w:before="20"/>
              <w:ind w:right="26"/>
              <w:jc w:val="center"/>
              <w:rPr>
                <w:rFonts w:hint="eastAsia" w:ascii="宋体" w:hAnsi="宋体"/>
                <w:szCs w:val="21"/>
                <w:highlight w:val="none"/>
              </w:rPr>
            </w:pPr>
            <w:r>
              <w:rPr>
                <w:rFonts w:hint="eastAsia" w:ascii="宋体" w:cs="宋体"/>
                <w:kern w:val="0"/>
                <w:sz w:val="24"/>
                <w:highlight w:val="none"/>
              </w:rPr>
              <w:t>交通基础设施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指南方向</w:t>
            </w:r>
          </w:p>
          <w:p>
            <w:pPr>
              <w:snapToGrid w:val="0"/>
              <w:spacing w:before="20"/>
              <w:ind w:right="26"/>
              <w:jc w:val="center"/>
              <w:rPr>
                <w:rFonts w:hint="eastAsia" w:ascii="宋体" w:hAnsi="宋体"/>
                <w:szCs w:val="21"/>
                <w:highlight w:val="none"/>
              </w:rPr>
            </w:pPr>
            <w:r>
              <w:rPr>
                <w:rFonts w:hint="eastAsia" w:ascii="宋体" w:hAnsi="宋体"/>
                <w:szCs w:val="21"/>
                <w:highlight w:val="none"/>
              </w:rPr>
              <w:t>（榜单任务）</w:t>
            </w:r>
          </w:p>
        </w:tc>
        <w:tc>
          <w:tcPr>
            <w:tcW w:w="7467" w:type="dxa"/>
            <w:gridSpan w:val="14"/>
            <w:shd w:val="clear" w:color="auto" w:fill="FFFFFF"/>
            <w:vAlign w:val="center"/>
          </w:tcPr>
          <w:p>
            <w:pPr>
              <w:snapToGrid w:val="0"/>
              <w:spacing w:before="20"/>
              <w:ind w:right="26"/>
              <w:rPr>
                <w:rFonts w:hint="eastAsia" w:ascii="宋体" w:hAnsi="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创新分类</w:t>
            </w:r>
          </w:p>
        </w:tc>
        <w:tc>
          <w:tcPr>
            <w:tcW w:w="7467" w:type="dxa"/>
            <w:gridSpan w:val="14"/>
            <w:shd w:val="clear" w:color="auto" w:fill="FFFFFF"/>
            <w:vAlign w:val="center"/>
          </w:tcPr>
          <w:p>
            <w:pPr>
              <w:snapToGrid w:val="0"/>
              <w:spacing w:before="20"/>
              <w:ind w:right="26"/>
              <w:rPr>
                <w:rFonts w:hint="eastAsia" w:ascii="宋体" w:hAnsi="宋体"/>
                <w:szCs w:val="21"/>
                <w:highlight w:val="none"/>
              </w:rPr>
            </w:pPr>
            <w:r>
              <w:rPr>
                <w:rFonts w:hint="eastAsia" w:ascii="宋体" w:hAnsi="宋体"/>
                <w:szCs w:val="21"/>
                <w:highlight w:val="none"/>
              </w:rPr>
              <w:t>□基础研究  □技术开发   □应用示范  □其他类型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项目遴选方式</w:t>
            </w:r>
          </w:p>
        </w:tc>
        <w:tc>
          <w:tcPr>
            <w:tcW w:w="7467" w:type="dxa"/>
            <w:gridSpan w:val="14"/>
            <w:shd w:val="clear" w:color="auto" w:fill="FFFFFF"/>
            <w:vAlign w:val="center"/>
          </w:tcPr>
          <w:p>
            <w:pPr>
              <w:snapToGrid w:val="0"/>
              <w:spacing w:before="20"/>
              <w:ind w:right="26"/>
              <w:rPr>
                <w:rFonts w:hint="eastAsia" w:ascii="宋体" w:hAnsi="宋体"/>
                <w:sz w:val="18"/>
                <w:szCs w:val="21"/>
                <w:highlight w:val="none"/>
              </w:rPr>
            </w:pPr>
            <w:r>
              <w:rPr>
                <w:rFonts w:hint="eastAsia" w:ascii="宋体" w:hAnsi="宋体"/>
                <w:szCs w:val="21"/>
                <w:highlight w:val="none"/>
              </w:rPr>
              <w:t>□公开竞争  □定向委托   □定向择优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项目实施模式</w:t>
            </w:r>
          </w:p>
        </w:tc>
        <w:tc>
          <w:tcPr>
            <w:tcW w:w="7467" w:type="dxa"/>
            <w:gridSpan w:val="14"/>
            <w:shd w:val="clear" w:color="auto" w:fill="FFFFFF"/>
            <w:vAlign w:val="center"/>
          </w:tcPr>
          <w:p>
            <w:pPr>
              <w:snapToGrid w:val="0"/>
              <w:spacing w:before="20"/>
              <w:ind w:right="26"/>
              <w:rPr>
                <w:rFonts w:hint="eastAsia" w:ascii="宋体" w:hAnsi="宋体"/>
                <w:szCs w:val="21"/>
                <w:highlight w:val="none"/>
              </w:rPr>
            </w:pPr>
            <w:r>
              <w:rPr>
                <w:rFonts w:ascii="Wingdings 2" w:hAnsi="Wingdings 2" w:eastAsia="Wingdings 2" w:cs="Wingdings 2"/>
                <w:szCs w:val="22"/>
                <w:highlight w:val="none"/>
              </w:rPr>
              <w:t></w:t>
            </w:r>
            <w:r>
              <w:rPr>
                <w:rFonts w:hint="eastAsia"/>
                <w:szCs w:val="22"/>
                <w:highlight w:val="none"/>
              </w:rPr>
              <w:t xml:space="preserve">青年科学家 </w:t>
            </w:r>
            <w:r>
              <w:rPr>
                <w:rFonts w:ascii="Wingdings 2" w:hAnsi="Wingdings 2" w:eastAsia="Wingdings 2" w:cs="Wingdings 2"/>
                <w:szCs w:val="22"/>
                <w:highlight w:val="none"/>
              </w:rPr>
              <w:t></w:t>
            </w:r>
            <w:r>
              <w:rPr>
                <w:rFonts w:hint="eastAsia"/>
                <w:szCs w:val="22"/>
                <w:highlight w:val="none"/>
              </w:rPr>
              <w:t>揭榜挂帅  □首席科学家</w:t>
            </w:r>
          </w:p>
          <w:p>
            <w:pPr>
              <w:snapToGrid w:val="0"/>
              <w:spacing w:before="20"/>
              <w:ind w:right="26"/>
              <w:rPr>
                <w:rFonts w:hint="eastAsia" w:ascii="宋体" w:hAnsi="宋体"/>
                <w:szCs w:val="21"/>
                <w:highlight w:val="none"/>
              </w:rPr>
            </w:pPr>
            <w:r>
              <w:rPr>
                <w:rFonts w:hint="eastAsia" w:ascii="宋体" w:hAnsi="宋体"/>
                <w:szCs w:val="21"/>
                <w:highlight w:val="none"/>
              </w:rPr>
              <w:t>□</w:t>
            </w:r>
            <w:r>
              <w:rPr>
                <w:rFonts w:hint="eastAsia"/>
                <w:highlight w:val="none"/>
              </w:rPr>
              <w:t xml:space="preserve">滚动支持   </w:t>
            </w:r>
            <w:r>
              <w:rPr>
                <w:rFonts w:hint="eastAsia" w:ascii="宋体" w:hAnsi="宋体"/>
                <w:szCs w:val="21"/>
                <w:highlight w:val="none"/>
              </w:rPr>
              <w:t>□</w:t>
            </w:r>
            <w:r>
              <w:rPr>
                <w:rFonts w:hint="eastAsia"/>
                <w:highlight w:val="none"/>
              </w:rPr>
              <w:t xml:space="preserve">应急攻关  </w:t>
            </w:r>
            <w:r>
              <w:rPr>
                <w:rFonts w:hint="eastAsia"/>
                <w:szCs w:val="22"/>
                <w:highlight w:val="none"/>
              </w:rPr>
              <w:t>□常规模式</w:t>
            </w:r>
            <w:r>
              <w:rPr>
                <w:rFonts w:hint="eastAsia"/>
                <w:highlight w:val="none"/>
              </w:rPr>
              <w:t xml:space="preserve">  </w:t>
            </w:r>
            <w:r>
              <w:rPr>
                <w:rFonts w:hint="eastAsia" w:ascii="宋体" w:hAnsi="宋体"/>
                <w:szCs w:val="21"/>
                <w:highlight w:val="none"/>
              </w:rPr>
              <w:t>□</w:t>
            </w:r>
            <w:r>
              <w:rPr>
                <w:rFonts w:hint="eastAsia"/>
                <w:highlight w:val="none"/>
              </w:rPr>
              <w:t>其他模式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单位总数</w:t>
            </w:r>
          </w:p>
        </w:tc>
        <w:tc>
          <w:tcPr>
            <w:tcW w:w="2833" w:type="dxa"/>
            <w:gridSpan w:val="6"/>
            <w:shd w:val="clear" w:color="auto" w:fill="FFFFFF"/>
            <w:vAlign w:val="center"/>
          </w:tcPr>
          <w:p>
            <w:pPr>
              <w:snapToGrid w:val="0"/>
              <w:spacing w:before="20"/>
              <w:ind w:right="26"/>
              <w:jc w:val="center"/>
              <w:rPr>
                <w:rFonts w:hint="eastAsia" w:ascii="宋体" w:hAnsi="宋体"/>
                <w:szCs w:val="21"/>
                <w:highlight w:val="none"/>
              </w:rPr>
            </w:pPr>
          </w:p>
        </w:tc>
        <w:tc>
          <w:tcPr>
            <w:tcW w:w="1277" w:type="dxa"/>
            <w:gridSpan w:val="4"/>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课题数</w:t>
            </w:r>
          </w:p>
        </w:tc>
        <w:tc>
          <w:tcPr>
            <w:tcW w:w="3357" w:type="dxa"/>
            <w:gridSpan w:val="4"/>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1773" w:type="dxa"/>
            <w:gridSpan w:val="2"/>
            <w:tcBorders>
              <w:top w:val="single" w:color="auto" w:sz="4" w:space="0"/>
              <w:left w:val="single" w:color="auto" w:sz="4" w:space="0"/>
              <w:right w:val="single" w:color="auto" w:sz="4" w:space="0"/>
            </w:tcBorders>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经费预算</w:t>
            </w:r>
          </w:p>
        </w:tc>
        <w:tc>
          <w:tcPr>
            <w:tcW w:w="7467" w:type="dxa"/>
            <w:gridSpan w:val="14"/>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rPr>
                <w:rFonts w:hint="eastAsia" w:ascii="宋体" w:hAnsi="宋体"/>
                <w:szCs w:val="21"/>
                <w:highlight w:val="none"/>
              </w:rPr>
            </w:pPr>
            <w:r>
              <w:rPr>
                <w:rFonts w:hint="eastAsia" w:ascii="宋体" w:hAnsi="宋体"/>
                <w:szCs w:val="21"/>
                <w:highlight w:val="none"/>
              </w:rPr>
              <w:t>总预算</w:t>
            </w:r>
            <w:r>
              <w:rPr>
                <w:rFonts w:hint="eastAsia" w:ascii="宋体" w:hAnsi="宋体"/>
                <w:szCs w:val="21"/>
                <w:highlight w:val="none"/>
                <w:u w:val="single"/>
              </w:rPr>
              <w:t xml:space="preserve">    </w:t>
            </w:r>
            <w:r>
              <w:rPr>
                <w:rFonts w:hint="eastAsia" w:ascii="宋体" w:hAnsi="宋体"/>
                <w:szCs w:val="21"/>
                <w:highlight w:val="none"/>
              </w:rPr>
              <w:t>万元，其中中央财政专项资金</w:t>
            </w:r>
            <w:r>
              <w:rPr>
                <w:rFonts w:ascii="宋体" w:hAnsi="宋体"/>
                <w:szCs w:val="21"/>
                <w:highlight w:val="none"/>
                <w:u w:val="single"/>
              </w:rPr>
              <w:t xml:space="preserve">  </w:t>
            </w:r>
            <w:r>
              <w:rPr>
                <w:rFonts w:ascii="宋体" w:hAnsi="宋体"/>
                <w:szCs w:val="21"/>
                <w:highlight w:val="none"/>
              </w:rPr>
              <w:t>万元，</w:t>
            </w:r>
          </w:p>
          <w:p>
            <w:pPr>
              <w:snapToGrid w:val="0"/>
              <w:spacing w:before="20"/>
              <w:ind w:right="26"/>
              <w:rPr>
                <w:rFonts w:hint="eastAsia" w:ascii="宋体" w:hAnsi="宋体"/>
                <w:szCs w:val="21"/>
                <w:highlight w:val="none"/>
              </w:rPr>
            </w:pPr>
            <w:r>
              <w:rPr>
                <w:rFonts w:ascii="宋体" w:hAnsi="宋体"/>
                <w:szCs w:val="21"/>
                <w:highlight w:val="none"/>
              </w:rPr>
              <w:t>地方财政资金</w:t>
            </w:r>
            <w:r>
              <w:rPr>
                <w:rFonts w:ascii="宋体" w:hAnsi="宋体"/>
                <w:szCs w:val="21"/>
                <w:highlight w:val="none"/>
                <w:u w:val="single"/>
              </w:rPr>
              <w:t xml:space="preserve">  </w:t>
            </w:r>
            <w:r>
              <w:rPr>
                <w:rFonts w:ascii="宋体" w:hAnsi="宋体"/>
                <w:szCs w:val="21"/>
                <w:highlight w:val="none"/>
              </w:rPr>
              <w:t>万元，单位自筹资金</w:t>
            </w:r>
            <w:r>
              <w:rPr>
                <w:rFonts w:ascii="宋体" w:hAnsi="宋体"/>
                <w:szCs w:val="21"/>
                <w:highlight w:val="none"/>
                <w:u w:val="single"/>
              </w:rPr>
              <w:t xml:space="preserve">  </w:t>
            </w:r>
            <w:r>
              <w:rPr>
                <w:rFonts w:ascii="宋体" w:hAnsi="宋体"/>
                <w:szCs w:val="21"/>
                <w:highlight w:val="none"/>
              </w:rPr>
              <w:t>万元，</w:t>
            </w:r>
            <w:r>
              <w:rPr>
                <w:rFonts w:hint="eastAsia" w:ascii="宋体" w:hAnsi="宋体"/>
                <w:szCs w:val="21"/>
                <w:highlight w:val="none"/>
              </w:rPr>
              <w:t>其他渠道获得资金</w:t>
            </w:r>
            <w:r>
              <w:rPr>
                <w:rFonts w:ascii="宋体" w:hAnsi="宋体"/>
                <w:szCs w:val="21"/>
                <w:highlight w:val="none"/>
                <w:u w:val="single"/>
              </w:rPr>
              <w:t xml:space="preserve">  </w:t>
            </w:r>
            <w:r>
              <w:rPr>
                <w:rFonts w:ascii="宋体" w:hAnsi="宋体"/>
                <w:szCs w:val="21"/>
                <w:highlight w:val="none"/>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1773" w:type="dxa"/>
            <w:gridSpan w:val="2"/>
            <w:vMerge w:val="restart"/>
            <w:tcBorders>
              <w:top w:val="single" w:color="auto" w:sz="4" w:space="0"/>
              <w:left w:val="single" w:color="auto" w:sz="4" w:space="0"/>
              <w:right w:val="single" w:color="auto" w:sz="4" w:space="0"/>
            </w:tcBorders>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项目周期节点</w:t>
            </w:r>
          </w:p>
        </w:tc>
        <w:tc>
          <w:tcPr>
            <w:tcW w:w="1861"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firstLine="105" w:firstLineChars="50"/>
              <w:rPr>
                <w:rFonts w:hint="eastAsia" w:ascii="宋体" w:hAnsi="宋体"/>
                <w:szCs w:val="21"/>
                <w:highlight w:val="none"/>
              </w:rPr>
            </w:pPr>
            <w:r>
              <w:rPr>
                <w:rFonts w:hint="eastAsia" w:ascii="宋体" w:hAnsi="宋体" w:cs="仿宋_GB2312"/>
                <w:szCs w:val="21"/>
                <w:highlight w:val="none"/>
              </w:rPr>
              <w:t>起始时间</w:t>
            </w:r>
          </w:p>
        </w:tc>
        <w:tc>
          <w:tcPr>
            <w:tcW w:w="1838" w:type="dxa"/>
            <w:gridSpan w:val="5"/>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firstLine="105" w:firstLineChars="50"/>
              <w:jc w:val="center"/>
              <w:rPr>
                <w:rFonts w:hint="eastAsia" w:ascii="宋体" w:hAnsi="宋体"/>
                <w:szCs w:val="21"/>
                <w:highlight w:val="none"/>
              </w:rPr>
            </w:pPr>
            <w:r>
              <w:rPr>
                <w:rFonts w:hint="eastAsia" w:ascii="宋体" w:hAnsi="宋体"/>
                <w:szCs w:val="21"/>
                <w:highlight w:val="none"/>
              </w:rPr>
              <w:t>2022年01月</w:t>
            </w:r>
          </w:p>
        </w:tc>
        <w:tc>
          <w:tcPr>
            <w:tcW w:w="1843"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firstLine="105" w:firstLineChars="50"/>
              <w:rPr>
                <w:rFonts w:hint="eastAsia" w:ascii="宋体" w:hAnsi="宋体"/>
                <w:szCs w:val="21"/>
                <w:highlight w:val="none"/>
              </w:rPr>
            </w:pPr>
            <w:r>
              <w:rPr>
                <w:rFonts w:hint="eastAsia" w:ascii="宋体" w:hAnsi="宋体" w:cs="仿宋_GB2312"/>
                <w:szCs w:val="21"/>
                <w:highlight w:val="none"/>
              </w:rPr>
              <w:t>结束时间</w:t>
            </w:r>
          </w:p>
        </w:tc>
        <w:tc>
          <w:tcPr>
            <w:tcW w:w="192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firstLine="105" w:firstLineChars="50"/>
              <w:jc w:val="center"/>
              <w:rPr>
                <w:rFonts w:hint="eastAsia" w:ascii="宋体" w:hAnsi="宋体"/>
                <w:szCs w:val="21"/>
                <w:highlight w:val="none"/>
              </w:rPr>
            </w:pPr>
            <w:r>
              <w:rPr>
                <w:rFonts w:hint="eastAsia" w:ascii="宋体" w:hAnsi="宋体"/>
                <w:szCs w:val="21"/>
                <w:highlight w:val="none"/>
              </w:rPr>
              <w:t>2024  年12 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1773" w:type="dxa"/>
            <w:gridSpan w:val="2"/>
            <w:vMerge w:val="continue"/>
            <w:tcBorders>
              <w:left w:val="single" w:color="auto" w:sz="4" w:space="0"/>
              <w:right w:val="single" w:color="auto" w:sz="4" w:space="0"/>
            </w:tcBorders>
            <w:shd w:val="clear" w:color="auto" w:fill="FFFFFF"/>
            <w:vAlign w:val="center"/>
          </w:tcPr>
          <w:p>
            <w:pPr>
              <w:snapToGrid w:val="0"/>
              <w:spacing w:before="20"/>
              <w:ind w:right="26"/>
              <w:jc w:val="center"/>
              <w:rPr>
                <w:rFonts w:hint="eastAsia" w:ascii="宋体" w:hAnsi="宋体"/>
                <w:szCs w:val="21"/>
                <w:highlight w:val="none"/>
              </w:rPr>
            </w:pPr>
          </w:p>
        </w:tc>
        <w:tc>
          <w:tcPr>
            <w:tcW w:w="1861"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firstLine="105" w:firstLineChars="50"/>
              <w:rPr>
                <w:rFonts w:hint="eastAsia" w:ascii="宋体" w:hAnsi="宋体"/>
                <w:szCs w:val="21"/>
                <w:highlight w:val="none"/>
              </w:rPr>
            </w:pPr>
            <w:r>
              <w:rPr>
                <w:rFonts w:hint="eastAsia" w:ascii="宋体" w:hAnsi="宋体" w:cs="仿宋_GB2312"/>
                <w:szCs w:val="21"/>
                <w:highlight w:val="none"/>
              </w:rPr>
              <w:t>实施周期</w:t>
            </w:r>
          </w:p>
        </w:tc>
        <w:tc>
          <w:tcPr>
            <w:tcW w:w="1838" w:type="dxa"/>
            <w:gridSpan w:val="5"/>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firstLine="105" w:firstLineChars="50"/>
              <w:jc w:val="center"/>
              <w:rPr>
                <w:rFonts w:hint="eastAsia" w:ascii="宋体" w:hAnsi="宋体"/>
                <w:szCs w:val="21"/>
                <w:highlight w:val="none"/>
              </w:rPr>
            </w:pPr>
            <w:r>
              <w:rPr>
                <w:rFonts w:hint="eastAsia" w:ascii="宋体" w:hAnsi="宋体"/>
                <w:szCs w:val="21"/>
                <w:highlight w:val="none"/>
              </w:rPr>
              <w:t>共36个月</w:t>
            </w:r>
          </w:p>
        </w:tc>
        <w:tc>
          <w:tcPr>
            <w:tcW w:w="1843"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firstLine="105" w:firstLineChars="50"/>
              <w:rPr>
                <w:rFonts w:hint="eastAsia" w:ascii="宋体" w:hAnsi="宋体"/>
                <w:szCs w:val="21"/>
                <w:highlight w:val="none"/>
              </w:rPr>
            </w:pPr>
            <w:r>
              <w:rPr>
                <w:rFonts w:hint="eastAsia" w:ascii="宋体" w:hAnsi="宋体" w:cs="仿宋_GB2312"/>
                <w:szCs w:val="21"/>
                <w:highlight w:val="none"/>
              </w:rPr>
              <w:t>预计中期时间点</w:t>
            </w:r>
          </w:p>
        </w:tc>
        <w:tc>
          <w:tcPr>
            <w:tcW w:w="192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pPr>
              <w:snapToGrid w:val="0"/>
              <w:spacing w:before="20"/>
              <w:ind w:right="26" w:firstLine="105" w:firstLineChars="50"/>
              <w:jc w:val="center"/>
              <w:rPr>
                <w:rFonts w:hint="eastAsia" w:ascii="宋体" w:hAnsi="宋体"/>
                <w:szCs w:val="21"/>
                <w:highlight w:val="none"/>
              </w:rPr>
            </w:pPr>
            <w:r>
              <w:rPr>
                <w:rFonts w:hint="eastAsia" w:ascii="宋体" w:hAnsi="宋体"/>
                <w:szCs w:val="21"/>
                <w:highlight w:val="none"/>
              </w:rPr>
              <w:t>2023 年06月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restart"/>
            <w:shd w:val="clear" w:color="auto" w:fill="FFFFFF"/>
            <w:vAlign w:val="center"/>
          </w:tcPr>
          <w:p>
            <w:pPr>
              <w:snapToGrid w:val="0"/>
              <w:spacing w:before="20"/>
              <w:ind w:right="26"/>
              <w:jc w:val="center"/>
              <w:rPr>
                <w:rFonts w:hint="eastAsia" w:ascii="宋体" w:hAnsi="宋体"/>
                <w:szCs w:val="21"/>
                <w:highlight w:val="none"/>
              </w:rPr>
            </w:pPr>
          </w:p>
          <w:p>
            <w:pPr>
              <w:snapToGrid w:val="0"/>
              <w:spacing w:before="20"/>
              <w:ind w:right="26"/>
              <w:jc w:val="center"/>
              <w:rPr>
                <w:rFonts w:hint="eastAsia" w:ascii="宋体" w:hAnsi="宋体"/>
                <w:szCs w:val="21"/>
                <w:highlight w:val="none"/>
              </w:rPr>
            </w:pPr>
            <w:r>
              <w:rPr>
                <w:rFonts w:hint="eastAsia" w:ascii="宋体" w:hAnsi="宋体"/>
                <w:szCs w:val="21"/>
                <w:highlight w:val="none"/>
              </w:rPr>
              <w:t>申报</w:t>
            </w:r>
          </w:p>
          <w:p>
            <w:pPr>
              <w:snapToGrid w:val="0"/>
              <w:spacing w:before="20"/>
              <w:ind w:right="26"/>
              <w:jc w:val="center"/>
              <w:rPr>
                <w:rFonts w:hint="eastAsia" w:ascii="宋体" w:hAnsi="宋体"/>
                <w:szCs w:val="21"/>
                <w:highlight w:val="none"/>
              </w:rPr>
            </w:pPr>
            <w:r>
              <w:rPr>
                <w:rFonts w:hint="eastAsia" w:ascii="宋体" w:hAnsi="宋体"/>
                <w:szCs w:val="21"/>
                <w:highlight w:val="none"/>
              </w:rPr>
              <w:t>单位</w:t>
            </w:r>
          </w:p>
        </w:tc>
        <w:tc>
          <w:tcPr>
            <w:tcW w:w="1279"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单位名称</w:t>
            </w:r>
          </w:p>
        </w:tc>
        <w:tc>
          <w:tcPr>
            <w:tcW w:w="3409" w:type="dxa"/>
            <w:gridSpan w:val="7"/>
            <w:shd w:val="clear" w:color="auto" w:fill="FFFFFF"/>
            <w:vAlign w:val="center"/>
          </w:tcPr>
          <w:p>
            <w:pPr>
              <w:snapToGrid w:val="0"/>
              <w:spacing w:before="20"/>
              <w:ind w:right="26"/>
              <w:rPr>
                <w:rFonts w:hint="eastAsia" w:ascii="宋体" w:hAnsi="宋体"/>
                <w:szCs w:val="21"/>
                <w:highlight w:val="none"/>
              </w:rPr>
            </w:pPr>
          </w:p>
        </w:tc>
        <w:tc>
          <w:tcPr>
            <w:tcW w:w="1843" w:type="dxa"/>
            <w:gridSpan w:val="4"/>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单位性质</w:t>
            </w:r>
          </w:p>
        </w:tc>
        <w:tc>
          <w:tcPr>
            <w:tcW w:w="1925" w:type="dxa"/>
            <w:gridSpan w:val="2"/>
            <w:shd w:val="clear" w:color="auto" w:fill="FFFFFF"/>
            <w:vAlign w:val="center"/>
          </w:tcPr>
          <w:p>
            <w:pPr>
              <w:snapToGrid w:val="0"/>
              <w:spacing w:before="20"/>
              <w:ind w:right="26"/>
              <w:rPr>
                <w:rFonts w:hint="eastAsia" w:ascii="宋体" w:hAnsi="宋体"/>
                <w:szCs w:val="21"/>
                <w:highlight w:val="none"/>
              </w:rPr>
            </w:pPr>
            <w:r>
              <w:rPr>
                <w:rFonts w:hint="eastAsia" w:ascii="宋体" w:cs="宋体"/>
                <w:kern w:val="0"/>
                <w:sz w:val="24"/>
                <w:highlight w:val="none"/>
              </w:rPr>
              <w:t>大专院校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rPr>
                <w:rFonts w:hint="eastAsia" w:ascii="宋体" w:hAnsi="宋体"/>
                <w:szCs w:val="21"/>
                <w:highlight w:val="none"/>
              </w:rPr>
            </w:pPr>
          </w:p>
        </w:tc>
        <w:tc>
          <w:tcPr>
            <w:tcW w:w="1279"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单位所在地</w:t>
            </w:r>
          </w:p>
        </w:tc>
        <w:tc>
          <w:tcPr>
            <w:tcW w:w="3409" w:type="dxa"/>
            <w:gridSpan w:val="7"/>
            <w:shd w:val="clear" w:color="auto" w:fill="FFFFFF"/>
            <w:vAlign w:val="center"/>
          </w:tcPr>
          <w:p>
            <w:pPr>
              <w:snapToGrid w:val="0"/>
              <w:spacing w:before="20"/>
              <w:ind w:right="26" w:firstLine="105" w:firstLineChars="50"/>
              <w:rPr>
                <w:rFonts w:hint="eastAsia" w:ascii="宋体" w:hAnsi="宋体"/>
                <w:szCs w:val="21"/>
                <w:highlight w:val="none"/>
              </w:rPr>
            </w:pPr>
          </w:p>
        </w:tc>
        <w:tc>
          <w:tcPr>
            <w:tcW w:w="1843" w:type="dxa"/>
            <w:gridSpan w:val="4"/>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组织机构代码</w:t>
            </w:r>
          </w:p>
        </w:tc>
        <w:tc>
          <w:tcPr>
            <w:tcW w:w="1925" w:type="dxa"/>
            <w:gridSpan w:val="2"/>
            <w:shd w:val="clear" w:color="auto" w:fill="FFFFFF"/>
            <w:vAlign w:val="center"/>
          </w:tcPr>
          <w:p>
            <w:pPr>
              <w:autoSpaceDE w:val="0"/>
              <w:autoSpaceDN w:val="0"/>
              <w:adjustRightInd w:val="0"/>
              <w:jc w:val="left"/>
              <w:rPr>
                <w:rFonts w:hint="eastAsia" w:ascii="宋体" w:hAnsi="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rPr>
                <w:rFonts w:hint="eastAsia" w:ascii="宋体" w:hAnsi="宋体"/>
                <w:szCs w:val="21"/>
                <w:highlight w:val="none"/>
              </w:rPr>
            </w:pPr>
          </w:p>
        </w:tc>
        <w:tc>
          <w:tcPr>
            <w:tcW w:w="1279"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通信地址</w:t>
            </w:r>
          </w:p>
        </w:tc>
        <w:tc>
          <w:tcPr>
            <w:tcW w:w="3409" w:type="dxa"/>
            <w:gridSpan w:val="7"/>
            <w:shd w:val="clear" w:color="auto" w:fill="FFFFFF"/>
            <w:vAlign w:val="center"/>
          </w:tcPr>
          <w:p>
            <w:pPr>
              <w:snapToGrid w:val="0"/>
              <w:spacing w:before="20"/>
              <w:ind w:right="26"/>
              <w:rPr>
                <w:rFonts w:hint="eastAsia" w:ascii="宋体" w:hAnsi="宋体"/>
                <w:szCs w:val="21"/>
                <w:highlight w:val="none"/>
              </w:rPr>
            </w:pPr>
          </w:p>
        </w:tc>
        <w:tc>
          <w:tcPr>
            <w:tcW w:w="1843" w:type="dxa"/>
            <w:gridSpan w:val="4"/>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邮政编码</w:t>
            </w:r>
          </w:p>
        </w:tc>
        <w:tc>
          <w:tcPr>
            <w:tcW w:w="1925" w:type="dxa"/>
            <w:gridSpan w:val="2"/>
            <w:shd w:val="clear" w:color="auto" w:fill="FFFFFF"/>
            <w:vAlign w:val="center"/>
          </w:tcPr>
          <w:p>
            <w:pPr>
              <w:snapToGrid w:val="0"/>
              <w:spacing w:before="20"/>
              <w:ind w:right="26"/>
              <w:rPr>
                <w:rFonts w:hint="eastAsia" w:ascii="宋体" w:hAnsi="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784" w:type="dxa"/>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推荐</w:t>
            </w:r>
          </w:p>
          <w:p>
            <w:pPr>
              <w:snapToGrid w:val="0"/>
              <w:spacing w:before="20"/>
              <w:ind w:right="26"/>
              <w:jc w:val="center"/>
              <w:rPr>
                <w:rFonts w:hint="eastAsia" w:ascii="宋体" w:hAnsi="宋体"/>
                <w:szCs w:val="21"/>
                <w:highlight w:val="none"/>
              </w:rPr>
            </w:pPr>
            <w:r>
              <w:rPr>
                <w:rFonts w:hint="eastAsia" w:ascii="宋体" w:hAnsi="宋体"/>
                <w:szCs w:val="21"/>
                <w:highlight w:val="none"/>
              </w:rPr>
              <w:t>单位</w:t>
            </w:r>
          </w:p>
        </w:tc>
        <w:tc>
          <w:tcPr>
            <w:tcW w:w="1279" w:type="dxa"/>
            <w:gridSpan w:val="2"/>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单位名称</w:t>
            </w:r>
          </w:p>
        </w:tc>
        <w:tc>
          <w:tcPr>
            <w:tcW w:w="2479" w:type="dxa"/>
            <w:gridSpan w:val="4"/>
            <w:shd w:val="clear" w:color="auto" w:fill="FFFFFF"/>
            <w:vAlign w:val="center"/>
          </w:tcPr>
          <w:p>
            <w:pPr>
              <w:snapToGrid w:val="0"/>
              <w:spacing w:before="20"/>
              <w:ind w:right="26"/>
              <w:rPr>
                <w:rFonts w:hint="eastAsia" w:ascii="宋体" w:hAnsi="宋体"/>
                <w:szCs w:val="21"/>
                <w:highlight w:val="none"/>
              </w:rPr>
            </w:pPr>
            <w:r>
              <w:rPr>
                <w:rFonts w:hint="eastAsia" w:ascii="宋体" w:hAnsi="宋体"/>
                <w:szCs w:val="21"/>
                <w:highlight w:val="none"/>
              </w:rPr>
              <w:t xml:space="preserve"> 交通运输部</w:t>
            </w:r>
          </w:p>
        </w:tc>
        <w:tc>
          <w:tcPr>
            <w:tcW w:w="1125" w:type="dxa"/>
            <w:gridSpan w:val="4"/>
            <w:shd w:val="clear" w:color="auto" w:fill="FFFFFF"/>
            <w:vAlign w:val="center"/>
          </w:tcPr>
          <w:p>
            <w:pPr>
              <w:snapToGrid w:val="0"/>
              <w:spacing w:before="20"/>
              <w:ind w:right="26"/>
              <w:jc w:val="center"/>
              <w:rPr>
                <w:rFonts w:hint="eastAsia" w:ascii="宋体" w:hAnsi="宋体"/>
                <w:szCs w:val="21"/>
                <w:highlight w:val="none"/>
              </w:rPr>
            </w:pPr>
            <w:r>
              <w:rPr>
                <w:rFonts w:hint="eastAsia" w:ascii="宋体" w:hAnsi="宋体"/>
                <w:szCs w:val="21"/>
                <w:highlight w:val="none"/>
              </w:rPr>
              <w:t>推荐单位</w:t>
            </w:r>
          </w:p>
          <w:p>
            <w:pPr>
              <w:snapToGrid w:val="0"/>
              <w:spacing w:before="20"/>
              <w:ind w:right="26"/>
              <w:jc w:val="center"/>
              <w:rPr>
                <w:rFonts w:hint="eastAsia" w:ascii="宋体" w:hAnsi="宋体"/>
                <w:szCs w:val="21"/>
                <w:highlight w:val="none"/>
              </w:rPr>
            </w:pPr>
            <w:r>
              <w:rPr>
                <w:rFonts w:hint="eastAsia" w:ascii="宋体" w:hAnsi="宋体"/>
                <w:szCs w:val="21"/>
                <w:highlight w:val="none"/>
              </w:rPr>
              <w:t>性质</w:t>
            </w:r>
          </w:p>
        </w:tc>
        <w:tc>
          <w:tcPr>
            <w:tcW w:w="3573" w:type="dxa"/>
            <w:gridSpan w:val="5"/>
            <w:shd w:val="clear" w:color="auto" w:fill="FFFFFF"/>
            <w:vAlign w:val="center"/>
          </w:tcPr>
          <w:p>
            <w:pPr>
              <w:snapToGrid w:val="0"/>
              <w:spacing w:before="20"/>
              <w:ind w:right="26"/>
              <w:rPr>
                <w:rFonts w:hint="eastAsia" w:ascii="宋体" w:hAnsi="宋体"/>
                <w:szCs w:val="21"/>
                <w:highlight w:val="none"/>
              </w:rPr>
            </w:pPr>
            <w:r>
              <w:rPr>
                <w:rFonts w:hint="eastAsia" w:ascii="宋体" w:hAnsi="宋体"/>
                <w:szCs w:val="21"/>
                <w:highlight w:val="none"/>
              </w:rPr>
              <w:t xml:space="preserve">□部门  □地方  □行业协会  </w:t>
            </w:r>
          </w:p>
          <w:p>
            <w:pPr>
              <w:snapToGrid w:val="0"/>
              <w:spacing w:before="20"/>
              <w:ind w:right="26"/>
              <w:rPr>
                <w:rFonts w:hint="eastAsia" w:ascii="宋体" w:hAnsi="宋体"/>
                <w:szCs w:val="21"/>
                <w:highlight w:val="none"/>
              </w:rPr>
            </w:pPr>
            <w:r>
              <w:rPr>
                <w:rFonts w:hint="eastAsia" w:ascii="宋体" w:hAnsi="宋体"/>
                <w:szCs w:val="21"/>
                <w:highlight w:val="none"/>
              </w:rPr>
              <w:t>□产业技术创新战略联盟 □其他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restart"/>
            <w:shd w:val="clear" w:color="auto" w:fill="FFFFFF"/>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项目</w:t>
            </w:r>
          </w:p>
          <w:p>
            <w:pPr>
              <w:snapToGrid w:val="0"/>
              <w:jc w:val="center"/>
              <w:rPr>
                <w:rFonts w:hint="eastAsia" w:ascii="宋体" w:hAnsi="宋体" w:cs="仿宋_GB2312"/>
                <w:szCs w:val="21"/>
                <w:highlight w:val="none"/>
              </w:rPr>
            </w:pPr>
            <w:r>
              <w:rPr>
                <w:rFonts w:hint="eastAsia" w:ascii="宋体" w:hAnsi="宋体" w:cs="仿宋_GB2312"/>
                <w:szCs w:val="21"/>
                <w:highlight w:val="none"/>
              </w:rPr>
              <w:t>负责</w:t>
            </w:r>
          </w:p>
          <w:p>
            <w:pPr>
              <w:snapToGrid w:val="0"/>
              <w:jc w:val="center"/>
              <w:rPr>
                <w:rFonts w:hint="eastAsia" w:ascii="宋体" w:hAnsi="宋体"/>
                <w:szCs w:val="21"/>
                <w:highlight w:val="none"/>
              </w:rPr>
            </w:pPr>
            <w:r>
              <w:rPr>
                <w:rFonts w:hint="eastAsia" w:ascii="宋体" w:hAnsi="宋体" w:cs="仿宋_GB2312"/>
                <w:szCs w:val="21"/>
                <w:highlight w:val="none"/>
              </w:rPr>
              <w:t>人</w:t>
            </w:r>
          </w:p>
        </w:tc>
        <w:tc>
          <w:tcPr>
            <w:tcW w:w="1279" w:type="dxa"/>
            <w:gridSpan w:val="2"/>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姓 名</w:t>
            </w:r>
          </w:p>
        </w:tc>
        <w:tc>
          <w:tcPr>
            <w:tcW w:w="1399" w:type="dxa"/>
            <w:shd w:val="clear" w:color="auto" w:fill="FFFFFF"/>
            <w:vAlign w:val="center"/>
          </w:tcPr>
          <w:p>
            <w:pPr>
              <w:snapToGrid w:val="0"/>
              <w:spacing w:before="20"/>
              <w:ind w:right="26"/>
              <w:rPr>
                <w:rFonts w:hint="eastAsia" w:ascii="宋体" w:hAnsi="宋体" w:cs="仿宋_GB2312"/>
                <w:szCs w:val="21"/>
                <w:highlight w:val="none"/>
              </w:rPr>
            </w:pPr>
          </w:p>
        </w:tc>
        <w:tc>
          <w:tcPr>
            <w:tcW w:w="1080" w:type="dxa"/>
            <w:gridSpan w:val="3"/>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性 别</w:t>
            </w:r>
          </w:p>
        </w:tc>
        <w:tc>
          <w:tcPr>
            <w:tcW w:w="1125" w:type="dxa"/>
            <w:gridSpan w:val="4"/>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□男□女</w:t>
            </w:r>
          </w:p>
        </w:tc>
        <w:tc>
          <w:tcPr>
            <w:tcW w:w="1930" w:type="dxa"/>
            <w:gridSpan w:val="4"/>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出生日期</w:t>
            </w:r>
          </w:p>
        </w:tc>
        <w:tc>
          <w:tcPr>
            <w:tcW w:w="1643" w:type="dxa"/>
            <w:shd w:val="clear" w:color="auto" w:fill="FFFFFF"/>
            <w:vAlign w:val="center"/>
          </w:tcPr>
          <w:p>
            <w:pPr>
              <w:snapToGrid w:val="0"/>
              <w:spacing w:before="20"/>
              <w:ind w:right="26"/>
              <w:jc w:val="left"/>
              <w:rPr>
                <w:rFonts w:hint="eastAsia" w:ascii="宋体" w:hAnsi="宋体" w:cs="仿宋_GB2312"/>
                <w:szCs w:val="21"/>
                <w:highlight w:val="none"/>
              </w:rPr>
            </w:pPr>
            <w:r>
              <w:rPr>
                <w:rFonts w:hint="eastAsia" w:ascii="宋体" w:hAnsi="宋体" w:cs="仿宋_GB2312"/>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rPr>
                <w:rFonts w:hint="eastAsia" w:ascii="宋体" w:hAnsi="宋体"/>
                <w:szCs w:val="21"/>
                <w:highlight w:val="none"/>
              </w:rPr>
            </w:pPr>
          </w:p>
        </w:tc>
        <w:tc>
          <w:tcPr>
            <w:tcW w:w="1279" w:type="dxa"/>
            <w:gridSpan w:val="2"/>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证件类型</w:t>
            </w:r>
          </w:p>
        </w:tc>
        <w:tc>
          <w:tcPr>
            <w:tcW w:w="1399" w:type="dxa"/>
            <w:shd w:val="clear" w:color="auto" w:fill="FFFFFF"/>
            <w:vAlign w:val="center"/>
          </w:tcPr>
          <w:p>
            <w:pPr>
              <w:snapToGrid w:val="0"/>
              <w:spacing w:before="20"/>
              <w:ind w:right="26"/>
              <w:rPr>
                <w:rFonts w:hint="eastAsia" w:ascii="宋体" w:hAnsi="宋体" w:cs="仿宋_GB2312"/>
                <w:szCs w:val="21"/>
                <w:highlight w:val="none"/>
              </w:rPr>
            </w:pPr>
            <w:r>
              <w:rPr>
                <w:rFonts w:hint="eastAsia" w:ascii="宋体" w:hAnsi="宋体" w:cs="仿宋_GB2312"/>
                <w:szCs w:val="21"/>
                <w:highlight w:val="none"/>
              </w:rPr>
              <w:t xml:space="preserve"> 身份证</w:t>
            </w:r>
          </w:p>
        </w:tc>
        <w:tc>
          <w:tcPr>
            <w:tcW w:w="1080" w:type="dxa"/>
            <w:gridSpan w:val="3"/>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证件号码</w:t>
            </w:r>
          </w:p>
        </w:tc>
        <w:tc>
          <w:tcPr>
            <w:tcW w:w="4698" w:type="dxa"/>
            <w:gridSpan w:val="9"/>
            <w:shd w:val="clear" w:color="auto" w:fill="FFFFFF"/>
            <w:vAlign w:val="center"/>
          </w:tcPr>
          <w:p>
            <w:pPr>
              <w:snapToGrid w:val="0"/>
              <w:spacing w:before="20"/>
              <w:ind w:right="26"/>
              <w:rPr>
                <w:rFonts w:hint="eastAsia" w:ascii="宋体" w:hAnsi="宋体" w:cs="仿宋_GB2312"/>
                <w:szCs w:val="21"/>
                <w:highlight w:val="none"/>
              </w:rPr>
            </w:pPr>
            <w:r>
              <w:rPr>
                <w:rFonts w:hint="eastAsia" w:ascii="宋体" w:hAnsi="宋体" w:cs="仿宋_GB2312"/>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rPr>
                <w:rFonts w:hint="eastAsia" w:ascii="宋体" w:hAnsi="宋体"/>
                <w:szCs w:val="21"/>
                <w:highlight w:val="none"/>
              </w:rPr>
            </w:pPr>
          </w:p>
        </w:tc>
        <w:tc>
          <w:tcPr>
            <w:tcW w:w="1279" w:type="dxa"/>
            <w:gridSpan w:val="2"/>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所在单位</w:t>
            </w:r>
          </w:p>
        </w:tc>
        <w:tc>
          <w:tcPr>
            <w:tcW w:w="7177" w:type="dxa"/>
            <w:gridSpan w:val="13"/>
            <w:shd w:val="clear" w:color="auto" w:fill="FFFFFF"/>
            <w:vAlign w:val="center"/>
          </w:tcPr>
          <w:p>
            <w:pPr>
              <w:snapToGrid w:val="0"/>
              <w:spacing w:before="20"/>
              <w:ind w:right="26"/>
              <w:rPr>
                <w:rFonts w:hint="eastAsia" w:ascii="宋体" w:hAnsi="宋体" w:cs="仿宋_GB2312"/>
                <w:szCs w:val="21"/>
                <w:highlight w:val="none"/>
              </w:rPr>
            </w:pPr>
            <w:r>
              <w:rPr>
                <w:rFonts w:hint="eastAsia" w:ascii="宋体" w:hAnsi="宋体" w:cs="仿宋_GB2312"/>
                <w:szCs w:val="21"/>
                <w:highlight w:val="none"/>
              </w:rPr>
              <w:t xml:space="preserve"> 长安大学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rPr>
                <w:rFonts w:hint="eastAsia" w:ascii="宋体" w:hAnsi="宋体"/>
                <w:szCs w:val="21"/>
                <w:highlight w:val="none"/>
              </w:rPr>
            </w:pPr>
          </w:p>
        </w:tc>
        <w:tc>
          <w:tcPr>
            <w:tcW w:w="1279" w:type="dxa"/>
            <w:gridSpan w:val="2"/>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最高学位</w:t>
            </w:r>
          </w:p>
        </w:tc>
        <w:tc>
          <w:tcPr>
            <w:tcW w:w="7177" w:type="dxa"/>
            <w:gridSpan w:val="13"/>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□博士  □硕士 □学士 □其他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rPr>
                <w:rFonts w:hint="eastAsia" w:ascii="宋体" w:hAnsi="宋体"/>
                <w:szCs w:val="21"/>
                <w:highlight w:val="none"/>
              </w:rPr>
            </w:pPr>
          </w:p>
        </w:tc>
        <w:tc>
          <w:tcPr>
            <w:tcW w:w="1279" w:type="dxa"/>
            <w:gridSpan w:val="2"/>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职 称</w:t>
            </w:r>
          </w:p>
        </w:tc>
        <w:tc>
          <w:tcPr>
            <w:tcW w:w="4825" w:type="dxa"/>
            <w:gridSpan w:val="10"/>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□正高级 □副高级 □中级 □初级 □其他</w:t>
            </w:r>
          </w:p>
        </w:tc>
        <w:tc>
          <w:tcPr>
            <w:tcW w:w="709" w:type="dxa"/>
            <w:gridSpan w:val="2"/>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职务</w:t>
            </w:r>
          </w:p>
        </w:tc>
        <w:tc>
          <w:tcPr>
            <w:tcW w:w="1643" w:type="dxa"/>
            <w:shd w:val="clear" w:color="auto" w:fill="FFFFFF"/>
            <w:vAlign w:val="center"/>
          </w:tcPr>
          <w:p>
            <w:pPr>
              <w:snapToGrid w:val="0"/>
              <w:spacing w:before="20"/>
              <w:ind w:right="26"/>
              <w:jc w:val="center"/>
              <w:rPr>
                <w:rFonts w:hint="eastAsia" w:ascii="宋体" w:hAnsi="宋体" w:cs="仿宋_GB2312"/>
                <w:szCs w:val="21"/>
                <w:highlight w:val="none"/>
              </w:rPr>
            </w:pPr>
            <w:r>
              <w:rPr>
                <w:rFonts w:ascii="宋体" w:hAnsi="宋体" w:cs="仿宋_GB2312"/>
                <w:szCs w:val="21"/>
                <w:highlight w:val="none"/>
              </w:rPr>
              <w:t>系主任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rPr>
                <w:rFonts w:hint="eastAsia" w:ascii="宋体" w:hAnsi="宋体"/>
                <w:szCs w:val="21"/>
                <w:highlight w:val="none"/>
              </w:rPr>
            </w:pPr>
          </w:p>
        </w:tc>
        <w:tc>
          <w:tcPr>
            <w:tcW w:w="1279" w:type="dxa"/>
            <w:gridSpan w:val="2"/>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电子邮箱</w:t>
            </w:r>
          </w:p>
        </w:tc>
        <w:tc>
          <w:tcPr>
            <w:tcW w:w="2837" w:type="dxa"/>
            <w:gridSpan w:val="6"/>
            <w:shd w:val="clear" w:color="auto" w:fill="FFFFFF"/>
            <w:vAlign w:val="center"/>
          </w:tcPr>
          <w:p>
            <w:pPr>
              <w:snapToGrid w:val="0"/>
              <w:spacing w:before="20"/>
              <w:ind w:right="26"/>
              <w:rPr>
                <w:rFonts w:hint="eastAsia" w:ascii="宋体" w:hAnsi="宋体" w:cs="仿宋_GB2312"/>
                <w:szCs w:val="21"/>
                <w:highlight w:val="none"/>
              </w:rPr>
            </w:pPr>
          </w:p>
        </w:tc>
        <w:tc>
          <w:tcPr>
            <w:tcW w:w="1988" w:type="dxa"/>
            <w:gridSpan w:val="4"/>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移动电话</w:t>
            </w:r>
          </w:p>
        </w:tc>
        <w:tc>
          <w:tcPr>
            <w:tcW w:w="2352" w:type="dxa"/>
            <w:gridSpan w:val="3"/>
            <w:shd w:val="clear" w:color="auto" w:fill="FFFFFF"/>
            <w:vAlign w:val="center"/>
          </w:tcPr>
          <w:p>
            <w:pPr>
              <w:snapToGrid w:val="0"/>
              <w:spacing w:before="20"/>
              <w:ind w:right="26"/>
              <w:rPr>
                <w:rFonts w:hint="eastAsia" w:ascii="宋体" w:hAnsi="宋体" w:cs="仿宋_GB2312"/>
                <w:szCs w:val="21"/>
                <w:highlight w:val="none"/>
              </w:rPr>
            </w:pPr>
            <w:r>
              <w:rPr>
                <w:rFonts w:hint="eastAsia" w:ascii="宋体" w:hAnsi="宋体" w:cs="仿宋_GB2312"/>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restart"/>
            <w:shd w:val="clear" w:color="auto" w:fill="FFFFFF"/>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项目</w:t>
            </w:r>
          </w:p>
          <w:p>
            <w:pPr>
              <w:snapToGrid w:val="0"/>
              <w:jc w:val="center"/>
              <w:rPr>
                <w:rFonts w:hint="eastAsia" w:ascii="宋体" w:hAnsi="宋体" w:cs="仿宋_GB2312"/>
                <w:szCs w:val="21"/>
                <w:highlight w:val="none"/>
              </w:rPr>
            </w:pPr>
            <w:r>
              <w:rPr>
                <w:rFonts w:hint="eastAsia" w:ascii="宋体" w:hAnsi="宋体" w:cs="仿宋_GB2312"/>
                <w:szCs w:val="21"/>
                <w:highlight w:val="none"/>
              </w:rPr>
              <w:t>联系</w:t>
            </w:r>
          </w:p>
          <w:p>
            <w:pPr>
              <w:snapToGrid w:val="0"/>
              <w:jc w:val="center"/>
              <w:rPr>
                <w:rFonts w:hint="eastAsia" w:ascii="宋体" w:hAnsi="宋体" w:cs="仿宋_GB2312"/>
                <w:szCs w:val="21"/>
                <w:highlight w:val="none"/>
              </w:rPr>
            </w:pPr>
            <w:r>
              <w:rPr>
                <w:rFonts w:hint="eastAsia" w:ascii="宋体" w:hAnsi="宋体" w:cs="仿宋_GB2312"/>
                <w:szCs w:val="21"/>
                <w:highlight w:val="none"/>
              </w:rPr>
              <w:t>人</w:t>
            </w:r>
          </w:p>
        </w:tc>
        <w:tc>
          <w:tcPr>
            <w:tcW w:w="1279" w:type="dxa"/>
            <w:gridSpan w:val="2"/>
            <w:shd w:val="clear" w:color="auto" w:fill="FFFFFF"/>
            <w:vAlign w:val="center"/>
          </w:tcPr>
          <w:p>
            <w:pPr>
              <w:snapToGrid w:val="0"/>
              <w:ind w:right="28"/>
              <w:jc w:val="center"/>
              <w:rPr>
                <w:rFonts w:hint="eastAsia" w:ascii="宋体" w:hAnsi="宋体" w:cs="仿宋_GB2312"/>
                <w:szCs w:val="21"/>
                <w:highlight w:val="none"/>
              </w:rPr>
            </w:pPr>
            <w:r>
              <w:rPr>
                <w:rFonts w:hint="eastAsia" w:ascii="宋体" w:hAnsi="宋体" w:cs="仿宋_GB2312"/>
                <w:szCs w:val="21"/>
                <w:highlight w:val="none"/>
              </w:rPr>
              <w:t>姓 名</w:t>
            </w:r>
          </w:p>
        </w:tc>
        <w:tc>
          <w:tcPr>
            <w:tcW w:w="1700" w:type="dxa"/>
            <w:gridSpan w:val="3"/>
            <w:shd w:val="clear" w:color="auto" w:fill="FFFFFF"/>
            <w:vAlign w:val="center"/>
          </w:tcPr>
          <w:p>
            <w:pPr>
              <w:snapToGrid w:val="0"/>
              <w:ind w:right="28"/>
              <w:jc w:val="left"/>
              <w:rPr>
                <w:rFonts w:hint="eastAsia" w:ascii="宋体" w:hAnsi="宋体" w:cs="仿宋_GB2312"/>
                <w:szCs w:val="21"/>
                <w:highlight w:val="none"/>
              </w:rPr>
            </w:pPr>
          </w:p>
        </w:tc>
        <w:tc>
          <w:tcPr>
            <w:tcW w:w="1709" w:type="dxa"/>
            <w:gridSpan w:val="4"/>
            <w:shd w:val="clear" w:color="auto" w:fill="FFFFFF"/>
            <w:vAlign w:val="center"/>
          </w:tcPr>
          <w:p>
            <w:pPr>
              <w:snapToGrid w:val="0"/>
              <w:ind w:right="28"/>
              <w:jc w:val="center"/>
              <w:rPr>
                <w:rFonts w:hint="eastAsia" w:ascii="宋体" w:hAnsi="宋体" w:cs="仿宋_GB2312"/>
                <w:szCs w:val="21"/>
                <w:highlight w:val="none"/>
              </w:rPr>
            </w:pPr>
            <w:r>
              <w:rPr>
                <w:rFonts w:hint="eastAsia" w:ascii="宋体" w:hAnsi="宋体" w:cs="仿宋_GB2312"/>
                <w:szCs w:val="21"/>
                <w:highlight w:val="none"/>
              </w:rPr>
              <w:t>电子邮箱</w:t>
            </w:r>
          </w:p>
        </w:tc>
        <w:tc>
          <w:tcPr>
            <w:tcW w:w="3768" w:type="dxa"/>
            <w:gridSpan w:val="6"/>
            <w:shd w:val="clear" w:color="auto" w:fill="FFFFFF"/>
            <w:vAlign w:val="center"/>
          </w:tcPr>
          <w:p>
            <w:pPr>
              <w:snapToGrid w:val="0"/>
              <w:ind w:right="28"/>
              <w:jc w:val="left"/>
              <w:rPr>
                <w:rFonts w:hint="eastAsia" w:ascii="宋体" w:hAnsi="宋体" w:cs="仿宋_GB2312"/>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snapToGrid w:val="0"/>
              <w:ind w:right="28"/>
              <w:jc w:val="center"/>
              <w:rPr>
                <w:rFonts w:hint="eastAsia" w:ascii="宋体" w:hAnsi="宋体"/>
                <w:szCs w:val="21"/>
                <w:highlight w:val="none"/>
              </w:rPr>
            </w:pPr>
          </w:p>
        </w:tc>
        <w:tc>
          <w:tcPr>
            <w:tcW w:w="1279" w:type="dxa"/>
            <w:gridSpan w:val="2"/>
            <w:shd w:val="clear" w:color="auto" w:fill="FFFFFF"/>
            <w:vAlign w:val="center"/>
          </w:tcPr>
          <w:p>
            <w:pPr>
              <w:snapToGrid w:val="0"/>
              <w:ind w:right="28"/>
              <w:jc w:val="center"/>
              <w:rPr>
                <w:rFonts w:hint="eastAsia" w:ascii="宋体" w:hAnsi="宋体" w:cs="仿宋_GB2312"/>
                <w:szCs w:val="21"/>
                <w:highlight w:val="none"/>
              </w:rPr>
            </w:pPr>
            <w:r>
              <w:rPr>
                <w:rFonts w:hint="eastAsia" w:ascii="宋体" w:hAnsi="宋体" w:cs="仿宋_GB2312"/>
                <w:szCs w:val="21"/>
                <w:highlight w:val="none"/>
              </w:rPr>
              <w:t>固定电话</w:t>
            </w:r>
          </w:p>
        </w:tc>
        <w:tc>
          <w:tcPr>
            <w:tcW w:w="1700" w:type="dxa"/>
            <w:gridSpan w:val="3"/>
            <w:shd w:val="clear" w:color="auto" w:fill="FFFFFF"/>
            <w:vAlign w:val="center"/>
          </w:tcPr>
          <w:p>
            <w:pPr>
              <w:snapToGrid w:val="0"/>
              <w:ind w:right="28"/>
              <w:rPr>
                <w:rFonts w:hint="eastAsia" w:ascii="宋体" w:hAnsi="宋体" w:cs="仿宋_GB2312"/>
                <w:szCs w:val="21"/>
                <w:highlight w:val="none"/>
              </w:rPr>
            </w:pPr>
          </w:p>
        </w:tc>
        <w:tc>
          <w:tcPr>
            <w:tcW w:w="1709" w:type="dxa"/>
            <w:gridSpan w:val="4"/>
            <w:shd w:val="clear" w:color="auto" w:fill="FFFFFF"/>
            <w:vAlign w:val="center"/>
          </w:tcPr>
          <w:p>
            <w:pPr>
              <w:snapToGrid w:val="0"/>
              <w:ind w:right="28"/>
              <w:jc w:val="center"/>
              <w:rPr>
                <w:rFonts w:hint="eastAsia" w:ascii="宋体" w:hAnsi="宋体" w:cs="仿宋_GB2312"/>
                <w:szCs w:val="21"/>
                <w:highlight w:val="none"/>
              </w:rPr>
            </w:pPr>
            <w:r>
              <w:rPr>
                <w:rFonts w:hint="eastAsia" w:ascii="宋体" w:hAnsi="宋体" w:cs="仿宋_GB2312"/>
                <w:szCs w:val="21"/>
                <w:highlight w:val="none"/>
              </w:rPr>
              <w:t>移动电话</w:t>
            </w:r>
          </w:p>
        </w:tc>
        <w:tc>
          <w:tcPr>
            <w:tcW w:w="3768" w:type="dxa"/>
            <w:gridSpan w:val="6"/>
            <w:shd w:val="clear" w:color="auto" w:fill="FFFFFF"/>
            <w:vAlign w:val="center"/>
          </w:tcPr>
          <w:p>
            <w:pPr>
              <w:snapToGrid w:val="0"/>
              <w:ind w:right="28"/>
              <w:rPr>
                <w:rFonts w:hint="eastAsia" w:ascii="宋体" w:hAnsi="宋体" w:cs="仿宋_GB2312"/>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84" w:type="dxa"/>
            <w:vMerge w:val="continue"/>
            <w:shd w:val="clear" w:color="auto" w:fill="FFFFFF"/>
            <w:vAlign w:val="center"/>
          </w:tcPr>
          <w:p>
            <w:pPr>
              <w:snapToGrid w:val="0"/>
              <w:ind w:right="28"/>
              <w:jc w:val="center"/>
              <w:rPr>
                <w:rFonts w:hint="eastAsia" w:ascii="宋体" w:hAnsi="宋体"/>
                <w:szCs w:val="21"/>
                <w:highlight w:val="none"/>
              </w:rPr>
            </w:pPr>
          </w:p>
        </w:tc>
        <w:tc>
          <w:tcPr>
            <w:tcW w:w="1279" w:type="dxa"/>
            <w:gridSpan w:val="2"/>
            <w:shd w:val="clear" w:color="auto" w:fill="FFFFFF"/>
            <w:vAlign w:val="center"/>
          </w:tcPr>
          <w:p>
            <w:pPr>
              <w:snapToGrid w:val="0"/>
              <w:ind w:right="28"/>
              <w:jc w:val="center"/>
              <w:rPr>
                <w:rFonts w:hint="eastAsia" w:ascii="宋体" w:hAnsi="宋体" w:cs="仿宋_GB2312"/>
                <w:szCs w:val="21"/>
                <w:highlight w:val="none"/>
              </w:rPr>
            </w:pPr>
            <w:r>
              <w:rPr>
                <w:rFonts w:hint="eastAsia" w:ascii="宋体" w:hAnsi="宋体" w:cs="仿宋_GB2312"/>
                <w:szCs w:val="21"/>
                <w:highlight w:val="none"/>
              </w:rPr>
              <w:t>证件类型</w:t>
            </w:r>
          </w:p>
        </w:tc>
        <w:tc>
          <w:tcPr>
            <w:tcW w:w="1700" w:type="dxa"/>
            <w:gridSpan w:val="3"/>
            <w:shd w:val="clear" w:color="auto" w:fill="FFFFFF"/>
            <w:vAlign w:val="center"/>
          </w:tcPr>
          <w:p>
            <w:pPr>
              <w:snapToGrid w:val="0"/>
              <w:ind w:right="28"/>
              <w:rPr>
                <w:rFonts w:hint="eastAsia" w:ascii="宋体" w:hAnsi="宋体" w:cs="仿宋_GB2312"/>
                <w:szCs w:val="21"/>
                <w:highlight w:val="none"/>
              </w:rPr>
            </w:pPr>
          </w:p>
        </w:tc>
        <w:tc>
          <w:tcPr>
            <w:tcW w:w="1709" w:type="dxa"/>
            <w:gridSpan w:val="4"/>
            <w:shd w:val="clear" w:color="auto" w:fill="FFFFFF"/>
            <w:vAlign w:val="center"/>
          </w:tcPr>
          <w:p>
            <w:pPr>
              <w:snapToGrid w:val="0"/>
              <w:ind w:right="28"/>
              <w:jc w:val="center"/>
              <w:rPr>
                <w:rFonts w:hint="eastAsia" w:ascii="宋体" w:hAnsi="宋体" w:cs="仿宋_GB2312"/>
                <w:szCs w:val="21"/>
                <w:highlight w:val="none"/>
              </w:rPr>
            </w:pPr>
            <w:r>
              <w:rPr>
                <w:rFonts w:hint="eastAsia" w:ascii="宋体" w:hAnsi="宋体" w:cs="仿宋_GB2312"/>
                <w:szCs w:val="21"/>
                <w:highlight w:val="none"/>
              </w:rPr>
              <w:t>证件号码</w:t>
            </w:r>
          </w:p>
        </w:tc>
        <w:tc>
          <w:tcPr>
            <w:tcW w:w="3768" w:type="dxa"/>
            <w:gridSpan w:val="6"/>
            <w:shd w:val="clear" w:color="auto" w:fill="FFFFFF"/>
            <w:vAlign w:val="center"/>
          </w:tcPr>
          <w:p>
            <w:pPr>
              <w:snapToGrid w:val="0"/>
              <w:ind w:right="28"/>
              <w:rPr>
                <w:rFonts w:hint="eastAsia" w:ascii="宋体" w:hAnsi="宋体" w:cs="仿宋_GB2312"/>
                <w:szCs w:val="21"/>
                <w:highlight w:val="none"/>
              </w:rPr>
            </w:pPr>
            <w:r>
              <w:rPr>
                <w:rFonts w:hint="eastAsia" w:ascii="宋体" w:hAnsi="宋体" w:cs="仿宋_GB2312"/>
                <w:szCs w:val="21"/>
                <w:highlight w:val="none"/>
              </w:rPr>
              <w:t xml:space="preserve"> </w:t>
            </w:r>
          </w:p>
        </w:tc>
      </w:tr>
    </w:tbl>
    <w:p>
      <w:pPr>
        <w:rPr>
          <w:highlight w:val="none"/>
        </w:rPr>
      </w:pPr>
      <w:r>
        <w:rPr>
          <w:highlight w:val="none"/>
        </w:rPr>
        <w:br w:type="page"/>
      </w:r>
    </w:p>
    <w:tbl>
      <w:tblPr>
        <w:tblStyle w:val="17"/>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
      <w:tblGrid>
        <w:gridCol w:w="784"/>
        <w:gridCol w:w="10"/>
        <w:gridCol w:w="1985"/>
        <w:gridCol w:w="64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2" w:hRule="atLeast"/>
          <w:jc w:val="center"/>
        </w:trPr>
        <w:tc>
          <w:tcPr>
            <w:tcW w:w="784" w:type="dxa"/>
            <w:shd w:val="clear" w:color="auto" w:fill="FFFFFF"/>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课题</w:t>
            </w:r>
          </w:p>
          <w:p>
            <w:pPr>
              <w:snapToGrid w:val="0"/>
              <w:jc w:val="center"/>
              <w:rPr>
                <w:rFonts w:hint="eastAsia" w:ascii="宋体" w:hAnsi="宋体" w:cs="仿宋_GB2312"/>
                <w:szCs w:val="21"/>
                <w:highlight w:val="none"/>
              </w:rPr>
            </w:pPr>
            <w:r>
              <w:rPr>
                <w:rFonts w:hint="eastAsia" w:ascii="宋体" w:hAnsi="宋体" w:cs="仿宋_GB2312"/>
                <w:szCs w:val="21"/>
                <w:highlight w:val="none"/>
              </w:rPr>
              <w:t>分解</w:t>
            </w:r>
          </w:p>
        </w:tc>
        <w:tc>
          <w:tcPr>
            <w:tcW w:w="8456" w:type="dxa"/>
            <w:gridSpan w:val="3"/>
            <w:shd w:val="clear" w:color="auto" w:fill="FFFFFF"/>
          </w:tcPr>
          <w:tbl>
            <w:tblPr>
              <w:tblStyle w:val="17"/>
              <w:tblpPr w:leftFromText="180" w:rightFromText="180" w:vertAnchor="text" w:horzAnchor="margin" w:tblpY="32"/>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682"/>
              <w:gridCol w:w="2016"/>
              <w:gridCol w:w="1985"/>
              <w:gridCol w:w="850"/>
              <w:gridCol w:w="1418"/>
              <w:gridCol w:w="1483"/>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序号</w:t>
                  </w:r>
                </w:p>
              </w:tc>
              <w:tc>
                <w:tcPr>
                  <w:tcW w:w="2016"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课题名称</w:t>
                  </w:r>
                </w:p>
              </w:tc>
              <w:tc>
                <w:tcPr>
                  <w:tcW w:w="1985"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承担单位</w:t>
                  </w:r>
                </w:p>
              </w:tc>
              <w:tc>
                <w:tcPr>
                  <w:tcW w:w="850"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负责人</w:t>
                  </w:r>
                </w:p>
              </w:tc>
              <w:tc>
                <w:tcPr>
                  <w:tcW w:w="1418"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总经费</w:t>
                  </w:r>
                </w:p>
                <w:p>
                  <w:pPr>
                    <w:snapToGrid w:val="0"/>
                    <w:jc w:val="center"/>
                    <w:rPr>
                      <w:rFonts w:hint="eastAsia" w:ascii="宋体" w:hAnsi="宋体" w:cs="仿宋_GB2312"/>
                      <w:szCs w:val="21"/>
                      <w:highlight w:val="none"/>
                    </w:rPr>
                  </w:pPr>
                  <w:r>
                    <w:rPr>
                      <w:rFonts w:hint="eastAsia" w:ascii="宋体" w:hAnsi="宋体" w:cs="仿宋_GB2312"/>
                      <w:szCs w:val="21"/>
                      <w:highlight w:val="none"/>
                    </w:rPr>
                    <w:t>（万元）</w:t>
                  </w:r>
                </w:p>
              </w:tc>
              <w:tc>
                <w:tcPr>
                  <w:tcW w:w="1483"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其中中央</w:t>
                  </w:r>
                </w:p>
                <w:p>
                  <w:pPr>
                    <w:snapToGrid w:val="0"/>
                    <w:jc w:val="center"/>
                    <w:rPr>
                      <w:rFonts w:hint="eastAsia" w:ascii="宋体" w:hAnsi="宋体" w:cs="仿宋_GB2312"/>
                      <w:szCs w:val="21"/>
                      <w:highlight w:val="none"/>
                    </w:rPr>
                  </w:pPr>
                  <w:r>
                    <w:rPr>
                      <w:rFonts w:hint="eastAsia" w:ascii="宋体" w:hAnsi="宋体" w:cs="仿宋_GB2312"/>
                      <w:szCs w:val="21"/>
                      <w:highlight w:val="none"/>
                    </w:rPr>
                    <w:t>财政专项资金</w:t>
                  </w:r>
                </w:p>
                <w:p>
                  <w:pPr>
                    <w:spacing w:before="20"/>
                    <w:jc w:val="center"/>
                    <w:rPr>
                      <w:rFonts w:hint="eastAsia" w:ascii="宋体" w:hAnsi="宋体" w:cs="仿宋_GB2312"/>
                      <w:szCs w:val="21"/>
                      <w:highlight w:val="none"/>
                    </w:rPr>
                  </w:pPr>
                  <w:r>
                    <w:rPr>
                      <w:rFonts w:hint="eastAsia" w:ascii="宋体" w:hAnsi="宋体" w:cs="仿宋_GB2312"/>
                      <w:szCs w:val="21"/>
                      <w:highlight w:val="none"/>
                    </w:rPr>
                    <w:t>(万元)</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1</w:t>
                  </w:r>
                </w:p>
              </w:tc>
              <w:tc>
                <w:tcPr>
                  <w:tcW w:w="2016" w:type="dxa"/>
                  <w:vAlign w:val="center"/>
                </w:tcPr>
                <w:p>
                  <w:pPr>
                    <w:snapToGrid w:val="0"/>
                    <w:jc w:val="center"/>
                    <w:rPr>
                      <w:rFonts w:ascii="宋体" w:cs="宋体"/>
                      <w:kern w:val="0"/>
                      <w:sz w:val="24"/>
                      <w:highlight w:val="none"/>
                    </w:rPr>
                  </w:pPr>
                  <w:r>
                    <w:rPr>
                      <w:rFonts w:hint="eastAsia" w:ascii="宋体" w:cs="宋体"/>
                      <w:kern w:val="0"/>
                      <w:sz w:val="24"/>
                      <w:highlight w:val="none"/>
                    </w:rPr>
                    <w:t>适应交通运维需求发展的自洽多态清洁能源系统架构、适配机理与系统规划</w:t>
                  </w:r>
                </w:p>
              </w:tc>
              <w:tc>
                <w:tcPr>
                  <w:tcW w:w="1985" w:type="dxa"/>
                  <w:vAlign w:val="center"/>
                </w:tcPr>
                <w:p>
                  <w:pPr>
                    <w:snapToGrid w:val="0"/>
                    <w:jc w:val="center"/>
                    <w:rPr>
                      <w:rFonts w:ascii="宋体" w:cs="宋体"/>
                      <w:kern w:val="0"/>
                      <w:sz w:val="24"/>
                      <w:highlight w:val="none"/>
                    </w:rPr>
                  </w:pPr>
                </w:p>
              </w:tc>
              <w:tc>
                <w:tcPr>
                  <w:tcW w:w="850" w:type="dxa"/>
                  <w:vAlign w:val="center"/>
                </w:tcPr>
                <w:p>
                  <w:pPr>
                    <w:snapToGrid w:val="0"/>
                    <w:jc w:val="center"/>
                    <w:rPr>
                      <w:rFonts w:ascii="宋体" w:cs="宋体"/>
                      <w:kern w:val="0"/>
                      <w:sz w:val="24"/>
                      <w:highlight w:val="none"/>
                    </w:rPr>
                  </w:pPr>
                </w:p>
              </w:tc>
              <w:tc>
                <w:tcPr>
                  <w:tcW w:w="1418" w:type="dxa"/>
                  <w:vAlign w:val="center"/>
                </w:tcPr>
                <w:p>
                  <w:pPr>
                    <w:snapToGrid w:val="0"/>
                    <w:jc w:val="center"/>
                    <w:rPr>
                      <w:rFonts w:ascii="宋体" w:cs="宋体"/>
                      <w:kern w:val="0"/>
                      <w:sz w:val="24"/>
                      <w:highlight w:val="none"/>
                    </w:rPr>
                  </w:pPr>
                </w:p>
              </w:tc>
              <w:tc>
                <w:tcPr>
                  <w:tcW w:w="1483" w:type="dxa"/>
                  <w:vAlign w:val="center"/>
                </w:tcPr>
                <w:p>
                  <w:pPr>
                    <w:snapToGrid w:val="0"/>
                    <w:jc w:val="center"/>
                    <w:rPr>
                      <w:rFonts w:ascii="宋体" w:cs="宋体"/>
                      <w:kern w:val="0"/>
                      <w:sz w:val="24"/>
                      <w:highlight w:val="none"/>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2</w:t>
                  </w:r>
                </w:p>
              </w:tc>
              <w:tc>
                <w:tcPr>
                  <w:tcW w:w="2016" w:type="dxa"/>
                  <w:vAlign w:val="center"/>
                </w:tcPr>
                <w:p>
                  <w:pPr>
                    <w:snapToGrid w:val="0"/>
                    <w:jc w:val="center"/>
                    <w:rPr>
                      <w:rFonts w:ascii="宋体" w:cs="宋体"/>
                      <w:kern w:val="0"/>
                      <w:sz w:val="24"/>
                      <w:highlight w:val="none"/>
                    </w:rPr>
                  </w:pPr>
                  <w:r>
                    <w:rPr>
                      <w:rFonts w:hint="eastAsia" w:ascii="宋体" w:cs="宋体"/>
                      <w:kern w:val="0"/>
                      <w:sz w:val="24"/>
                      <w:highlight w:val="none"/>
                    </w:rPr>
                    <w:t>公路交通自洽能源系统形态、模式研究与系统架构优化设计</w:t>
                  </w:r>
                </w:p>
              </w:tc>
              <w:tc>
                <w:tcPr>
                  <w:tcW w:w="1985" w:type="dxa"/>
                  <w:vAlign w:val="center"/>
                </w:tcPr>
                <w:p>
                  <w:pPr>
                    <w:snapToGrid w:val="0"/>
                    <w:jc w:val="center"/>
                    <w:rPr>
                      <w:rFonts w:ascii="宋体" w:cs="宋体"/>
                      <w:kern w:val="0"/>
                      <w:sz w:val="24"/>
                      <w:highlight w:val="none"/>
                    </w:rPr>
                  </w:pPr>
                </w:p>
              </w:tc>
              <w:tc>
                <w:tcPr>
                  <w:tcW w:w="850" w:type="dxa"/>
                  <w:vAlign w:val="center"/>
                </w:tcPr>
                <w:p>
                  <w:pPr>
                    <w:snapToGrid w:val="0"/>
                    <w:jc w:val="center"/>
                    <w:rPr>
                      <w:rFonts w:ascii="宋体" w:cs="宋体"/>
                      <w:kern w:val="0"/>
                      <w:sz w:val="24"/>
                      <w:highlight w:val="none"/>
                    </w:rPr>
                  </w:pPr>
                </w:p>
              </w:tc>
              <w:tc>
                <w:tcPr>
                  <w:tcW w:w="1418" w:type="dxa"/>
                  <w:vAlign w:val="center"/>
                </w:tcPr>
                <w:p>
                  <w:pPr>
                    <w:snapToGrid w:val="0"/>
                    <w:jc w:val="center"/>
                    <w:rPr>
                      <w:rFonts w:ascii="宋体" w:cs="宋体"/>
                      <w:kern w:val="0"/>
                      <w:sz w:val="24"/>
                      <w:highlight w:val="none"/>
                    </w:rPr>
                  </w:pPr>
                </w:p>
              </w:tc>
              <w:tc>
                <w:tcPr>
                  <w:tcW w:w="1483" w:type="dxa"/>
                  <w:vAlign w:val="center"/>
                </w:tcPr>
                <w:p>
                  <w:pPr>
                    <w:snapToGrid w:val="0"/>
                    <w:jc w:val="center"/>
                    <w:rPr>
                      <w:rFonts w:ascii="宋体" w:cs="宋体"/>
                      <w:kern w:val="0"/>
                      <w:sz w:val="24"/>
                      <w:highlight w:val="none"/>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3</w:t>
                  </w:r>
                </w:p>
              </w:tc>
              <w:tc>
                <w:tcPr>
                  <w:tcW w:w="2016" w:type="dxa"/>
                  <w:vAlign w:val="center"/>
                </w:tcPr>
                <w:p>
                  <w:pPr>
                    <w:snapToGrid w:val="0"/>
                    <w:jc w:val="center"/>
                    <w:rPr>
                      <w:rFonts w:ascii="宋体" w:cs="宋体"/>
                      <w:kern w:val="0"/>
                      <w:sz w:val="24"/>
                      <w:highlight w:val="none"/>
                    </w:rPr>
                  </w:pPr>
                  <w:r>
                    <w:rPr>
                      <w:rFonts w:hint="eastAsia" w:ascii="宋体" w:cs="宋体"/>
                      <w:kern w:val="0"/>
                      <w:sz w:val="24"/>
                      <w:highlight w:val="none"/>
                    </w:rPr>
                    <w:t>面向绿色智能铁路的自洽多态能源系统规划设计</w:t>
                  </w:r>
                </w:p>
              </w:tc>
              <w:tc>
                <w:tcPr>
                  <w:tcW w:w="1985" w:type="dxa"/>
                  <w:vAlign w:val="center"/>
                </w:tcPr>
                <w:p>
                  <w:pPr>
                    <w:snapToGrid w:val="0"/>
                    <w:jc w:val="center"/>
                    <w:rPr>
                      <w:rFonts w:ascii="宋体" w:cs="宋体"/>
                      <w:kern w:val="0"/>
                      <w:sz w:val="24"/>
                      <w:highlight w:val="none"/>
                    </w:rPr>
                  </w:pPr>
                </w:p>
              </w:tc>
              <w:tc>
                <w:tcPr>
                  <w:tcW w:w="850" w:type="dxa"/>
                  <w:vAlign w:val="center"/>
                </w:tcPr>
                <w:p>
                  <w:pPr>
                    <w:snapToGrid w:val="0"/>
                    <w:jc w:val="center"/>
                    <w:rPr>
                      <w:rFonts w:ascii="宋体" w:cs="宋体"/>
                      <w:kern w:val="0"/>
                      <w:sz w:val="24"/>
                      <w:highlight w:val="none"/>
                    </w:rPr>
                  </w:pPr>
                </w:p>
              </w:tc>
              <w:tc>
                <w:tcPr>
                  <w:tcW w:w="1418" w:type="dxa"/>
                  <w:vAlign w:val="center"/>
                </w:tcPr>
                <w:p>
                  <w:pPr>
                    <w:snapToGrid w:val="0"/>
                    <w:jc w:val="center"/>
                    <w:rPr>
                      <w:rFonts w:ascii="宋体" w:cs="宋体"/>
                      <w:kern w:val="0"/>
                      <w:sz w:val="24"/>
                      <w:highlight w:val="none"/>
                    </w:rPr>
                  </w:pPr>
                </w:p>
              </w:tc>
              <w:tc>
                <w:tcPr>
                  <w:tcW w:w="1483" w:type="dxa"/>
                  <w:vAlign w:val="center"/>
                </w:tcPr>
                <w:p>
                  <w:pPr>
                    <w:snapToGrid w:val="0"/>
                    <w:jc w:val="center"/>
                    <w:rPr>
                      <w:rFonts w:ascii="宋体" w:cs="宋体"/>
                      <w:kern w:val="0"/>
                      <w:sz w:val="24"/>
                      <w:highlight w:val="none"/>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682" w:type="dxa"/>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4</w:t>
                  </w:r>
                </w:p>
              </w:tc>
              <w:tc>
                <w:tcPr>
                  <w:tcW w:w="2016" w:type="dxa"/>
                  <w:vAlign w:val="center"/>
                </w:tcPr>
                <w:p>
                  <w:pPr>
                    <w:snapToGrid w:val="0"/>
                    <w:jc w:val="center"/>
                    <w:rPr>
                      <w:rFonts w:ascii="宋体" w:cs="宋体"/>
                      <w:kern w:val="0"/>
                      <w:sz w:val="24"/>
                      <w:highlight w:val="none"/>
                    </w:rPr>
                  </w:pPr>
                  <w:r>
                    <w:rPr>
                      <w:rFonts w:hint="eastAsia" w:ascii="宋体" w:cs="宋体"/>
                      <w:kern w:val="0"/>
                      <w:sz w:val="24"/>
                      <w:highlight w:val="none"/>
                    </w:rPr>
                    <w:t>水路交通需求驱动的自洽多态能源系统规划设计关键技术</w:t>
                  </w:r>
                </w:p>
              </w:tc>
              <w:tc>
                <w:tcPr>
                  <w:tcW w:w="1985" w:type="dxa"/>
                  <w:vAlign w:val="center"/>
                </w:tcPr>
                <w:p>
                  <w:pPr>
                    <w:snapToGrid w:val="0"/>
                    <w:jc w:val="center"/>
                    <w:rPr>
                      <w:rFonts w:ascii="宋体" w:cs="宋体"/>
                      <w:kern w:val="0"/>
                      <w:sz w:val="24"/>
                      <w:highlight w:val="none"/>
                    </w:rPr>
                  </w:pPr>
                  <w:r>
                    <w:rPr>
                      <w:rFonts w:hint="eastAsia" w:ascii="宋体" w:cs="宋体"/>
                      <w:kern w:val="0"/>
                      <w:sz w:val="24"/>
                      <w:highlight w:val="none"/>
                    </w:rPr>
                    <w:t>武汉理工大学</w:t>
                  </w:r>
                </w:p>
              </w:tc>
              <w:tc>
                <w:tcPr>
                  <w:tcW w:w="850" w:type="dxa"/>
                  <w:vAlign w:val="center"/>
                </w:tcPr>
                <w:p>
                  <w:pPr>
                    <w:snapToGrid w:val="0"/>
                    <w:jc w:val="center"/>
                    <w:rPr>
                      <w:rFonts w:ascii="宋体" w:cs="宋体"/>
                      <w:kern w:val="0"/>
                      <w:sz w:val="24"/>
                      <w:highlight w:val="none"/>
                    </w:rPr>
                  </w:pPr>
                  <w:r>
                    <w:rPr>
                      <w:rFonts w:hint="eastAsia" w:ascii="宋体" w:cs="宋体"/>
                      <w:kern w:val="0"/>
                      <w:sz w:val="24"/>
                      <w:highlight w:val="none"/>
                    </w:rPr>
                    <w:t>钟鸣</w:t>
                  </w:r>
                </w:p>
              </w:tc>
              <w:tc>
                <w:tcPr>
                  <w:tcW w:w="1418" w:type="dxa"/>
                  <w:vAlign w:val="center"/>
                </w:tcPr>
                <w:p>
                  <w:pPr>
                    <w:snapToGrid w:val="0"/>
                    <w:jc w:val="center"/>
                    <w:rPr>
                      <w:rFonts w:ascii="宋体" w:cs="宋体"/>
                      <w:kern w:val="0"/>
                      <w:sz w:val="24"/>
                      <w:highlight w:val="none"/>
                    </w:rPr>
                  </w:pPr>
                </w:p>
              </w:tc>
              <w:tc>
                <w:tcPr>
                  <w:tcW w:w="1483" w:type="dxa"/>
                  <w:vAlign w:val="center"/>
                </w:tcPr>
                <w:p>
                  <w:pPr>
                    <w:snapToGrid w:val="0"/>
                    <w:jc w:val="center"/>
                    <w:rPr>
                      <w:rFonts w:ascii="宋体" w:cs="宋体"/>
                      <w:kern w:val="0"/>
                      <w:sz w:val="24"/>
                      <w:highlight w:val="none"/>
                    </w:rPr>
                  </w:pPr>
                </w:p>
              </w:tc>
            </w:tr>
          </w:tbl>
          <w:p>
            <w:pPr>
              <w:snapToGrid w:val="0"/>
              <w:spacing w:before="20"/>
              <w:ind w:right="26"/>
              <w:jc w:val="center"/>
              <w:rPr>
                <w:rFonts w:hint="eastAsia" w:ascii="宋体" w:hAnsi="宋体" w:cs="仿宋_GB2312"/>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67" w:hRule="atLeast"/>
          <w:jc w:val="center"/>
        </w:trPr>
        <w:tc>
          <w:tcPr>
            <w:tcW w:w="784" w:type="dxa"/>
            <w:tcBorders>
              <w:top w:val="single" w:color="auto" w:sz="4" w:space="0"/>
              <w:left w:val="single" w:color="auto" w:sz="4" w:space="0"/>
              <w:bottom w:val="single" w:color="auto" w:sz="4" w:space="0"/>
              <w:right w:val="single" w:color="auto" w:sz="4" w:space="0"/>
            </w:tcBorders>
            <w:shd w:val="clear" w:color="auto" w:fill="FFFFFF"/>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其他</w:t>
            </w:r>
          </w:p>
          <w:p>
            <w:pPr>
              <w:snapToGrid w:val="0"/>
              <w:jc w:val="center"/>
              <w:rPr>
                <w:rFonts w:hint="eastAsia" w:ascii="宋体" w:hAnsi="宋体" w:cs="仿宋_GB2312"/>
                <w:szCs w:val="21"/>
                <w:highlight w:val="none"/>
              </w:rPr>
            </w:pPr>
            <w:r>
              <w:rPr>
                <w:rFonts w:hint="eastAsia" w:ascii="宋体" w:hAnsi="宋体" w:cs="仿宋_GB2312"/>
                <w:szCs w:val="21"/>
                <w:highlight w:val="none"/>
              </w:rPr>
              <w:t>参与</w:t>
            </w:r>
          </w:p>
          <w:p>
            <w:pPr>
              <w:snapToGrid w:val="0"/>
              <w:jc w:val="center"/>
              <w:rPr>
                <w:rFonts w:hint="eastAsia" w:ascii="宋体" w:hAnsi="宋体" w:cs="仿宋_GB2312"/>
                <w:szCs w:val="21"/>
                <w:highlight w:val="none"/>
              </w:rPr>
            </w:pPr>
            <w:r>
              <w:rPr>
                <w:rFonts w:hint="eastAsia" w:ascii="宋体" w:hAnsi="宋体" w:cs="仿宋_GB2312"/>
                <w:szCs w:val="21"/>
                <w:highlight w:val="none"/>
              </w:rPr>
              <w:t>单位</w:t>
            </w:r>
          </w:p>
        </w:tc>
        <w:tc>
          <w:tcPr>
            <w:tcW w:w="8456" w:type="dxa"/>
            <w:gridSpan w:val="3"/>
            <w:tcBorders>
              <w:top w:val="single" w:color="auto" w:sz="4" w:space="0"/>
              <w:left w:val="single" w:color="auto" w:sz="4" w:space="0"/>
              <w:bottom w:val="single" w:color="auto" w:sz="4" w:space="0"/>
              <w:right w:val="single" w:color="auto" w:sz="4" w:space="0"/>
            </w:tcBorders>
            <w:shd w:val="clear" w:color="auto" w:fill="FFFFFF"/>
          </w:tcPr>
          <w:tbl>
            <w:tblPr>
              <w:tblStyle w:val="17"/>
              <w:tblpPr w:leftFromText="180" w:rightFromText="180" w:vertAnchor="text" w:horzAnchor="margin" w:tblpY="31"/>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681"/>
              <w:gridCol w:w="3707"/>
              <w:gridCol w:w="2127"/>
              <w:gridCol w:w="1920"/>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82" w:hRule="exact"/>
              </w:trPr>
              <w:tc>
                <w:tcPr>
                  <w:tcW w:w="681" w:type="dxa"/>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序号</w:t>
                  </w:r>
                </w:p>
              </w:tc>
              <w:tc>
                <w:tcPr>
                  <w:tcW w:w="3707" w:type="dxa"/>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单位名称</w:t>
                  </w:r>
                </w:p>
              </w:tc>
              <w:tc>
                <w:tcPr>
                  <w:tcW w:w="2127" w:type="dxa"/>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单位性质</w:t>
                  </w:r>
                </w:p>
              </w:tc>
              <w:tc>
                <w:tcPr>
                  <w:tcW w:w="1920" w:type="dxa"/>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组织机构代码</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681" w:type="dxa"/>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1</w:t>
                  </w:r>
                </w:p>
              </w:tc>
              <w:tc>
                <w:tcPr>
                  <w:tcW w:w="3707" w:type="dxa"/>
                  <w:vAlign w:val="center"/>
                </w:tcPr>
                <w:p>
                  <w:pPr>
                    <w:snapToGrid w:val="0"/>
                    <w:spacing w:before="20"/>
                    <w:ind w:right="26"/>
                    <w:jc w:val="center"/>
                    <w:rPr>
                      <w:rFonts w:hint="eastAsia" w:ascii="宋体" w:hAnsi="宋体" w:cs="仿宋_GB2312"/>
                      <w:szCs w:val="21"/>
                      <w:highlight w:val="none"/>
                    </w:rPr>
                  </w:pPr>
                  <w:r>
                    <w:rPr>
                      <w:rFonts w:ascii="宋体" w:hAnsi="宋体" w:cs="仿宋_GB2312"/>
                      <w:szCs w:val="21"/>
                      <w:highlight w:val="none"/>
                    </w:rPr>
                    <w:t>交通运输部公路科学研究</w:t>
                  </w:r>
                  <w:r>
                    <w:rPr>
                      <w:rFonts w:hint="eastAsia" w:ascii="宋体" w:hAnsi="宋体" w:cs="仿宋_GB2312"/>
                      <w:szCs w:val="21"/>
                      <w:highlight w:val="none"/>
                    </w:rPr>
                    <w:t>所</w:t>
                  </w:r>
                </w:p>
              </w:tc>
              <w:tc>
                <w:tcPr>
                  <w:tcW w:w="2127" w:type="dxa"/>
                  <w:vAlign w:val="center"/>
                </w:tcPr>
                <w:p>
                  <w:pPr>
                    <w:snapToGrid w:val="0"/>
                    <w:spacing w:before="20"/>
                    <w:ind w:right="26"/>
                    <w:jc w:val="center"/>
                    <w:rPr>
                      <w:rFonts w:hint="eastAsia" w:ascii="宋体" w:hAnsi="宋体" w:cs="仿宋_GB2312"/>
                      <w:szCs w:val="21"/>
                      <w:highlight w:val="none"/>
                    </w:rPr>
                  </w:pPr>
                  <w:r>
                    <w:rPr>
                      <w:rFonts w:ascii="宋体" w:hAnsi="宋体" w:cs="仿宋_GB2312"/>
                      <w:szCs w:val="21"/>
                      <w:highlight w:val="none"/>
                    </w:rPr>
                    <w:t>国有企业</w:t>
                  </w:r>
                </w:p>
              </w:tc>
              <w:tc>
                <w:tcPr>
                  <w:tcW w:w="1920" w:type="dxa"/>
                  <w:vAlign w:val="center"/>
                </w:tcPr>
                <w:p>
                  <w:pPr>
                    <w:snapToGrid w:val="0"/>
                    <w:spacing w:before="20"/>
                    <w:ind w:right="26"/>
                    <w:jc w:val="center"/>
                    <w:rPr>
                      <w:rFonts w:hint="eastAsia" w:ascii="宋体" w:hAnsi="宋体" w:cs="仿宋_GB2312"/>
                      <w:szCs w:val="21"/>
                      <w:highlight w:val="none"/>
                    </w:rPr>
                  </w:pP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681" w:type="dxa"/>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2</w:t>
                  </w:r>
                </w:p>
              </w:tc>
              <w:tc>
                <w:tcPr>
                  <w:tcW w:w="3707" w:type="dxa"/>
                  <w:vAlign w:val="center"/>
                </w:tcPr>
                <w:p>
                  <w:pPr>
                    <w:snapToGrid w:val="0"/>
                    <w:spacing w:before="20"/>
                    <w:ind w:right="26"/>
                    <w:jc w:val="center"/>
                    <w:rPr>
                      <w:rFonts w:hint="eastAsia" w:ascii="宋体" w:hAnsi="宋体" w:cs="仿宋_GB2312"/>
                      <w:szCs w:val="21"/>
                      <w:highlight w:val="none"/>
                    </w:rPr>
                  </w:pPr>
                  <w:r>
                    <w:rPr>
                      <w:rFonts w:ascii="宋体" w:hAnsi="宋体" w:cs="仿宋_GB2312"/>
                      <w:szCs w:val="21"/>
                      <w:highlight w:val="none"/>
                    </w:rPr>
                    <w:t>交通运输部</w:t>
                  </w:r>
                  <w:r>
                    <w:rPr>
                      <w:rFonts w:hint="eastAsia" w:ascii="宋体" w:hAnsi="宋体" w:cs="仿宋_GB2312"/>
                      <w:szCs w:val="21"/>
                      <w:highlight w:val="none"/>
                    </w:rPr>
                    <w:t>规划</w:t>
                  </w:r>
                  <w:r>
                    <w:rPr>
                      <w:rFonts w:ascii="宋体" w:hAnsi="宋体" w:cs="仿宋_GB2312"/>
                      <w:szCs w:val="21"/>
                      <w:highlight w:val="none"/>
                    </w:rPr>
                    <w:t>研究院</w:t>
                  </w:r>
                </w:p>
              </w:tc>
              <w:tc>
                <w:tcPr>
                  <w:tcW w:w="2127" w:type="dxa"/>
                  <w:vAlign w:val="center"/>
                </w:tcPr>
                <w:p>
                  <w:pPr>
                    <w:snapToGrid w:val="0"/>
                    <w:spacing w:before="20"/>
                    <w:ind w:right="26"/>
                    <w:jc w:val="center"/>
                    <w:rPr>
                      <w:rFonts w:hint="eastAsia" w:ascii="宋体" w:hAnsi="宋体" w:cs="仿宋_GB2312"/>
                      <w:szCs w:val="21"/>
                      <w:highlight w:val="none"/>
                    </w:rPr>
                  </w:pPr>
                  <w:r>
                    <w:rPr>
                      <w:rFonts w:ascii="宋体" w:hAnsi="宋体" w:cs="仿宋_GB2312"/>
                      <w:szCs w:val="21"/>
                      <w:highlight w:val="none"/>
                    </w:rPr>
                    <w:t>国有企业</w:t>
                  </w:r>
                </w:p>
              </w:tc>
              <w:tc>
                <w:tcPr>
                  <w:tcW w:w="1920" w:type="dxa"/>
                  <w:vAlign w:val="center"/>
                </w:tcPr>
                <w:p>
                  <w:pPr>
                    <w:snapToGrid w:val="0"/>
                    <w:spacing w:before="20"/>
                    <w:ind w:right="26"/>
                    <w:jc w:val="center"/>
                    <w:rPr>
                      <w:rFonts w:hint="eastAsia" w:ascii="宋体" w:hAnsi="宋体" w:cs="仿宋_GB2312"/>
                      <w:szCs w:val="21"/>
                      <w:highlight w:val="none"/>
                    </w:rPr>
                  </w:pPr>
                </w:p>
              </w:tc>
            </w:tr>
          </w:tbl>
          <w:p>
            <w:pPr>
              <w:snapToGrid w:val="0"/>
              <w:spacing w:before="20"/>
              <w:ind w:right="26"/>
              <w:jc w:val="center"/>
              <w:rPr>
                <w:rFonts w:hint="eastAsia" w:ascii="宋体" w:hAnsi="宋体" w:cs="仿宋_GB2312"/>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94" w:type="dxa"/>
            <w:gridSpan w:val="2"/>
            <w:vMerge w:val="restart"/>
            <w:shd w:val="clear" w:color="auto" w:fill="FFFFFF"/>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rPr>
              <w:t>项目参加人数</w:t>
            </w:r>
          </w:p>
        </w:tc>
        <w:tc>
          <w:tcPr>
            <w:tcW w:w="1985" w:type="dxa"/>
            <w:vMerge w:val="restart"/>
            <w:shd w:val="clear" w:color="auto" w:fill="FFFFFF"/>
            <w:vAlign w:val="center"/>
          </w:tcPr>
          <w:p>
            <w:pPr>
              <w:snapToGrid w:val="0"/>
              <w:jc w:val="center"/>
              <w:rPr>
                <w:rFonts w:hint="eastAsia" w:ascii="宋体" w:hAnsi="宋体" w:cs="仿宋_GB2312"/>
                <w:szCs w:val="21"/>
                <w:highlight w:val="none"/>
              </w:rPr>
            </w:pPr>
            <w:r>
              <w:rPr>
                <w:rFonts w:hint="eastAsia" w:ascii="宋体" w:hAnsi="宋体" w:cs="仿宋_GB2312"/>
                <w:szCs w:val="21"/>
                <w:highlight w:val="none"/>
                <w:u w:val="single"/>
              </w:rPr>
              <w:t xml:space="preserve">  </w:t>
            </w:r>
            <w:r>
              <w:rPr>
                <w:rFonts w:hint="eastAsia" w:ascii="宋体" w:hAnsi="宋体" w:cs="仿宋_GB2312"/>
                <w:szCs w:val="21"/>
                <w:highlight w:val="none"/>
              </w:rPr>
              <w:t>人。其中：</w:t>
            </w:r>
          </w:p>
        </w:tc>
        <w:tc>
          <w:tcPr>
            <w:tcW w:w="6461" w:type="dxa"/>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高级职称</w:t>
            </w:r>
            <w:r>
              <w:rPr>
                <w:rFonts w:hint="eastAsia" w:ascii="宋体" w:hAnsi="宋体" w:cs="仿宋_GB2312"/>
                <w:szCs w:val="21"/>
                <w:highlight w:val="none"/>
                <w:u w:val="single"/>
              </w:rPr>
              <w:t xml:space="preserve">  </w:t>
            </w:r>
            <w:r>
              <w:rPr>
                <w:rFonts w:hint="eastAsia" w:ascii="宋体" w:hAnsi="宋体" w:cs="仿宋_GB2312"/>
                <w:szCs w:val="21"/>
                <w:highlight w:val="none"/>
              </w:rPr>
              <w:t>人，中级职称</w:t>
            </w:r>
            <w:r>
              <w:rPr>
                <w:rFonts w:hint="eastAsia" w:ascii="宋体" w:hAnsi="宋体" w:cs="仿宋_GB2312"/>
                <w:szCs w:val="21"/>
                <w:highlight w:val="none"/>
                <w:u w:val="single"/>
              </w:rPr>
              <w:t xml:space="preserve">  </w:t>
            </w:r>
            <w:r>
              <w:rPr>
                <w:rFonts w:hint="eastAsia" w:ascii="宋体" w:hAnsi="宋体" w:cs="仿宋_GB2312"/>
                <w:szCs w:val="21"/>
                <w:highlight w:val="none"/>
              </w:rPr>
              <w:t>人，初级职称</w:t>
            </w:r>
            <w:r>
              <w:rPr>
                <w:rFonts w:hint="eastAsia" w:ascii="宋体" w:hAnsi="宋体" w:cs="仿宋_GB2312"/>
                <w:szCs w:val="21"/>
                <w:highlight w:val="none"/>
                <w:u w:val="single"/>
              </w:rPr>
              <w:t xml:space="preserve">  </w:t>
            </w:r>
            <w:r>
              <w:rPr>
                <w:rFonts w:hint="eastAsia" w:ascii="宋体" w:hAnsi="宋体" w:cs="仿宋_GB2312"/>
                <w:szCs w:val="21"/>
                <w:highlight w:val="none"/>
              </w:rPr>
              <w:t>人，其他</w:t>
            </w:r>
            <w:r>
              <w:rPr>
                <w:rFonts w:hint="eastAsia" w:ascii="宋体" w:hAnsi="宋体" w:cs="仿宋_GB2312"/>
                <w:szCs w:val="21"/>
                <w:highlight w:val="none"/>
                <w:u w:val="single"/>
              </w:rPr>
              <w:t xml:space="preserve">  </w:t>
            </w:r>
            <w:r>
              <w:rPr>
                <w:rFonts w:hint="eastAsia" w:ascii="宋体" w:hAnsi="宋体" w:cs="仿宋_GB2312"/>
                <w:szCs w:val="21"/>
                <w:highlight w:val="none"/>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82" w:hRule="exact"/>
          <w:jc w:val="center"/>
        </w:trPr>
        <w:tc>
          <w:tcPr>
            <w:tcW w:w="794" w:type="dxa"/>
            <w:gridSpan w:val="2"/>
            <w:vMerge w:val="continue"/>
            <w:shd w:val="clear" w:color="auto" w:fill="FFFFFF"/>
            <w:vAlign w:val="center"/>
          </w:tcPr>
          <w:p>
            <w:pPr>
              <w:snapToGrid w:val="0"/>
              <w:jc w:val="center"/>
              <w:rPr>
                <w:rFonts w:hint="eastAsia" w:ascii="宋体" w:hAnsi="宋体" w:cs="仿宋_GB2312"/>
                <w:szCs w:val="21"/>
                <w:highlight w:val="none"/>
              </w:rPr>
            </w:pPr>
          </w:p>
        </w:tc>
        <w:tc>
          <w:tcPr>
            <w:tcW w:w="1985" w:type="dxa"/>
            <w:vMerge w:val="continue"/>
            <w:shd w:val="clear" w:color="auto" w:fill="FFFFFF"/>
            <w:vAlign w:val="center"/>
          </w:tcPr>
          <w:p>
            <w:pPr>
              <w:snapToGrid w:val="0"/>
              <w:jc w:val="center"/>
              <w:rPr>
                <w:rFonts w:hint="eastAsia" w:ascii="宋体" w:hAnsi="宋体" w:cs="仿宋_GB2312"/>
                <w:szCs w:val="21"/>
                <w:highlight w:val="none"/>
                <w:u w:val="single"/>
              </w:rPr>
            </w:pPr>
          </w:p>
        </w:tc>
        <w:tc>
          <w:tcPr>
            <w:tcW w:w="6461" w:type="dxa"/>
            <w:shd w:val="clear" w:color="auto" w:fill="FFFFFF"/>
            <w:vAlign w:val="center"/>
          </w:tcPr>
          <w:p>
            <w:pPr>
              <w:snapToGrid w:val="0"/>
              <w:spacing w:before="20"/>
              <w:ind w:right="26"/>
              <w:jc w:val="center"/>
              <w:rPr>
                <w:rFonts w:hint="eastAsia" w:ascii="宋体" w:hAnsi="宋体" w:cs="仿宋_GB2312"/>
                <w:szCs w:val="21"/>
                <w:highlight w:val="none"/>
              </w:rPr>
            </w:pPr>
            <w:r>
              <w:rPr>
                <w:rFonts w:hint="eastAsia" w:ascii="宋体" w:hAnsi="宋体" w:cs="仿宋_GB2312"/>
                <w:szCs w:val="21"/>
                <w:highlight w:val="none"/>
              </w:rPr>
              <w:t>博士学位</w:t>
            </w:r>
            <w:r>
              <w:rPr>
                <w:rFonts w:hint="eastAsia" w:ascii="宋体" w:hAnsi="宋体" w:cs="仿宋_GB2312"/>
                <w:szCs w:val="21"/>
                <w:highlight w:val="none"/>
                <w:u w:val="single"/>
              </w:rPr>
              <w:t xml:space="preserve">  </w:t>
            </w:r>
            <w:r>
              <w:rPr>
                <w:rFonts w:hint="eastAsia" w:ascii="宋体" w:hAnsi="宋体" w:cs="仿宋_GB2312"/>
                <w:szCs w:val="21"/>
                <w:highlight w:val="none"/>
              </w:rPr>
              <w:t>人，硕士学位</w:t>
            </w:r>
            <w:r>
              <w:rPr>
                <w:rFonts w:hint="eastAsia" w:ascii="宋体" w:hAnsi="宋体" w:cs="仿宋_GB2312"/>
                <w:szCs w:val="21"/>
                <w:highlight w:val="none"/>
                <w:u w:val="single"/>
              </w:rPr>
              <w:t xml:space="preserve">  </w:t>
            </w:r>
            <w:r>
              <w:rPr>
                <w:rFonts w:hint="eastAsia" w:ascii="宋体" w:hAnsi="宋体" w:cs="仿宋_GB2312"/>
                <w:szCs w:val="21"/>
                <w:highlight w:val="none"/>
              </w:rPr>
              <w:t>人，学士学位</w:t>
            </w:r>
            <w:r>
              <w:rPr>
                <w:rFonts w:hint="eastAsia" w:ascii="宋体" w:hAnsi="宋体" w:cs="仿宋_GB2312"/>
                <w:szCs w:val="21"/>
                <w:highlight w:val="none"/>
                <w:u w:val="single"/>
              </w:rPr>
              <w:t xml:space="preserve">  </w:t>
            </w:r>
            <w:r>
              <w:rPr>
                <w:rFonts w:hint="eastAsia" w:ascii="宋体" w:hAnsi="宋体" w:cs="仿宋_GB2312"/>
                <w:szCs w:val="21"/>
                <w:highlight w:val="none"/>
              </w:rPr>
              <w:t>人，其他</w:t>
            </w:r>
            <w:r>
              <w:rPr>
                <w:rFonts w:hint="eastAsia" w:ascii="宋体" w:hAnsi="宋体" w:cs="仿宋_GB2312"/>
                <w:szCs w:val="21"/>
                <w:highlight w:val="none"/>
                <w:u w:val="single"/>
              </w:rPr>
              <w:t xml:space="preserve">  </w:t>
            </w:r>
            <w:r>
              <w:rPr>
                <w:rFonts w:hint="eastAsia" w:ascii="宋体" w:hAnsi="宋体" w:cs="仿宋_GB2312"/>
                <w:szCs w:val="21"/>
                <w:highlight w:val="none"/>
              </w:rPr>
              <w:t>人。</w:t>
            </w:r>
          </w:p>
        </w:tc>
      </w:tr>
    </w:tbl>
    <w:p>
      <w:pPr>
        <w:jc w:val="center"/>
        <w:rPr>
          <w:rFonts w:hint="eastAsia" w:ascii="宋体" w:hAnsi="宋体"/>
          <w:b/>
          <w:sz w:val="28"/>
          <w:szCs w:val="28"/>
          <w:highlight w:val="none"/>
        </w:rPr>
      </w:pPr>
    </w:p>
    <w:p>
      <w:pPr>
        <w:widowControl/>
        <w:ind w:left="992" w:hanging="991" w:hangingChars="494"/>
        <w:jc w:val="left"/>
        <w:rPr>
          <w:rFonts w:hint="eastAsia" w:ascii="宋体" w:hAnsi="宋体"/>
          <w:kern w:val="0"/>
          <w:sz w:val="20"/>
          <w:szCs w:val="20"/>
          <w:highlight w:val="none"/>
        </w:rPr>
      </w:pPr>
      <w:r>
        <w:rPr>
          <w:rFonts w:hint="eastAsia" w:ascii="宋体" w:hAnsi="宋体"/>
          <w:b/>
          <w:kern w:val="0"/>
          <w:sz w:val="20"/>
          <w:szCs w:val="20"/>
          <w:highlight w:val="none"/>
        </w:rPr>
        <w:t>填表说明：</w:t>
      </w:r>
      <w:r>
        <w:rPr>
          <w:rFonts w:hint="eastAsia" w:ascii="宋体" w:hAnsi="宋体"/>
          <w:kern w:val="0"/>
          <w:sz w:val="20"/>
          <w:szCs w:val="20"/>
          <w:highlight w:val="none"/>
        </w:rPr>
        <w:t>1.组织机构代码指企事业单位国家标准代码，单位若已三证合一请填写单位统一社会信用代码，无组织机构代码的单位填写“000000000”；</w:t>
      </w:r>
    </w:p>
    <w:p>
      <w:pPr>
        <w:widowControl/>
        <w:ind w:firstLine="1000" w:firstLineChars="500"/>
        <w:jc w:val="left"/>
        <w:rPr>
          <w:rFonts w:hint="eastAsia" w:ascii="宋体" w:hAnsi="宋体"/>
          <w:kern w:val="0"/>
          <w:sz w:val="20"/>
          <w:szCs w:val="20"/>
          <w:highlight w:val="none"/>
        </w:rPr>
      </w:pPr>
      <w:r>
        <w:rPr>
          <w:rFonts w:hint="eastAsia" w:ascii="宋体" w:hAnsi="宋体"/>
          <w:kern w:val="0"/>
          <w:sz w:val="20"/>
          <w:szCs w:val="20"/>
          <w:highlight w:val="none"/>
        </w:rPr>
        <w:t>2.单位公章名称必须与单位名称一致；</w:t>
      </w:r>
    </w:p>
    <w:p>
      <w:pPr>
        <w:pStyle w:val="9"/>
        <w:tabs>
          <w:tab w:val="left" w:pos="8640"/>
        </w:tabs>
        <w:spacing w:line="580" w:lineRule="exact"/>
        <w:jc w:val="center"/>
        <w:rPr>
          <w:rFonts w:hint="eastAsia" w:ascii="黑体" w:hAnsi="宋体" w:eastAsia="黑体" w:cs="宋体"/>
          <w:b/>
          <w:bCs/>
          <w:sz w:val="32"/>
          <w:szCs w:val="32"/>
          <w:highlight w:val="none"/>
        </w:rPr>
      </w:pPr>
      <w:r>
        <w:rPr>
          <w:rFonts w:hint="eastAsia" w:ascii="黑体" w:hAnsi="宋体" w:eastAsia="黑体" w:cs="宋体"/>
          <w:b/>
          <w:bCs/>
          <w:sz w:val="32"/>
          <w:szCs w:val="32"/>
          <w:highlight w:val="none"/>
        </w:rPr>
        <w:t xml:space="preserve"> </w:t>
      </w:r>
      <w:r>
        <w:rPr>
          <w:rFonts w:hint="eastAsia" w:ascii="黑体" w:hAnsi="宋体" w:eastAsia="黑体" w:cs="宋体"/>
          <w:b/>
          <w:bCs/>
          <w:sz w:val="32"/>
          <w:szCs w:val="32"/>
          <w:highlight w:val="none"/>
        </w:rPr>
        <w:br w:type="page"/>
      </w:r>
    </w:p>
    <w:p>
      <w:pPr>
        <w:pStyle w:val="9"/>
        <w:tabs>
          <w:tab w:val="left" w:pos="8640"/>
        </w:tabs>
        <w:spacing w:line="580" w:lineRule="exact"/>
        <w:jc w:val="center"/>
        <w:outlineLvl w:val="0"/>
        <w:rPr>
          <w:rFonts w:hint="eastAsia" w:ascii="黑体" w:hAnsi="宋体" w:eastAsia="黑体" w:cs="宋体"/>
          <w:b/>
          <w:bCs/>
          <w:sz w:val="32"/>
          <w:szCs w:val="32"/>
          <w:highlight w:val="none"/>
        </w:rPr>
      </w:pPr>
      <w:r>
        <w:rPr>
          <w:rFonts w:hint="eastAsia" w:ascii="黑体" w:hAnsi="宋体" w:eastAsia="黑体" w:cs="宋体"/>
          <w:b/>
          <w:bCs/>
          <w:sz w:val="32"/>
          <w:szCs w:val="32"/>
          <w:highlight w:val="none"/>
        </w:rPr>
        <w:t>申报项目简介 （项目总体组）</w:t>
      </w:r>
    </w:p>
    <w:p>
      <w:pPr>
        <w:spacing w:line="580" w:lineRule="exact"/>
        <w:ind w:firstLine="560" w:firstLineChars="200"/>
        <w:rPr>
          <w:rFonts w:hint="eastAsia" w:ascii="宋体" w:hAnsi="宋体"/>
          <w:color w:val="4472C4"/>
          <w:sz w:val="28"/>
          <w:szCs w:val="28"/>
          <w:highlight w:val="none"/>
        </w:rPr>
      </w:pPr>
      <w:r>
        <w:rPr>
          <w:rFonts w:hint="eastAsia" w:ascii="宋体" w:hAnsi="宋体"/>
          <w:color w:val="4472C4"/>
          <w:sz w:val="28"/>
          <w:szCs w:val="28"/>
          <w:highlight w:val="none"/>
        </w:rPr>
        <w:t>从研究背景、研究目标、研究内容（包括拟解决的重大科学问题或关键技术问题）、技术路线、研究基础和团队、预期成果和效益等方面简要描述。限1500字以内。</w:t>
      </w:r>
    </w:p>
    <w:p>
      <w:pPr>
        <w:numPr>
          <w:ilvl w:val="0"/>
          <w:numId w:val="2"/>
        </w:numPr>
        <w:spacing w:line="580" w:lineRule="exact"/>
        <w:rPr>
          <w:rFonts w:hint="eastAsia" w:ascii="宋体" w:hAnsi="宋体"/>
          <w:sz w:val="28"/>
          <w:szCs w:val="28"/>
          <w:highlight w:val="none"/>
        </w:rPr>
      </w:pPr>
      <w:commentRangeStart w:id="0"/>
      <w:r>
        <w:rPr>
          <w:rFonts w:hint="eastAsia" w:ascii="宋体" w:hAnsi="宋体"/>
          <w:sz w:val="28"/>
          <w:szCs w:val="28"/>
          <w:highlight w:val="none"/>
        </w:rPr>
        <w:t>研究背景</w:t>
      </w:r>
      <w:commentRangeEnd w:id="0"/>
      <w:r>
        <w:rPr>
          <w:rStyle w:val="22"/>
          <w:highlight w:val="none"/>
        </w:rPr>
        <w:commentReference w:id="0"/>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交通基础设施是支撑国家现代化建设的基石，对经济发展质量、效率和可持续性有重要影响。经过近70多年的快速发展，我国公路、铁路、水运交通运营规模世界领先。截止2020年底，我国公路总里程达到519.81万公里，其中高速公路里程16.1万公里；铁路营业里程达到14.6万公里以上，全国铁路复线率和电气化率分别达到59.5%和72.8%，高速铁路运营里程突破3.8万公里；内河航道通航里程12.77万公里，全国港口拥有万吨级及以上泊位2592个，有力推动了我国经济社会的发展。</w:t>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 xml:space="preserve">能源既是国家经济发展的命脉,也是国家发展战略的重要支柱。公路、铁路和水运等交通基础设施的正常运行与维护耗能巨大，整个交通运输体系对能源具有高度的依赖性。此外，未来交通基础设施的智慧化运行、绿色运维同样需要清洁化新能源的支撑，特别是对于弱电网和无电网地区，能源问题可能是交通运输智慧化、绿色化的制约瓶颈。然而，大量能源消耗的同时也带来了大量的碳排放与环境污染，我国已明确于2030年和2060年分别实现碳达峰、碳中和，因此，交通运输体系用能的清洁化与绿色化是大势所趋。 </w:t>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面对资源紧缺、气候变化、环境污染带来的严峻挑战，交通、能源融合领域的研究与技术攻关十分必要，将充分利用风、光、水等自然禀赋的能源系统作为交通基础设施的重要组成部分对推动能源与交通供给革命，促进产业转型与升级至关重要，将助力交通强国建设，支撑与保障国家能源安全与社会稳定。</w:t>
      </w:r>
    </w:p>
    <w:p>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研究目标</w:t>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基于公路、铁路、水运综合交通基础设施的能源化潜力基础，面向综合交通智能化与绿色化发展需求，从交通自洽能源系统构成、交通需求适配性、能源供给潜力与负荷预测、系统运行模态、方案与效能提升技术、系统设计技术、关键特性评估技术及规划与设计软件开发等方面开展研究，解决三个关键科学问题、攻克三项关键技术，形成可配置、可持续优化与进化的综合交通自洽能源系统规划设计软件系统。</w:t>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全面完成指南考核指标，编制标准/规范（送审稿）不少于</w:t>
      </w:r>
      <w:r>
        <w:rPr>
          <w:rFonts w:ascii="宋体" w:hAnsi="宋体"/>
          <w:sz w:val="28"/>
          <w:szCs w:val="28"/>
          <w:highlight w:val="none"/>
          <w:u w:val="single"/>
        </w:rPr>
        <w:t xml:space="preserve">  </w:t>
      </w:r>
      <w:r>
        <w:rPr>
          <w:rFonts w:hint="eastAsia" w:ascii="宋体" w:hAnsi="宋体"/>
          <w:sz w:val="28"/>
          <w:szCs w:val="28"/>
          <w:highlight w:val="none"/>
        </w:rPr>
        <w:t>项，发表论文</w:t>
      </w:r>
      <w:r>
        <w:rPr>
          <w:rFonts w:ascii="宋体" w:hAnsi="宋体"/>
          <w:sz w:val="28"/>
          <w:szCs w:val="28"/>
          <w:highlight w:val="none"/>
          <w:u w:val="single"/>
        </w:rPr>
        <w:t xml:space="preserve">  </w:t>
      </w:r>
      <w:r>
        <w:rPr>
          <w:rFonts w:hint="eastAsia" w:ascii="宋体" w:hAnsi="宋体"/>
          <w:sz w:val="28"/>
          <w:szCs w:val="28"/>
          <w:highlight w:val="none"/>
        </w:rPr>
        <w:t>篇，申请专利</w:t>
      </w:r>
      <w:r>
        <w:rPr>
          <w:rFonts w:ascii="宋体" w:hAnsi="宋体"/>
          <w:sz w:val="28"/>
          <w:szCs w:val="28"/>
          <w:highlight w:val="none"/>
          <w:u w:val="single"/>
        </w:rPr>
        <w:t xml:space="preserve">  </w:t>
      </w:r>
      <w:r>
        <w:rPr>
          <w:rFonts w:hint="eastAsia" w:ascii="宋体" w:hAnsi="宋体"/>
          <w:sz w:val="28"/>
          <w:szCs w:val="28"/>
          <w:highlight w:val="none"/>
        </w:rPr>
        <w:t>件，软件著作权</w:t>
      </w:r>
      <w:r>
        <w:rPr>
          <w:rFonts w:ascii="宋体" w:hAnsi="宋体"/>
          <w:sz w:val="28"/>
          <w:szCs w:val="28"/>
          <w:highlight w:val="none"/>
          <w:u w:val="single"/>
        </w:rPr>
        <w:t xml:space="preserve">  </w:t>
      </w:r>
      <w:r>
        <w:rPr>
          <w:rFonts w:hint="eastAsia" w:ascii="宋体" w:hAnsi="宋体"/>
          <w:sz w:val="28"/>
          <w:szCs w:val="28"/>
          <w:highlight w:val="none"/>
        </w:rPr>
        <w:t>件，出版专著</w:t>
      </w:r>
      <w:r>
        <w:rPr>
          <w:rFonts w:ascii="宋体" w:hAnsi="宋体"/>
          <w:sz w:val="28"/>
          <w:szCs w:val="28"/>
          <w:highlight w:val="none"/>
          <w:u w:val="single"/>
        </w:rPr>
        <w:t xml:space="preserve">  </w:t>
      </w:r>
      <w:r>
        <w:rPr>
          <w:rFonts w:hint="eastAsia" w:ascii="宋体" w:hAnsi="宋体"/>
          <w:sz w:val="28"/>
          <w:szCs w:val="28"/>
          <w:highlight w:val="none"/>
        </w:rPr>
        <w:t>部。</w:t>
      </w:r>
    </w:p>
    <w:p>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研究内容</w:t>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针对综合交通自洽能源系统基础设施规划与设计中的科学问题与关键技术，根据公、铁、水路交通基础设施运行特征和综合交通网空间布局，研究自洽能源系统组成要素、架构体系、配置优化及评估理论。在此基础上，研究自洽能源系统与各交通运输方式智能化、绿色化交通之间的互馈机制及适配机理。结合不同交通场景多态能源自然禀赋与负荷特性，提出综合交通自洽能源系统设计、评估与优化调控技术，形成工具化规划设计软件系统。研究公路多态清洁能源时空分布及供给潜力评估模型，建立公路交通绿色化智能化用能场景集，提出系统运维负荷动态演化规律及长短时需求预测模型；研发与公路交通自洽能源系统形态、模式适配的系统架构设计方法体系；开展公路网时空平衡与源-网-储-充协同自洽的系统关键特性评估，形成系统 RAMS评估、效能提升技术体系及软件。研究铁路宜能空间清洁能源时空分布、路网清洁能源设施布局优化技术；揭示绿色智能运维需求下路网负荷状态演化规律，攻克用能多元化负荷流量预测技术；突破差异化地域气候场景下“源-网-荷-储”一体化的能源供给耦合运行模态、互联拓扑结构和系统运维优化效能提升技术；攻克铁路自洽多态能源系统关键特性评估反馈优化技术，构建铁路能源系统规划设计技术体系及软件。剖析水路交通自然禀赋及清洁能源供给的时空分布规律，提出供给潜力评估方法；构建水路交通能源负荷智能预测模型；研究水路交通自洽能源基础设施高效运行模态、能源供给优化调配方案及效能提升技术，构建系统评价体系；提出港-航-船-岸-坝一体化能源基础设施规划设计理论与技术，形成水路交通自洽能源系统规划设计与评价软件。</w:t>
      </w:r>
    </w:p>
    <w:p>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技术路线</w:t>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首先研究交通自洽多态能源系统顶层组成架构、布局优化理论与适配机理，形成规划设计方法体系。在此基础上，研究公路、铁路、水运及相应综合交通等场景下能源自然禀赋潜力、负荷、供需匹配与运行模式，提出自洽能源系统运行模态、关键特性评估与优化技术，最终形成交通自洽能源系统规划与设计软件系统。</w:t>
      </w:r>
    </w:p>
    <w:p>
      <w:pPr>
        <w:widowControl/>
        <w:spacing w:line="360" w:lineRule="auto"/>
        <w:ind w:firstLine="420" w:firstLineChars="200"/>
        <w:jc w:val="center"/>
        <w:rPr>
          <w:rFonts w:hint="eastAsia" w:ascii="宋体" w:hAnsi="宋体"/>
          <w:kern w:val="0"/>
          <w:sz w:val="28"/>
          <w:szCs w:val="22"/>
          <w:highlight w:val="none"/>
        </w:rPr>
      </w:pPr>
      <w:commentRangeStart w:id="1"/>
      <w:r>
        <w:rPr>
          <w:rFonts w:ascii="宋体" w:hAnsi="宋体"/>
          <w:highlight w:val="none"/>
        </w:rPr>
        <w:drawing>
          <wp:inline distT="0" distB="0" distL="0" distR="0">
            <wp:extent cx="3962400" cy="2844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1">
                      <a:extLst>
                        <a:ext uri="{28A0092B-C50C-407E-A947-70E740481C1C}">
                          <a14:useLocalDpi xmlns:a14="http://schemas.microsoft.com/office/drawing/2010/main" val="0"/>
                        </a:ext>
                      </a:extLst>
                    </a:blip>
                    <a:srcRect b="8000"/>
                    <a:stretch>
                      <a:fillRect/>
                    </a:stretch>
                  </pic:blipFill>
                  <pic:spPr>
                    <a:xfrm>
                      <a:off x="0" y="0"/>
                      <a:ext cx="3962400" cy="2844800"/>
                    </a:xfrm>
                    <a:prstGeom prst="rect">
                      <a:avLst/>
                    </a:prstGeom>
                    <a:noFill/>
                    <a:ln>
                      <a:noFill/>
                    </a:ln>
                  </pic:spPr>
                </pic:pic>
              </a:graphicData>
            </a:graphic>
          </wp:inline>
        </w:drawing>
      </w:r>
      <w:commentRangeEnd w:id="1"/>
      <w:r>
        <w:rPr>
          <w:rStyle w:val="22"/>
          <w:highlight w:val="none"/>
        </w:rPr>
        <w:commentReference w:id="1"/>
      </w:r>
    </w:p>
    <w:p>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研究基础和团队</w:t>
      </w:r>
    </w:p>
    <w:p>
      <w:pPr>
        <w:spacing w:line="580" w:lineRule="exact"/>
        <w:rPr>
          <w:rFonts w:hint="eastAsia" w:ascii="宋体" w:hAnsi="宋体"/>
          <w:sz w:val="28"/>
          <w:szCs w:val="28"/>
          <w:highlight w:val="none"/>
        </w:rPr>
      </w:pPr>
      <w:r>
        <w:rPr>
          <w:rFonts w:hint="eastAsia" w:ascii="宋体" w:hAnsi="宋体"/>
          <w:sz w:val="28"/>
          <w:szCs w:val="28"/>
          <w:highlight w:val="none"/>
        </w:rPr>
        <w:t xml:space="preserve"> </w:t>
      </w:r>
      <w:r>
        <w:rPr>
          <w:rFonts w:ascii="宋体" w:hAnsi="宋体"/>
          <w:sz w:val="28"/>
          <w:szCs w:val="28"/>
          <w:highlight w:val="none"/>
        </w:rPr>
        <w:t xml:space="preserve">   </w:t>
      </w:r>
      <w:r>
        <w:rPr>
          <w:rFonts w:hint="eastAsia" w:ascii="宋体" w:hAnsi="宋体"/>
          <w:sz w:val="28"/>
          <w:szCs w:val="28"/>
          <w:highlight w:val="none"/>
        </w:rPr>
        <w:t>研究团队由四所高校和两家科研院所组成，汇集了交通与能源融合领域全国最具优势和科研基础的创新力量，联合体单位拥有交通、新能源和智能配电网等领域国家重点实验室和省部级创新能力平台。</w:t>
      </w:r>
    </w:p>
    <w:p>
      <w:pPr>
        <w:spacing w:line="580" w:lineRule="exact"/>
        <w:rPr>
          <w:rFonts w:hint="eastAsia" w:ascii="宋体" w:hAnsi="宋体"/>
          <w:sz w:val="28"/>
          <w:szCs w:val="28"/>
          <w:highlight w:val="none"/>
        </w:rPr>
      </w:pPr>
      <w:r>
        <w:rPr>
          <w:rFonts w:hint="eastAsia" w:ascii="宋体" w:hAnsi="宋体"/>
          <w:sz w:val="28"/>
          <w:szCs w:val="28"/>
          <w:highlight w:val="none"/>
        </w:rPr>
        <w:t xml:space="preserve"> </w:t>
      </w:r>
      <w:r>
        <w:rPr>
          <w:rFonts w:ascii="宋体" w:hAnsi="宋体"/>
          <w:sz w:val="28"/>
          <w:szCs w:val="28"/>
          <w:highlight w:val="none"/>
        </w:rPr>
        <w:t xml:space="preserve">   </w:t>
      </w:r>
      <w:r>
        <w:rPr>
          <w:rFonts w:hint="eastAsia" w:ascii="宋体" w:hAnsi="宋体"/>
          <w:sz w:val="28"/>
          <w:szCs w:val="28"/>
          <w:highlight w:val="none"/>
        </w:rPr>
        <w:t>团队研究形成了交通能源融合领域重要论著《中国陆路交通基础设施资产能源化潜力研究》、《中国陆路交通能源融合的形态、模式与解决方案》；发表了公路自治供能、综合能源微网能量管理、水运交通能源自洽领域高水平论文40余篇、获授权相关发明专利100余项,主持和参与国家和部委级“高速公路微电网系统技术规范”、“交通与能源融合发展战略研究”等在内的交通能源融合、绿色公路水路建设、交通运输能源革命、船舶太阳能利用科研项目50余项和 “含大型光伏电站的多种能源发电联合运行控制关键技术研究示范”等具备源网储充电热冷要素的示范工程30余项，完成了长江经济带综合交通整体规划模型的开发。</w:t>
      </w:r>
    </w:p>
    <w:p>
      <w:pPr>
        <w:spacing w:line="580" w:lineRule="exact"/>
        <w:rPr>
          <w:rFonts w:hint="eastAsia" w:ascii="宋体" w:hAnsi="宋体"/>
          <w:sz w:val="28"/>
          <w:szCs w:val="28"/>
          <w:highlight w:val="none"/>
        </w:rPr>
      </w:pPr>
      <w:r>
        <w:rPr>
          <w:rFonts w:hint="eastAsia" w:ascii="宋体" w:hAnsi="宋体"/>
          <w:sz w:val="28"/>
          <w:szCs w:val="28"/>
          <w:highlight w:val="none"/>
        </w:rPr>
        <w:t xml:space="preserve"> </w:t>
      </w:r>
      <w:r>
        <w:rPr>
          <w:rFonts w:ascii="宋体" w:hAnsi="宋体"/>
          <w:sz w:val="28"/>
          <w:szCs w:val="28"/>
          <w:highlight w:val="none"/>
        </w:rPr>
        <w:t xml:space="preserve">   </w:t>
      </w:r>
      <w:r>
        <w:rPr>
          <w:rFonts w:hint="eastAsia" w:ascii="宋体" w:hAnsi="宋体"/>
          <w:sz w:val="28"/>
          <w:szCs w:val="28"/>
          <w:highlight w:val="none"/>
        </w:rPr>
        <w:t>获得了《公路行业交通能源融合关键技术与创新发展》(中国公路学会科学技术奖一等奖)、《道路基础设施环境低影响开发理论方法与工程应用》(陕西省科技进步奖一等奖)、《内河船舶太阳能光伏系统关键技术与装置研发》（中国航海学会科学技术二等奖）等科研奖励，在交通能源融合方面具有良好的研究基础。</w:t>
      </w:r>
    </w:p>
    <w:p>
      <w:pPr>
        <w:numPr>
          <w:ilvl w:val="0"/>
          <w:numId w:val="2"/>
        </w:numPr>
        <w:spacing w:line="580" w:lineRule="exact"/>
        <w:rPr>
          <w:rFonts w:hint="eastAsia" w:ascii="宋体" w:hAnsi="宋体"/>
          <w:sz w:val="28"/>
          <w:szCs w:val="28"/>
          <w:highlight w:val="none"/>
        </w:rPr>
      </w:pPr>
      <w:r>
        <w:rPr>
          <w:rFonts w:hint="eastAsia" w:ascii="宋体" w:hAnsi="宋体"/>
          <w:sz w:val="28"/>
          <w:szCs w:val="28"/>
          <w:highlight w:val="none"/>
        </w:rPr>
        <w:t>预期成果和效益</w:t>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本项目将通过研究形成适应环境的交通自洽能源系统架构、功能、组分和空间布局设计与优化方法，基于公路、铁路、水运交通及其综合交通场景能源自然禀赋特征与用能特性，形成兼顾运行效能提升、清洁能源消纳和地域性能荷一体化目标的自洽能源系统规划设计技术，建立满足综合交通自洽能源系统基础设施规划与设计要求的软件系统。</w:t>
      </w:r>
    </w:p>
    <w:p>
      <w:pPr>
        <w:spacing w:line="580" w:lineRule="exact"/>
        <w:ind w:firstLine="560"/>
        <w:rPr>
          <w:rFonts w:hint="eastAsia" w:ascii="宋体" w:hAnsi="宋体"/>
          <w:sz w:val="28"/>
          <w:szCs w:val="28"/>
          <w:highlight w:val="none"/>
        </w:rPr>
      </w:pPr>
      <w:r>
        <w:rPr>
          <w:rFonts w:hint="eastAsia" w:ascii="宋体" w:hAnsi="宋体"/>
          <w:sz w:val="28"/>
          <w:szCs w:val="28"/>
          <w:highlight w:val="none"/>
        </w:rPr>
        <w:t>项目研究成果可为多场景、多用能节点、大容量公路、铁路、水运综合交通自洽能源系统基础设施的实施提供理论基础和规划设计软件，对推动交通能源融合，促进产业转型与升级，变革能源消费模式，维护经济稳定发展具有重要意义。能够加快交通与能源领域的技术革命和体制革命，优化能源与交通运营管理体系，实现能源与交通领域的追赶和创新，并为我国经济社会发展注入全新的驱动力。</w:t>
      </w:r>
    </w:p>
    <w:p>
      <w:pPr>
        <w:spacing w:line="360" w:lineRule="auto"/>
        <w:rPr>
          <w:rFonts w:hint="eastAsia" w:ascii="宋体" w:hAnsi="宋体"/>
          <w:sz w:val="24"/>
          <w:highlight w:val="none"/>
        </w:rPr>
      </w:pPr>
    </w:p>
    <w:p>
      <w:pPr>
        <w:spacing w:line="580" w:lineRule="exact"/>
        <w:ind w:firstLine="560"/>
        <w:rPr>
          <w:rFonts w:hint="eastAsia" w:ascii="宋体" w:hAnsi="宋体"/>
          <w:sz w:val="28"/>
          <w:szCs w:val="28"/>
          <w:highlight w:val="none"/>
        </w:rPr>
      </w:pPr>
    </w:p>
    <w:p>
      <w:pPr>
        <w:spacing w:line="360" w:lineRule="auto"/>
        <w:rPr>
          <w:rFonts w:hint="eastAsia" w:ascii="宋体" w:hAnsi="宋体"/>
          <w:sz w:val="24"/>
          <w:highlight w:val="none"/>
        </w:rPr>
      </w:pPr>
    </w:p>
    <w:p>
      <w:pPr>
        <w:spacing w:line="360" w:lineRule="auto"/>
        <w:rPr>
          <w:rFonts w:hint="eastAsia" w:ascii="宋体" w:hAnsi="宋体"/>
          <w:sz w:val="24"/>
          <w:szCs w:val="28"/>
          <w:highlight w:val="none"/>
        </w:rPr>
        <w:sectPr>
          <w:headerReference r:id="rId8" w:type="default"/>
          <w:pgSz w:w="11907" w:h="16840"/>
          <w:pgMar w:top="1418" w:right="1418" w:bottom="1701" w:left="1418" w:header="851" w:footer="1043" w:gutter="0"/>
          <w:cols w:space="720" w:num="1"/>
          <w:titlePg/>
          <w:docGrid w:linePitch="312" w:charSpace="0"/>
        </w:sectPr>
      </w:pPr>
    </w:p>
    <w:p>
      <w:pPr>
        <w:spacing w:line="360" w:lineRule="auto"/>
        <w:jc w:val="center"/>
        <w:rPr>
          <w:rFonts w:hint="eastAsia" w:ascii="宋体" w:hAnsi="宋体"/>
          <w:b/>
          <w:sz w:val="36"/>
          <w:szCs w:val="36"/>
          <w:highlight w:val="none"/>
        </w:rPr>
      </w:pPr>
      <w:r>
        <w:rPr>
          <w:rFonts w:hint="eastAsia" w:ascii="宋体" w:hAnsi="宋体"/>
          <w:b/>
          <w:sz w:val="36"/>
          <w:szCs w:val="36"/>
          <w:highlight w:val="none"/>
        </w:rPr>
        <w:t xml:space="preserve"> </w:t>
      </w:r>
    </w:p>
    <w:p>
      <w:pPr>
        <w:pStyle w:val="9"/>
        <w:tabs>
          <w:tab w:val="left" w:pos="8640"/>
        </w:tabs>
        <w:spacing w:line="360" w:lineRule="auto"/>
        <w:jc w:val="center"/>
        <w:outlineLvl w:val="0"/>
        <w:rPr>
          <w:rFonts w:hint="eastAsia" w:hAnsi="宋体" w:cs="宋体"/>
          <w:b/>
          <w:bCs/>
          <w:sz w:val="32"/>
          <w:szCs w:val="32"/>
          <w:highlight w:val="none"/>
        </w:rPr>
      </w:pPr>
      <w:commentRangeStart w:id="2"/>
      <w:r>
        <w:rPr>
          <w:rFonts w:hint="eastAsia" w:hAnsi="宋体" w:cs="宋体"/>
          <w:b/>
          <w:bCs/>
          <w:sz w:val="36"/>
          <w:szCs w:val="32"/>
          <w:highlight w:val="none"/>
        </w:rPr>
        <w:t>第一部分  国内外现状及趋势分析</w:t>
      </w:r>
      <w:commentRangeEnd w:id="2"/>
      <w:r>
        <w:rPr>
          <w:rStyle w:val="22"/>
          <w:rFonts w:ascii="Calibri" w:hAnsi="Calibri"/>
          <w:highlight w:val="none"/>
        </w:rPr>
        <w:commentReference w:id="2"/>
      </w:r>
      <w:r>
        <w:rPr>
          <w:highlight w:val="none"/>
        </w:rPr>
        <w:commentReference w:id="3"/>
      </w:r>
    </w:p>
    <w:p>
      <w:pPr>
        <w:spacing w:line="360" w:lineRule="auto"/>
        <w:jc w:val="center"/>
        <w:rPr>
          <w:rFonts w:hint="eastAsia" w:ascii="宋体" w:hAnsi="宋体"/>
          <w:b/>
          <w:sz w:val="36"/>
          <w:szCs w:val="36"/>
          <w:highlight w:val="none"/>
        </w:rPr>
      </w:pPr>
    </w:p>
    <w:p>
      <w:pPr>
        <w:spacing w:line="360" w:lineRule="auto"/>
        <w:jc w:val="left"/>
        <w:rPr>
          <w:rFonts w:hint="eastAsia" w:ascii="宋体" w:hAnsi="宋体"/>
          <w:color w:val="4472C4"/>
          <w:sz w:val="24"/>
          <w:highlight w:val="none"/>
        </w:rPr>
      </w:pPr>
      <w:r>
        <w:rPr>
          <w:rFonts w:hint="eastAsia" w:ascii="宋体" w:hAnsi="宋体"/>
          <w:color w:val="4472C4"/>
          <w:sz w:val="24"/>
          <w:highlight w:val="none"/>
        </w:rPr>
        <w:t>包括本项目相关国内外总体研究情况和水平、最新进展和发展前景。限2000字以内，并分别简要列出国内、外各代表性的5家从事相关研究的主要机构及典型成果、代表性文献及相关专利、标准，并列出项目在相关方面的5项代表性成果、专利及标准。</w:t>
      </w:r>
      <w:r>
        <w:rPr>
          <w:rFonts w:hint="eastAsia" w:ascii="宋体" w:hAnsi="宋体"/>
          <w:color w:val="FF0000"/>
          <w:sz w:val="24"/>
          <w:highlight w:val="none"/>
        </w:rPr>
        <w:t>（确定写法，字数精减）</w:t>
      </w:r>
    </w:p>
    <w:p>
      <w:pPr>
        <w:spacing w:line="360" w:lineRule="auto"/>
        <w:ind w:firstLine="480"/>
        <w:jc w:val="left"/>
        <w:rPr>
          <w:rFonts w:hint="eastAsia" w:ascii="宋体" w:hAnsi="宋体"/>
          <w:sz w:val="24"/>
          <w:highlight w:val="none"/>
        </w:rPr>
      </w:pPr>
      <w:r>
        <w:rPr>
          <w:rFonts w:hint="eastAsia" w:ascii="宋体" w:hAnsi="宋体"/>
          <w:sz w:val="24"/>
          <w:highlight w:val="none"/>
        </w:rPr>
        <w:t>交通运输是我国国民经济的命脉。随着我国人口的不断增加、经济的持续发展，道路交通和轨道交通的客运和货运运输需求量不断提升，交通运输对社会经济发展的支撑和保障作用更加凸显。然而，随着交通运输需求的快速增长，我国交通运输业的能源消耗总量和其占全社会总量的比重均呈现逐年递增的趋势，且增速也在逐年迅速上升。据统计，交通运输业已成为我国第三大能源消耗行业，仅次于工业和生活消费业。同时，我国油气对外依存度70%，其中的70%被交通系统消耗并产生巨量排放，国家能源安全和总体安全隐患日益严峻。</w:t>
      </w:r>
    </w:p>
    <w:p>
      <w:pPr>
        <w:spacing w:line="360" w:lineRule="auto"/>
        <w:ind w:firstLine="480"/>
        <w:jc w:val="left"/>
        <w:rPr>
          <w:rFonts w:hint="eastAsia" w:ascii="宋体" w:hAnsi="宋体"/>
          <w:sz w:val="24"/>
          <w:highlight w:val="none"/>
        </w:rPr>
      </w:pPr>
      <w:r>
        <w:rPr>
          <w:rFonts w:hint="eastAsia" w:ascii="宋体" w:hAnsi="宋体"/>
          <w:sz w:val="24"/>
          <w:highlight w:val="none"/>
        </w:rPr>
        <w:t>随着2020年9月习近平总书记向全世界宣布我国“2030碳达峰、2060碳中和”的宏伟目标与郑重承诺后，党中央国务院在其颁布的《交通强国建设纲要》和《国家立体综合交通网规划纲要》中明确提出“优化交通能源结构”，大力推进“新能源、清洁能源应用”，实现“交通领域碳排放尽早达峰”。当前世界各国尤其是发达国家和清洁能源自然禀赋丰度较高的国家均在探索清洁能源和交通资产能源自然禀赋有效利用，相关研究主要表现在以下几个方面：</w:t>
      </w:r>
    </w:p>
    <w:p>
      <w:pPr>
        <w:spacing w:line="360" w:lineRule="auto"/>
        <w:ind w:firstLine="480"/>
        <w:jc w:val="left"/>
        <w:rPr>
          <w:rFonts w:hint="eastAsia" w:ascii="宋体" w:hAnsi="宋体"/>
          <w:sz w:val="24"/>
          <w:highlight w:val="none"/>
        </w:rPr>
      </w:pPr>
      <w:r>
        <w:rPr>
          <w:rFonts w:hint="eastAsia" w:ascii="宋体" w:hAnsi="宋体"/>
          <w:b/>
          <w:sz w:val="24"/>
          <w:highlight w:val="none"/>
        </w:rPr>
        <w:t>公路交通自洽能源系统基础设施研究与应用方面，</w:t>
      </w:r>
      <w:r>
        <w:rPr>
          <w:rFonts w:hint="eastAsia" w:ascii="宋体" w:hAnsi="宋体"/>
          <w:sz w:val="24"/>
          <w:highlight w:val="none"/>
        </w:rPr>
        <w:t>交通系统基础设施、载运工具电动化趋势跨越式推动电力需求的增加、减少碳排放，但同时加剧原有的电力供需矛盾，太阳能等清洁能源逐渐引入公路系统。我国能源消费与清洁能源供给之间存在时空失配问题，导致西部清洁能源利用率与东部电网清洁化低，充分挖掘交通系统自有空间资产的清洁能源发电潜力，实现交通系统清洁能源产、销自洽意义重大。部分发达国家近年来开始了路域清洁能源多源多态集成利用的尝试，如法国、荷兰、美国、瑞典、德国等先后开展了交通属性的光电、光热、风电技术研究和试验。我国也相继开展了路域多态能源综合利用的相关研究，如华北电力大学、交通部公路科学研究所、长安大学等高校与科研机构先后开展了我国陆路交通基础设施新能源综合开发潜力评估和利用模式、公路太阳能路面通用技术要求标准、高速公路微电网系统技术规范等方面的研究。目前，由可再生能源、用能负荷及储能装备组网的交通自洽能源系统及成套高效利用技术在国际上尚属空白，亟待建立高速公路自洽能源系统设计及建设技术标准与规范体系。</w:t>
      </w:r>
    </w:p>
    <w:p>
      <w:pPr>
        <w:spacing w:line="360" w:lineRule="auto"/>
        <w:ind w:firstLine="480"/>
        <w:jc w:val="left"/>
        <w:rPr>
          <w:rFonts w:ascii="Times New Roman" w:hAnsi="Times New Roman"/>
          <w:sz w:val="24"/>
          <w:highlight w:val="none"/>
        </w:rPr>
      </w:pPr>
      <w:r>
        <w:rPr>
          <w:rFonts w:hint="eastAsia" w:ascii="宋体" w:hAnsi="宋体"/>
          <w:b/>
          <w:sz w:val="24"/>
          <w:highlight w:val="none"/>
        </w:rPr>
        <w:t>铁路交通自洽能源系统基础设施研究与应用方面，</w:t>
      </w:r>
      <w:r>
        <w:rPr>
          <w:rFonts w:hint="eastAsia" w:ascii="Times New Roman" w:hAnsi="Times New Roman"/>
          <w:sz w:val="24"/>
          <w:highlight w:val="none"/>
        </w:rPr>
        <w:t>近年来我国铁路在绿色创新技术方面获得了显著的进步和发展，但在新能源及混合动力机车研究和应用方面仍处于起步阶段。我国铁路主要在铁路客运站及部分物流基地、园区、动车段建筑屋顶铺设应用光伏发电系统，但光伏安装容量和自用比例不高，在铁路牵引用电领域缺乏新能源技术的实际应用，可再生能源占我国铁路整体用能的比例有待提高。在铁路与清洁能源融合方面，铁路清洁能源开发空间识别方面存在计算简单、精度不高等问题，能源供给潜力与负荷预测研究较少。国内外主要提出光伏+能耗型、光伏+能馈型、光伏+储能型等铁路自洽能源系统运行方案，对于其他清洁能源如风能和水能的利用方案研究较少，采用高比例可再生能源的应用案例极为罕见，在国内外尚无可借鉴的成熟经验，且有关铁路交通自洽能源系统的规划与优化的研究未见报道，提升系统模型适应性及快速求解算法将是研究重点。</w:t>
      </w:r>
    </w:p>
    <w:p>
      <w:pPr>
        <w:spacing w:line="360" w:lineRule="auto"/>
        <w:ind w:firstLine="480"/>
        <w:jc w:val="left"/>
        <w:rPr>
          <w:rFonts w:hint="eastAsia" w:ascii="宋体" w:hAnsi="宋体"/>
          <w:sz w:val="24"/>
          <w:highlight w:val="none"/>
        </w:rPr>
      </w:pPr>
      <w:r>
        <w:rPr>
          <w:rFonts w:hint="eastAsia" w:ascii="宋体" w:hAnsi="宋体"/>
          <w:b/>
          <w:sz w:val="24"/>
          <w:highlight w:val="none"/>
        </w:rPr>
        <w:t>水运交通自洽能源系统基础设施研究与应用方面，</w:t>
      </w:r>
      <w:r>
        <w:rPr>
          <w:rFonts w:hint="eastAsia" w:ascii="宋体" w:hAnsi="宋体"/>
          <w:sz w:val="24"/>
          <w:highlight w:val="none"/>
        </w:rPr>
        <w:t>目前世界范围内水运行业对多态清洁能源，特别是非碳基清洁能源的利用水平还比较低，缺乏大范围应用案例。但近年来国内外各类水运节能减排技术发展迅速，其中包括LNG、纯电、混合动力、风帆辅助推进等船舶动力技术，以及油气回收、岸电、智能化能耗管控等降耗提效技术。水运交通大规模应用多态能源已成定势，其中LNG船和岸电技术应用在我国已取得了很好的实效。因此，充分利用航道和航道保护范围等水运交通系统空间，在考虑水运交通系统自然禀赋、能源供需和能源设施运行模态条件下开展水运交通系统自洽多态能源规划设计研究意义重大。但目前国内外针对交通系统的能源规划研究都尚处于起步阶段，其中水运交通方面暂未发现高相关度研究成果。传统能源系统规划设计领域虽然成果丰富，但缺乏针对水路交通系统用能特征和水运能源基础设施港-航-船-岸-坝一体化特性的设计，亟待进行水运交通自洽多态能源系统规划设计理论方法的研究。</w:t>
      </w:r>
    </w:p>
    <w:p>
      <w:pPr>
        <w:spacing w:line="360" w:lineRule="auto"/>
        <w:ind w:firstLine="480"/>
        <w:jc w:val="left"/>
        <w:rPr>
          <w:rFonts w:hint="eastAsia" w:ascii="宋体" w:hAnsi="宋体"/>
          <w:sz w:val="24"/>
          <w:highlight w:val="none"/>
        </w:rPr>
      </w:pPr>
      <w:r>
        <w:rPr>
          <w:rFonts w:hint="eastAsia" w:ascii="宋体" w:hAnsi="宋体"/>
          <w:sz w:val="24"/>
          <w:highlight w:val="none"/>
        </w:rPr>
        <w:t>综上所述，迫切需要研究涵盖公路、铁路、水运的综合交通自洽能源基础设施规划与设计理论和方法，支撑实现交通系统多态能源自然禀赋高效利用与综合交通能源自洽应用，有力促进交通行业的用能方式、供能结构与能源消费方式的革命，为交通领域双碳目标的实现提供强大的科技与理论技术支撑。基于用能负荷配置演进布局和可再生能源自然禀赋相适应的交通自洽能源系统协同规划与系统构建，研发基于系统可靠性、可用性、可维护性及安全性（RAMS）评估理论的多源多态能源综合利用系统设计与配置优化技术，满足综合交通网高弹性运行的能源供给与保障需求。研发适用于交通能源自洽微网系统架构、配置与多网系统拓扑结构设计方法，提供微网系统配置和协同调控解决方案，通过系统设计与全局调控缓解我国大量的弱/无网地区交通基础设施运行、管理、维养能源需求与载运装备能源在途补给等难题。在智能、绿色交通需求与能源自洽条件下，研发形成交通自洽能源系统基础设施规划与设计软件系统，为显著提升我国交通系统能源融合与供需结构转型升级，助推我国公路交通系统“双碳”愿景实现，提供有效理论技术支撑与实用规划设计软件系统。</w:t>
      </w:r>
    </w:p>
    <w:p>
      <w:pPr>
        <w:spacing w:line="360" w:lineRule="auto"/>
        <w:ind w:firstLine="480"/>
        <w:jc w:val="center"/>
        <w:rPr>
          <w:rFonts w:ascii="Times New Roman" w:hAnsi="Times New Roman"/>
          <w:b/>
          <w:sz w:val="24"/>
          <w:szCs w:val="28"/>
          <w:highlight w:val="none"/>
        </w:rPr>
      </w:pPr>
      <w:r>
        <w:rPr>
          <w:rFonts w:hint="eastAsia" w:ascii="宋体" w:hAnsi="宋体"/>
          <w:color w:val="FF0000"/>
          <w:sz w:val="24"/>
          <w:highlight w:val="none"/>
        </w:rPr>
        <w:t>（筛选保留5家）</w:t>
      </w:r>
      <w:r>
        <w:rPr>
          <w:rFonts w:ascii="宋体" w:hAnsi="宋体"/>
          <w:sz w:val="24"/>
          <w:highlight w:val="none"/>
        </w:rPr>
        <w:cr/>
      </w:r>
      <w:r>
        <w:rPr>
          <w:rFonts w:ascii="Times New Roman" w:hAnsi="Times New Roman"/>
          <w:b/>
          <w:sz w:val="24"/>
          <w:szCs w:val="28"/>
          <w:highlight w:val="none"/>
        </w:rPr>
        <w:t>表1 国外从事相关研究的主要机构</w:t>
      </w:r>
      <w:r>
        <w:rPr>
          <w:rFonts w:hint="eastAsia" w:ascii="Times New Roman" w:hAnsi="Times New Roman"/>
          <w:b/>
          <w:sz w:val="24"/>
          <w:szCs w:val="28"/>
          <w:highlight w:val="none"/>
        </w:rPr>
        <w:t>（</w:t>
      </w:r>
      <w:r>
        <w:rPr>
          <w:rFonts w:ascii="Times New Roman" w:hAnsi="Times New Roman"/>
          <w:b/>
          <w:sz w:val="24"/>
          <w:szCs w:val="28"/>
          <w:highlight w:val="none"/>
        </w:rPr>
        <w:t>不超过5家</w:t>
      </w:r>
      <w:r>
        <w:rPr>
          <w:rFonts w:hint="eastAsia" w:ascii="Times New Roman" w:hAnsi="Times New Roman"/>
          <w:b/>
          <w:sz w:val="24"/>
          <w:szCs w:val="28"/>
          <w:highlight w:val="none"/>
        </w:rPr>
        <w:t>）</w:t>
      </w:r>
    </w:p>
    <w:tbl>
      <w:tblPr>
        <w:tblStyle w:val="17"/>
        <w:tblW w:w="0" w:type="auto"/>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437"/>
        <w:gridCol w:w="1431"/>
        <w:gridCol w:w="1337"/>
        <w:gridCol w:w="2177"/>
        <w:gridCol w:w="2173"/>
        <w:gridCol w:w="1543"/>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trHeight w:val="1219" w:hRule="atLeast"/>
        </w:trPr>
        <w:tc>
          <w:tcPr>
            <w:tcW w:w="437"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431"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机构名称</w:t>
            </w:r>
          </w:p>
        </w:tc>
        <w:tc>
          <w:tcPr>
            <w:tcW w:w="1337"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相关研究内容</w:t>
            </w:r>
          </w:p>
        </w:tc>
        <w:tc>
          <w:tcPr>
            <w:tcW w:w="2177"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相关研究成果</w:t>
            </w:r>
          </w:p>
        </w:tc>
        <w:tc>
          <w:tcPr>
            <w:tcW w:w="2173"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成果应用情况</w:t>
            </w:r>
          </w:p>
        </w:tc>
        <w:tc>
          <w:tcPr>
            <w:tcW w:w="1543"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本项目与国外机构相关研究内容自评价</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1431" w:type="dxa"/>
            <w:vAlign w:val="center"/>
          </w:tcPr>
          <w:p>
            <w:pPr>
              <w:spacing w:line="312" w:lineRule="auto"/>
              <w:jc w:val="left"/>
              <w:rPr>
                <w:rFonts w:ascii="Times New Roman" w:hAnsi="Times New Roman"/>
                <w:sz w:val="22"/>
                <w:highlight w:val="none"/>
              </w:rPr>
            </w:pPr>
            <w:r>
              <w:rPr>
                <w:rFonts w:hint="eastAsia"/>
                <w:color w:val="000000"/>
                <w:highlight w:val="none"/>
              </w:rPr>
              <w:t>荷兰应用科学研究组织</w:t>
            </w:r>
            <w:r>
              <w:rPr>
                <w:color w:val="000000"/>
                <w:highlight w:val="none"/>
              </w:rPr>
              <w:t>(</w:t>
            </w:r>
            <w:r>
              <w:rPr>
                <w:rFonts w:ascii="Times New Roman" w:hAnsi="Times New Roman"/>
                <w:sz w:val="22"/>
                <w:highlight w:val="none"/>
              </w:rPr>
              <w:t>TN0</w:t>
            </w:r>
            <w:r>
              <w:rPr>
                <w:color w:val="000000"/>
                <w:highlight w:val="none"/>
              </w:rPr>
              <w:t>)</w:t>
            </w:r>
          </w:p>
        </w:tc>
        <w:tc>
          <w:tcPr>
            <w:tcW w:w="1337" w:type="dxa"/>
            <w:vAlign w:val="center"/>
          </w:tcPr>
          <w:p>
            <w:pPr>
              <w:numPr>
                <w:ilvl w:val="0"/>
                <w:numId w:val="3"/>
              </w:numPr>
              <w:spacing w:line="312" w:lineRule="auto"/>
              <w:jc w:val="left"/>
              <w:rPr>
                <w:color w:val="000000"/>
                <w:highlight w:val="none"/>
              </w:rPr>
            </w:pPr>
            <w:r>
              <w:rPr>
                <w:rFonts w:hint="eastAsia"/>
                <w:color w:val="000000"/>
                <w:highlight w:val="none"/>
              </w:rPr>
              <w:t>太阳能车道</w:t>
            </w:r>
            <w:r>
              <w:rPr>
                <w:color w:val="000000"/>
                <w:highlight w:val="none"/>
              </w:rPr>
              <w:t>(</w:t>
            </w:r>
            <w:r>
              <w:rPr>
                <w:rFonts w:ascii="Times New Roman" w:hAnsi="Times New Roman"/>
                <w:sz w:val="22"/>
                <w:highlight w:val="none"/>
              </w:rPr>
              <w:t>SolarRond</w:t>
            </w:r>
            <w:r>
              <w:rPr>
                <w:color w:val="000000"/>
                <w:highlight w:val="none"/>
              </w:rPr>
              <w:t>)</w:t>
            </w:r>
          </w:p>
        </w:tc>
        <w:tc>
          <w:tcPr>
            <w:tcW w:w="2177" w:type="dxa"/>
            <w:vAlign w:val="center"/>
          </w:tcPr>
          <w:p>
            <w:pPr>
              <w:numPr>
                <w:ilvl w:val="0"/>
                <w:numId w:val="3"/>
              </w:numPr>
              <w:spacing w:line="312" w:lineRule="auto"/>
              <w:jc w:val="left"/>
              <w:rPr>
                <w:color w:val="000000"/>
                <w:highlight w:val="none"/>
              </w:rPr>
            </w:pPr>
            <w:r>
              <w:rPr>
                <w:rFonts w:hint="eastAsia" w:ascii="宋体" w:hAnsi="宋体"/>
                <w:color w:val="000000"/>
                <w:szCs w:val="21"/>
                <w:highlight w:val="none"/>
              </w:rPr>
              <w:t>在水泥路面中嵌入晶体硅大阳能</w:t>
            </w:r>
            <w:r>
              <w:rPr>
                <w:rFonts w:hint="eastAsia" w:ascii="宋体" w:hAnsi="宋体"/>
                <w:szCs w:val="21"/>
                <w:highlight w:val="none"/>
              </w:rPr>
              <w:t>电池</w:t>
            </w:r>
            <w:r>
              <w:rPr>
                <w:rFonts w:hint="eastAsia" w:ascii="宋体" w:hAnsi="宋体"/>
                <w:color w:val="000000"/>
                <w:szCs w:val="21"/>
                <w:highlight w:val="none"/>
              </w:rPr>
              <w:t>板</w:t>
            </w:r>
            <w:r>
              <w:rPr>
                <w:rFonts w:ascii="宋体" w:hAnsi="宋体"/>
                <w:color w:val="000000"/>
                <w:szCs w:val="21"/>
                <w:highlight w:val="none"/>
              </w:rPr>
              <w:t>,</w:t>
            </w:r>
            <w:r>
              <w:rPr>
                <w:rFonts w:hint="eastAsia" w:ascii="宋体" w:hAnsi="宋体"/>
                <w:color w:val="000000"/>
                <w:szCs w:val="21"/>
                <w:highlight w:val="none"/>
              </w:rPr>
              <w:t>实现大阳能和电力转化</w:t>
            </w:r>
            <w:r>
              <w:rPr>
                <w:rFonts w:hint="eastAsia"/>
                <w:color w:val="000000"/>
                <w:highlight w:val="none"/>
              </w:rPr>
              <w:t>。</w:t>
            </w:r>
          </w:p>
        </w:tc>
        <w:tc>
          <w:tcPr>
            <w:tcW w:w="2173" w:type="dxa"/>
            <w:vAlign w:val="center"/>
          </w:tcPr>
          <w:p>
            <w:pPr>
              <w:numPr>
                <w:ilvl w:val="0"/>
                <w:numId w:val="3"/>
              </w:numPr>
              <w:spacing w:line="312" w:lineRule="auto"/>
              <w:jc w:val="left"/>
              <w:rPr>
                <w:color w:val="000000"/>
                <w:highlight w:val="none"/>
              </w:rPr>
            </w:pPr>
            <w:r>
              <w:rPr>
                <w:rFonts w:hint="eastAsia"/>
                <w:color w:val="000000"/>
                <w:highlight w:val="none"/>
              </w:rPr>
              <w:t>在荷兰阿姆斯特丹</w:t>
            </w:r>
            <w:r>
              <w:rPr>
                <w:rFonts w:ascii="Times New Roman" w:hAnsi="Times New Roman"/>
                <w:color w:val="000000"/>
                <w:sz w:val="22"/>
                <w:szCs w:val="22"/>
                <w:highlight w:val="none"/>
              </w:rPr>
              <w:t>Kromenie</w:t>
            </w:r>
            <w:r>
              <w:rPr>
                <w:rFonts w:hint="eastAsia"/>
                <w:color w:val="000000"/>
                <w:highlight w:val="none"/>
              </w:rPr>
              <w:t>小镇的自行车专用道铺装试用。</w:t>
            </w:r>
          </w:p>
        </w:tc>
        <w:tc>
          <w:tcPr>
            <w:tcW w:w="1543" w:type="dxa"/>
            <w:vAlign w:val="center"/>
          </w:tcPr>
          <w:p>
            <w:pPr>
              <w:adjustRightInd w:val="0"/>
              <w:snapToGrid w:val="0"/>
              <w:rPr>
                <w:rFonts w:ascii="Times New Roman" w:hAnsi="Times New Roman"/>
                <w:szCs w:val="21"/>
                <w:highlight w:val="none"/>
              </w:rPr>
            </w:pPr>
            <w:r>
              <w:rPr>
                <w:rFonts w:ascii="Wingdings 2" w:hAnsi="Wingdings 2"/>
                <w:szCs w:val="21"/>
                <w:highlight w:val="none"/>
              </w:rPr>
              <w:t></w:t>
            </w:r>
            <w:r>
              <w:rPr>
                <w:rFonts w:hint="eastAsia" w:ascii="宋体" w:hAnsi="宋体" w:cs="宋体"/>
                <w:szCs w:val="21"/>
                <w:highlight w:val="none"/>
              </w:rPr>
              <w:t>领跑</w:t>
            </w:r>
            <w:r>
              <w:rPr>
                <w:rFonts w:ascii="宋体" w:hAnsi="宋体" w:cs="宋体"/>
                <w:szCs w:val="21"/>
                <w:highlight w:val="none"/>
              </w:rPr>
              <w:t>□</w:t>
            </w:r>
            <w:r>
              <w:rPr>
                <w:rFonts w:hint="eastAsia" w:ascii="宋体" w:hAnsi="宋体" w:cs="宋体"/>
                <w:szCs w:val="21"/>
                <w:highlight w:val="none"/>
              </w:rPr>
              <w:t>并跑</w:t>
            </w:r>
            <w:r>
              <w:rPr>
                <w:rFonts w:ascii="宋体" w:hAnsi="宋体" w:cs="宋体"/>
                <w:szCs w:val="21"/>
                <w:highlight w:val="none"/>
              </w:rPr>
              <w:t>□</w:t>
            </w:r>
            <w:r>
              <w:rPr>
                <w:rFonts w:hint="eastAsia" w:ascii="宋体" w:hAnsi="宋体" w:cs="宋体"/>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431" w:type="dxa"/>
            <w:vAlign w:val="center"/>
          </w:tcPr>
          <w:p>
            <w:pPr>
              <w:spacing w:line="312" w:lineRule="auto"/>
              <w:jc w:val="left"/>
              <w:rPr>
                <w:rFonts w:ascii="Times New Roman" w:hAnsi="Times New Roman"/>
                <w:sz w:val="22"/>
                <w:highlight w:val="none"/>
              </w:rPr>
            </w:pPr>
            <w:r>
              <w:rPr>
                <w:rFonts w:hint="eastAsia"/>
                <w:color w:val="000000"/>
                <w:highlight w:val="none"/>
              </w:rPr>
              <w:t>新泽西州立罗格斯大学</w:t>
            </w:r>
            <w:r>
              <w:rPr>
                <w:color w:val="000000"/>
                <w:highlight w:val="none"/>
              </w:rPr>
              <w:t>(</w:t>
            </w:r>
            <w:r>
              <w:rPr>
                <w:rFonts w:ascii="Times New Roman" w:hAnsi="Times New Roman"/>
                <w:color w:val="000000"/>
                <w:sz w:val="22"/>
                <w:szCs w:val="22"/>
                <w:highlight w:val="none"/>
              </w:rPr>
              <w:t>Rutgers,The University of New Jersey</w:t>
            </w:r>
            <w:r>
              <w:rPr>
                <w:color w:val="000000"/>
                <w:highlight w:val="none"/>
              </w:rPr>
              <w:t>)</w:t>
            </w:r>
          </w:p>
        </w:tc>
        <w:tc>
          <w:tcPr>
            <w:tcW w:w="1337" w:type="dxa"/>
            <w:vAlign w:val="center"/>
          </w:tcPr>
          <w:p>
            <w:pPr>
              <w:numPr>
                <w:ilvl w:val="0"/>
                <w:numId w:val="3"/>
              </w:numPr>
              <w:spacing w:line="312" w:lineRule="auto"/>
              <w:jc w:val="left"/>
              <w:rPr>
                <w:color w:val="000000"/>
                <w:highlight w:val="none"/>
              </w:rPr>
            </w:pPr>
            <w:r>
              <w:rPr>
                <w:rFonts w:ascii="Times New Roman" w:hAnsi="Times New Roman"/>
                <w:color w:val="000000"/>
                <w:sz w:val="22"/>
                <w:szCs w:val="22"/>
                <w:highlight w:val="none"/>
              </w:rPr>
              <w:t>RAMS</w:t>
            </w:r>
            <w:r>
              <w:rPr>
                <w:rFonts w:hint="eastAsia"/>
                <w:color w:val="000000"/>
                <w:szCs w:val="21"/>
                <w:highlight w:val="none"/>
              </w:rPr>
              <w:t>优化技术系统可靠性优化的演进。路城能量</w:t>
            </w:r>
            <w:r>
              <w:rPr>
                <w:rFonts w:hint="eastAsia" w:ascii="Times New Roman" w:hAnsi="Times New Roman"/>
                <w:szCs w:val="21"/>
                <w:highlight w:val="none"/>
              </w:rPr>
              <w:t>回收</w:t>
            </w:r>
          </w:p>
        </w:tc>
        <w:tc>
          <w:tcPr>
            <w:tcW w:w="2177" w:type="dxa"/>
            <w:vAlign w:val="center"/>
          </w:tcPr>
          <w:p>
            <w:pPr>
              <w:numPr>
                <w:ilvl w:val="0"/>
                <w:numId w:val="3"/>
              </w:numPr>
              <w:spacing w:line="312" w:lineRule="auto"/>
              <w:jc w:val="left"/>
              <w:rPr>
                <w:color w:val="000000"/>
                <w:highlight w:val="none"/>
              </w:rPr>
            </w:pPr>
            <w:r>
              <w:rPr>
                <w:rFonts w:hint="eastAsia" w:ascii="宋体" w:hAnsi="宋体"/>
                <w:color w:val="000000"/>
                <w:highlight w:val="none"/>
              </w:rPr>
              <w:t>总结研究者的不同研究方向</w:t>
            </w:r>
            <w:r>
              <w:rPr>
                <w:rFonts w:ascii="宋体" w:hAnsi="宋体"/>
                <w:color w:val="000000"/>
                <w:highlight w:val="none"/>
              </w:rPr>
              <w:t>,</w:t>
            </w:r>
            <w:r>
              <w:rPr>
                <w:rFonts w:hint="eastAsia" w:ascii="宋体" w:hAnsi="宋体"/>
                <w:color w:val="000000"/>
                <w:highlight w:val="none"/>
              </w:rPr>
              <w:t>分为三个领域</w:t>
            </w:r>
            <w:r>
              <w:rPr>
                <w:rFonts w:ascii="宋体" w:hAnsi="宋体"/>
                <w:color w:val="000000"/>
                <w:highlight w:val="none"/>
              </w:rPr>
              <w:t>:</w:t>
            </w:r>
            <w:r>
              <w:rPr>
                <w:rFonts w:hint="eastAsia" w:ascii="宋体" w:hAnsi="宋体"/>
                <w:color w:val="000000"/>
                <w:highlight w:val="none"/>
              </w:rPr>
              <w:t>系统设计优化、维护优化和测试</w:t>
            </w:r>
            <w:r>
              <w:rPr>
                <w:rFonts w:ascii="宋体" w:hAnsi="宋体"/>
                <w:color w:val="000000"/>
                <w:highlight w:val="none"/>
              </w:rPr>
              <w:t>/</w:t>
            </w:r>
            <w:r>
              <w:rPr>
                <w:rFonts w:hint="eastAsia" w:ascii="宋体" w:hAnsi="宋体"/>
                <w:color w:val="000000"/>
                <w:highlight w:val="none"/>
              </w:rPr>
              <w:t>物流</w:t>
            </w:r>
            <w:r>
              <w:rPr>
                <w:rFonts w:ascii="宋体" w:hAnsi="宋体"/>
                <w:color w:val="000000"/>
                <w:highlight w:val="none"/>
              </w:rPr>
              <w:t>/</w:t>
            </w:r>
            <w:r>
              <w:rPr>
                <w:rFonts w:hint="eastAsia" w:ascii="宋体" w:hAnsi="宋体"/>
                <w:color w:val="000000"/>
                <w:highlight w:val="none"/>
              </w:rPr>
              <w:t>杂项。研究不同技术领域复杂系统的可靠性设计</w:t>
            </w:r>
            <w:r>
              <w:rPr>
                <w:rFonts w:ascii="宋体" w:hAnsi="宋体"/>
                <w:color w:val="000000"/>
                <w:highlight w:val="none"/>
              </w:rPr>
              <w:t>,</w:t>
            </w:r>
            <w:r>
              <w:rPr>
                <w:rFonts w:hint="eastAsia" w:ascii="宋体" w:hAnsi="宋体"/>
                <w:color w:val="000000"/>
                <w:highlight w:val="none"/>
              </w:rPr>
              <w:t>研究路域机械能、热能、风能等回收利用技术</w:t>
            </w:r>
            <w:r>
              <w:rPr>
                <w:rFonts w:hint="eastAsia"/>
                <w:color w:val="000000"/>
                <w:highlight w:val="none"/>
              </w:rPr>
              <w:t>。</w:t>
            </w:r>
          </w:p>
        </w:tc>
        <w:tc>
          <w:tcPr>
            <w:tcW w:w="2173" w:type="dxa"/>
            <w:vAlign w:val="center"/>
          </w:tcPr>
          <w:p>
            <w:pPr>
              <w:numPr>
                <w:ilvl w:val="0"/>
                <w:numId w:val="3"/>
              </w:numPr>
              <w:spacing w:line="312" w:lineRule="auto"/>
              <w:jc w:val="left"/>
              <w:rPr>
                <w:color w:val="000000"/>
                <w:highlight w:val="none"/>
              </w:rPr>
            </w:pPr>
            <w:r>
              <w:rPr>
                <w:rFonts w:ascii="Times New Roman" w:hAnsi="Times New Roman"/>
                <w:color w:val="000000"/>
                <w:sz w:val="22"/>
                <w:szCs w:val="22"/>
                <w:highlight w:val="none"/>
              </w:rPr>
              <w:t>RAMS</w:t>
            </w:r>
            <w:r>
              <w:rPr>
                <w:rFonts w:hint="eastAsia"/>
                <w:color w:val="000000"/>
                <w:szCs w:val="21"/>
                <w:highlight w:val="none"/>
              </w:rPr>
              <w:t>理论主要针对工程</w:t>
            </w:r>
            <w:r>
              <w:rPr>
                <w:rFonts w:hint="eastAsia" w:ascii="Times New Roman" w:hAnsi="Times New Roman"/>
                <w:szCs w:val="21"/>
                <w:highlight w:val="none"/>
              </w:rPr>
              <w:t>系统</w:t>
            </w:r>
            <w:r>
              <w:rPr>
                <w:rFonts w:hint="eastAsia"/>
                <w:color w:val="000000"/>
                <w:szCs w:val="21"/>
                <w:highlight w:val="none"/>
              </w:rPr>
              <w:t>。在交通能源领域应用较少</w:t>
            </w:r>
            <w:r>
              <w:rPr>
                <w:rFonts w:hint="eastAsia"/>
                <w:color w:val="000000"/>
                <w:highlight w:val="none"/>
              </w:rPr>
              <w:t>。</w:t>
            </w:r>
          </w:p>
          <w:p>
            <w:pPr>
              <w:numPr>
                <w:ilvl w:val="0"/>
                <w:numId w:val="3"/>
              </w:numPr>
              <w:spacing w:line="312" w:lineRule="auto"/>
              <w:jc w:val="left"/>
              <w:rPr>
                <w:color w:val="000000"/>
                <w:highlight w:val="none"/>
              </w:rPr>
            </w:pPr>
            <w:r>
              <w:rPr>
                <w:rFonts w:hint="eastAsia"/>
                <w:color w:val="000000"/>
                <w:highlight w:val="none"/>
              </w:rPr>
              <w:t>路域能量回收扶术主要通过实验室理想条件测试，缺少大规模现场测试与应用。</w:t>
            </w:r>
          </w:p>
        </w:tc>
        <w:tc>
          <w:tcPr>
            <w:tcW w:w="1543" w:type="dxa"/>
            <w:vAlign w:val="center"/>
          </w:tcPr>
          <w:p>
            <w:pPr>
              <w:spacing w:line="312" w:lineRule="auto"/>
              <w:jc w:val="center"/>
              <w:rPr>
                <w:rFonts w:ascii="Times New Roman" w:hAnsi="Times New Roman"/>
                <w:sz w:val="22"/>
                <w:highlight w:val="none"/>
              </w:rPr>
            </w:pPr>
            <w:r>
              <w:rPr>
                <w:rFonts w:ascii="Wingdings 2" w:hAnsi="Wingdings 2"/>
                <w:sz w:val="22"/>
                <w:szCs w:val="21"/>
                <w:highlight w:val="none"/>
              </w:rPr>
              <w:t></w:t>
            </w:r>
            <w:r>
              <w:rPr>
                <w:rFonts w:hint="eastAsia" w:ascii="Times New Roman" w:hAnsi="Times New Roman"/>
                <w:sz w:val="22"/>
                <w:szCs w:val="21"/>
                <w:highlight w:val="none"/>
              </w:rPr>
              <w:t>领跑</w:t>
            </w:r>
            <w:r>
              <w:rPr>
                <w:rFonts w:ascii="Times New Roman" w:hAnsi="Times New Roman"/>
                <w:sz w:val="22"/>
                <w:szCs w:val="21"/>
                <w:highlight w:val="none"/>
              </w:rPr>
              <w:t>□</w:t>
            </w:r>
            <w:r>
              <w:rPr>
                <w:rFonts w:hint="eastAsia" w:ascii="Times New Roman" w:hAnsi="Times New Roman"/>
                <w:sz w:val="22"/>
                <w:szCs w:val="21"/>
                <w:highlight w:val="none"/>
              </w:rPr>
              <w:t>并跑</w:t>
            </w:r>
            <w:r>
              <w:rPr>
                <w:rFonts w:ascii="Times New Roman" w:hAnsi="Times New Roman"/>
                <w:sz w:val="22"/>
                <w:szCs w:val="21"/>
                <w:highlight w:val="none"/>
              </w:rPr>
              <w:t>□</w:t>
            </w:r>
            <w:r>
              <w:rPr>
                <w:rFonts w:hint="eastAsia" w:ascii="Times New Roman" w:hAnsi="Times New Roman"/>
                <w:sz w:val="22"/>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1431" w:type="dxa"/>
            <w:vAlign w:val="center"/>
          </w:tcPr>
          <w:p>
            <w:pPr>
              <w:spacing w:line="312" w:lineRule="auto"/>
              <w:jc w:val="left"/>
              <w:rPr>
                <w:rFonts w:ascii="Times New Roman" w:hAnsi="Times New Roman"/>
                <w:sz w:val="22"/>
                <w:highlight w:val="none"/>
              </w:rPr>
            </w:pPr>
            <w:r>
              <w:rPr>
                <w:rFonts w:hint="eastAsia"/>
                <w:color w:val="000000"/>
                <w:highlight w:val="none"/>
              </w:rPr>
              <w:t>西门子股份公司</w:t>
            </w:r>
            <w:r>
              <w:rPr>
                <w:color w:val="000000"/>
                <w:highlight w:val="none"/>
              </w:rPr>
              <w:t>(Siemens)</w:t>
            </w:r>
          </w:p>
        </w:tc>
        <w:tc>
          <w:tcPr>
            <w:tcW w:w="1337" w:type="dxa"/>
            <w:vAlign w:val="center"/>
          </w:tcPr>
          <w:p>
            <w:pPr>
              <w:numPr>
                <w:ilvl w:val="0"/>
                <w:numId w:val="3"/>
              </w:numPr>
              <w:spacing w:line="312" w:lineRule="auto"/>
              <w:jc w:val="left"/>
              <w:rPr>
                <w:color w:val="000000"/>
                <w:highlight w:val="none"/>
              </w:rPr>
            </w:pPr>
            <w:r>
              <w:rPr>
                <w:rFonts w:hint="eastAsia"/>
                <w:color w:val="000000"/>
                <w:highlight w:val="none"/>
              </w:rPr>
              <w:t>架空式电气化公路</w:t>
            </w:r>
            <w:r>
              <w:rPr>
                <w:color w:val="000000"/>
                <w:highlight w:val="none"/>
              </w:rPr>
              <w:t>(cHighway)</w:t>
            </w:r>
          </w:p>
        </w:tc>
        <w:tc>
          <w:tcPr>
            <w:tcW w:w="2177" w:type="dxa"/>
            <w:vAlign w:val="center"/>
          </w:tcPr>
          <w:p>
            <w:pPr>
              <w:numPr>
                <w:ilvl w:val="0"/>
                <w:numId w:val="3"/>
              </w:numPr>
              <w:spacing w:line="312" w:lineRule="auto"/>
              <w:jc w:val="left"/>
              <w:rPr>
                <w:color w:val="000000"/>
                <w:highlight w:val="none"/>
              </w:rPr>
            </w:pPr>
            <w:r>
              <w:rPr>
                <w:rFonts w:hint="eastAsia" w:ascii="宋体" w:hAnsi="宋体"/>
                <w:color w:val="000000"/>
                <w:highlight w:val="none"/>
              </w:rPr>
              <w:t>在公路上空架设供电线路</w:t>
            </w:r>
            <w:r>
              <w:rPr>
                <w:rFonts w:ascii="宋体" w:hAnsi="宋体"/>
                <w:color w:val="000000"/>
                <w:highlight w:val="none"/>
              </w:rPr>
              <w:t>,</w:t>
            </w:r>
            <w:r>
              <w:rPr>
                <w:rFonts w:hint="eastAsia" w:ascii="宋体" w:hAnsi="宋体"/>
                <w:color w:val="000000"/>
                <w:highlight w:val="none"/>
              </w:rPr>
              <w:t>为该路投行驶的装配有车载受电弓装置的大型电动车辆进行动态供电</w:t>
            </w:r>
            <w:r>
              <w:rPr>
                <w:rFonts w:hint="eastAsia"/>
                <w:color w:val="000000"/>
                <w:highlight w:val="none"/>
              </w:rPr>
              <w:t>。</w:t>
            </w:r>
          </w:p>
        </w:tc>
        <w:tc>
          <w:tcPr>
            <w:tcW w:w="2173" w:type="dxa"/>
            <w:vAlign w:val="center"/>
          </w:tcPr>
          <w:p>
            <w:pPr>
              <w:numPr>
                <w:ilvl w:val="0"/>
                <w:numId w:val="3"/>
              </w:numPr>
              <w:spacing w:line="312" w:lineRule="auto"/>
              <w:jc w:val="left"/>
              <w:rPr>
                <w:color w:val="000000"/>
                <w:highlight w:val="none"/>
              </w:rPr>
            </w:pPr>
            <w:r>
              <w:rPr>
                <w:rFonts w:hint="eastAsia" w:ascii="宋体" w:hAnsi="宋体"/>
                <w:color w:val="000000"/>
                <w:highlight w:val="none"/>
              </w:rPr>
              <w:t>在法兰克福等地铺设了超过</w:t>
            </w:r>
            <w:r>
              <w:rPr>
                <w:color w:val="000000"/>
                <w:highlight w:val="none"/>
              </w:rPr>
              <w:t>20km</w:t>
            </w:r>
            <w:r>
              <w:rPr>
                <w:rFonts w:hint="eastAsia" w:ascii="宋体" w:hAnsi="宋体"/>
                <w:color w:val="000000"/>
                <w:highlight w:val="none"/>
              </w:rPr>
              <w:t>的电气化公路示范段</w:t>
            </w:r>
            <w:r>
              <w:rPr>
                <w:rFonts w:hint="eastAsia"/>
                <w:color w:val="000000"/>
                <w:highlight w:val="none"/>
              </w:rPr>
              <w:t>。</w:t>
            </w:r>
          </w:p>
        </w:tc>
        <w:tc>
          <w:tcPr>
            <w:tcW w:w="1543" w:type="dxa"/>
            <w:vAlign w:val="center"/>
          </w:tcPr>
          <w:p>
            <w:pPr>
              <w:spacing w:line="312" w:lineRule="auto"/>
              <w:jc w:val="center"/>
              <w:rPr>
                <w:rFonts w:ascii="Times New Roman" w:hAnsi="Times New Roman"/>
                <w:sz w:val="22"/>
                <w:highlight w:val="none"/>
              </w:rPr>
            </w:pPr>
            <w:r>
              <w:rPr>
                <w:rFonts w:ascii="Times New Roman" w:hAnsi="Times New Roman"/>
                <w:szCs w:val="21"/>
                <w:highlight w:val="none"/>
              </w:rPr>
              <w:t>□</w:t>
            </w:r>
            <w:r>
              <w:rPr>
                <w:rFonts w:hint="eastAsia" w:ascii="Times New Roman" w:hAnsi="Times New Roman"/>
                <w:szCs w:val="21"/>
                <w:highlight w:val="none"/>
              </w:rPr>
              <w:t>领跑</w:t>
            </w:r>
            <w:r>
              <w:rPr>
                <w:rFonts w:ascii="Wingdings 2" w:hAnsi="Wingdings 2"/>
                <w:szCs w:val="21"/>
                <w:highlight w:val="none"/>
              </w:rPr>
              <w:t></w:t>
            </w:r>
            <w:r>
              <w:rPr>
                <w:rFonts w:hint="eastAsia" w:ascii="Times New Roman" w:hAnsi="Times New Roman"/>
                <w:szCs w:val="21"/>
                <w:highlight w:val="none"/>
              </w:rPr>
              <w:t>并跑</w:t>
            </w:r>
            <w:r>
              <w:rPr>
                <w:rFonts w:ascii="Times New Roman" w:hAnsi="Times New Roman"/>
                <w:szCs w:val="21"/>
                <w:highlight w:val="none"/>
              </w:rPr>
              <w:t>□</w:t>
            </w:r>
            <w:r>
              <w:rPr>
                <w:rFonts w:hint="eastAsia" w:ascii="Times New Roman" w:hAnsi="Times New Roman"/>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ascii="Times New Roman" w:hAnsi="Times New Roman"/>
                <w:sz w:val="22"/>
                <w:highlight w:val="none"/>
              </w:rPr>
            </w:pPr>
            <w:r>
              <w:rPr>
                <w:rFonts w:ascii="Times New Roman" w:hAnsi="Times New Roman"/>
                <w:sz w:val="22"/>
                <w:highlight w:val="none"/>
              </w:rPr>
              <w:t>4</w:t>
            </w:r>
          </w:p>
        </w:tc>
        <w:tc>
          <w:tcPr>
            <w:tcW w:w="1431" w:type="dxa"/>
            <w:vAlign w:val="center"/>
          </w:tcPr>
          <w:p>
            <w:pPr>
              <w:spacing w:line="312" w:lineRule="auto"/>
              <w:jc w:val="left"/>
              <w:rPr>
                <w:rFonts w:hint="eastAsia" w:ascii="宋体" w:hAnsi="宋体"/>
                <w:sz w:val="22"/>
                <w:highlight w:val="none"/>
              </w:rPr>
            </w:pPr>
            <w:r>
              <w:rPr>
                <w:rFonts w:hint="eastAsia"/>
                <w:color w:val="000000"/>
                <w:highlight w:val="none"/>
              </w:rPr>
              <w:t>德国轨道交通研究所</w:t>
            </w:r>
          </w:p>
        </w:tc>
        <w:tc>
          <w:tcPr>
            <w:tcW w:w="1337" w:type="dxa"/>
            <w:vAlign w:val="center"/>
          </w:tcPr>
          <w:p>
            <w:pPr>
              <w:spacing w:line="312" w:lineRule="auto"/>
              <w:jc w:val="left"/>
              <w:rPr>
                <w:rFonts w:hint="eastAsia" w:ascii="宋体" w:hAnsi="宋体"/>
                <w:sz w:val="22"/>
                <w:highlight w:val="none"/>
              </w:rPr>
            </w:pPr>
            <w:r>
              <w:rPr>
                <w:rFonts w:hint="eastAsia"/>
                <w:color w:val="000000"/>
                <w:highlight w:val="none"/>
              </w:rPr>
              <w:t>轨道交通电气化</w:t>
            </w:r>
          </w:p>
        </w:tc>
        <w:tc>
          <w:tcPr>
            <w:tcW w:w="2177" w:type="dxa"/>
            <w:vAlign w:val="center"/>
          </w:tcPr>
          <w:p>
            <w:pPr>
              <w:spacing w:line="312" w:lineRule="auto"/>
              <w:jc w:val="left"/>
              <w:rPr>
                <w:rFonts w:hint="eastAsia" w:ascii="宋体" w:hAnsi="宋体"/>
                <w:sz w:val="22"/>
                <w:highlight w:val="none"/>
              </w:rPr>
            </w:pPr>
            <w:r>
              <w:rPr>
                <w:rFonts w:hint="eastAsia"/>
                <w:color w:val="000000"/>
                <w:highlight w:val="none"/>
              </w:rPr>
              <w:t>轨道交通电气仿真软件(Open Power Net)</w:t>
            </w:r>
          </w:p>
        </w:tc>
        <w:tc>
          <w:tcPr>
            <w:tcW w:w="2173" w:type="dxa"/>
            <w:vAlign w:val="center"/>
          </w:tcPr>
          <w:p>
            <w:pPr>
              <w:spacing w:line="312" w:lineRule="auto"/>
              <w:jc w:val="left"/>
              <w:rPr>
                <w:rFonts w:hint="eastAsia" w:ascii="宋体" w:hAnsi="宋体"/>
                <w:sz w:val="22"/>
                <w:highlight w:val="none"/>
              </w:rPr>
            </w:pPr>
            <w:r>
              <w:rPr>
                <w:rFonts w:hint="eastAsia"/>
                <w:color w:val="000000"/>
                <w:highlight w:val="none"/>
              </w:rPr>
              <w:t>全球</w:t>
            </w:r>
          </w:p>
        </w:tc>
        <w:tc>
          <w:tcPr>
            <w:tcW w:w="1543" w:type="dxa"/>
            <w:vAlign w:val="center"/>
          </w:tcPr>
          <w:p>
            <w:pPr>
              <w:adjustRightInd w:val="0"/>
              <w:snapToGrid w:val="0"/>
              <w:rPr>
                <w:rFonts w:hint="eastAsia" w:ascii="宋体" w:hAnsi="宋体" w:cs="宋体"/>
                <w:szCs w:val="21"/>
                <w:highlight w:val="none"/>
              </w:rPr>
            </w:pPr>
            <w:r>
              <w:rPr>
                <w:rFonts w:hint="eastAsia" w:ascii="宋体" w:hAnsi="宋体" w:cs="宋体"/>
                <w:szCs w:val="21"/>
                <w:highlight w:val="none"/>
              </w:rPr>
              <w:t>□领跑□并跑</w:t>
            </w:r>
            <w:r>
              <w:rPr>
                <w:rFonts w:ascii="Wingdings 2" w:hAnsi="Wingdings 2" w:eastAsia="Wingdings 2" w:cs="Wingdings 2"/>
                <w:sz w:val="22"/>
                <w:highlight w:val="none"/>
              </w:rPr>
              <w:t></w:t>
            </w:r>
            <w:r>
              <w:rPr>
                <w:rFonts w:hint="eastAsia" w:ascii="宋体" w:hAnsi="宋体" w:cs="宋体"/>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ascii="Times New Roman" w:hAnsi="Times New Roman"/>
                <w:sz w:val="22"/>
                <w:highlight w:val="none"/>
              </w:rPr>
            </w:pPr>
            <w:r>
              <w:rPr>
                <w:rFonts w:ascii="Times New Roman" w:hAnsi="Times New Roman"/>
                <w:sz w:val="22"/>
                <w:highlight w:val="none"/>
              </w:rPr>
              <w:t>5</w:t>
            </w:r>
          </w:p>
        </w:tc>
        <w:tc>
          <w:tcPr>
            <w:tcW w:w="1431" w:type="dxa"/>
            <w:vAlign w:val="center"/>
          </w:tcPr>
          <w:p>
            <w:pPr>
              <w:spacing w:line="312" w:lineRule="auto"/>
              <w:jc w:val="left"/>
              <w:rPr>
                <w:rFonts w:hint="eastAsia" w:ascii="宋体" w:hAnsi="宋体"/>
                <w:sz w:val="22"/>
                <w:highlight w:val="none"/>
              </w:rPr>
            </w:pPr>
            <w:r>
              <w:rPr>
                <w:color w:val="000000"/>
                <w:highlight w:val="none"/>
              </w:rPr>
              <w:t>Department of Electrical Engineering with the University of Málaga</w:t>
            </w:r>
          </w:p>
        </w:tc>
        <w:tc>
          <w:tcPr>
            <w:tcW w:w="1337" w:type="dxa"/>
            <w:vAlign w:val="center"/>
          </w:tcPr>
          <w:p>
            <w:pPr>
              <w:spacing w:line="312" w:lineRule="auto"/>
              <w:jc w:val="left"/>
              <w:rPr>
                <w:rFonts w:hint="eastAsia" w:ascii="宋体" w:hAnsi="宋体"/>
                <w:sz w:val="22"/>
                <w:highlight w:val="none"/>
              </w:rPr>
            </w:pPr>
            <w:r>
              <w:rPr>
                <w:color w:val="000000"/>
                <w:highlight w:val="none"/>
              </w:rPr>
              <w:t>含清洁能源高铁优化运行</w:t>
            </w:r>
          </w:p>
        </w:tc>
        <w:tc>
          <w:tcPr>
            <w:tcW w:w="2177" w:type="dxa"/>
            <w:vAlign w:val="center"/>
          </w:tcPr>
          <w:p>
            <w:pPr>
              <w:spacing w:line="312" w:lineRule="auto"/>
              <w:jc w:val="left"/>
              <w:rPr>
                <w:rFonts w:hint="eastAsia" w:ascii="宋体" w:hAnsi="宋体"/>
                <w:sz w:val="22"/>
                <w:highlight w:val="none"/>
              </w:rPr>
            </w:pPr>
            <w:r>
              <w:rPr>
                <w:color w:val="000000"/>
                <w:highlight w:val="none"/>
              </w:rPr>
              <w:t>Optimal Operation of Electric Railways With Renewable Energy and Electric Storage Systems</w:t>
            </w:r>
          </w:p>
        </w:tc>
        <w:tc>
          <w:tcPr>
            <w:tcW w:w="2173" w:type="dxa"/>
            <w:vAlign w:val="center"/>
          </w:tcPr>
          <w:p>
            <w:pPr>
              <w:spacing w:line="312" w:lineRule="auto"/>
              <w:jc w:val="left"/>
              <w:rPr>
                <w:rFonts w:hint="eastAsia" w:ascii="宋体" w:hAnsi="宋体"/>
                <w:sz w:val="22"/>
                <w:highlight w:val="none"/>
              </w:rPr>
            </w:pPr>
            <w:r>
              <w:rPr>
                <w:color w:val="000000"/>
                <w:highlight w:val="none"/>
              </w:rPr>
              <w:t>暂无</w:t>
            </w:r>
          </w:p>
        </w:tc>
        <w:tc>
          <w:tcPr>
            <w:tcW w:w="1543" w:type="dxa"/>
            <w:vAlign w:val="center"/>
          </w:tcPr>
          <w:p>
            <w:pPr>
              <w:adjustRightInd w:val="0"/>
              <w:snapToGrid w:val="0"/>
              <w:rPr>
                <w:rFonts w:hint="eastAsia" w:ascii="宋体" w:hAnsi="宋体" w:cs="宋体"/>
                <w:szCs w:val="21"/>
                <w:highlight w:val="none"/>
              </w:rPr>
            </w:pPr>
            <w:r>
              <w:rPr>
                <w:rFonts w:ascii="Times New Roman" w:hAnsi="Times New Roman"/>
                <w:szCs w:val="21"/>
                <w:highlight w:val="none"/>
              </w:rPr>
              <w:t>□领跑</w:t>
            </w:r>
            <w:r>
              <w:rPr>
                <w:rFonts w:ascii="Wingdings 2" w:hAnsi="Wingdings 2"/>
                <w:szCs w:val="21"/>
                <w:highlight w:val="none"/>
              </w:rPr>
              <w:t></w:t>
            </w:r>
            <w:r>
              <w:rPr>
                <w:rFonts w:ascii="Times New Roman" w:hAnsi="Times New Roman"/>
                <w:szCs w:val="21"/>
                <w:highlight w:val="none"/>
              </w:rPr>
              <w:t>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tcPr>
          <w:p>
            <w:pPr>
              <w:spacing w:line="312" w:lineRule="auto"/>
              <w:jc w:val="center"/>
              <w:rPr>
                <w:rFonts w:ascii="Times New Roman" w:hAnsi="Times New Roman"/>
                <w:sz w:val="22"/>
                <w:highlight w:val="none"/>
              </w:rPr>
            </w:pPr>
            <w:r>
              <w:rPr>
                <w:rFonts w:hint="eastAsia" w:ascii="Times New Roman" w:hAnsi="Times New Roman"/>
                <w:sz w:val="22"/>
                <w:highlight w:val="none"/>
              </w:rPr>
              <w:t>6</w:t>
            </w:r>
          </w:p>
        </w:tc>
        <w:tc>
          <w:tcPr>
            <w:tcW w:w="1431" w:type="dxa"/>
          </w:tcPr>
          <w:p>
            <w:pPr>
              <w:spacing w:line="312" w:lineRule="auto"/>
              <w:jc w:val="left"/>
              <w:rPr>
                <w:rFonts w:hint="eastAsia" w:ascii="宋体" w:hAnsi="宋体"/>
                <w:sz w:val="22"/>
                <w:highlight w:val="none"/>
              </w:rPr>
            </w:pPr>
            <w:r>
              <w:rPr>
                <w:rFonts w:hint="eastAsia" w:ascii="宋体" w:hAnsi="宋体"/>
                <w:szCs w:val="21"/>
                <w:highlight w:val="none"/>
              </w:rPr>
              <w:t>美国可再生能源国家实验室</w:t>
            </w:r>
            <w:r>
              <w:rPr>
                <w:rFonts w:hint="eastAsia" w:ascii="宋体" w:hAnsi="宋体"/>
                <w:sz w:val="22"/>
                <w:highlight w:val="none"/>
              </w:rPr>
              <w:t>（NREL）</w:t>
            </w:r>
          </w:p>
        </w:tc>
        <w:tc>
          <w:tcPr>
            <w:tcW w:w="1337" w:type="dxa"/>
          </w:tcPr>
          <w:p>
            <w:pPr>
              <w:adjustRightInd w:val="0"/>
              <w:snapToGrid w:val="0"/>
              <w:spacing w:before="156" w:after="156"/>
              <w:jc w:val="left"/>
              <w:rPr>
                <w:rFonts w:hint="eastAsia" w:ascii="宋体" w:hAnsi="宋体"/>
                <w:szCs w:val="21"/>
                <w:highlight w:val="none"/>
              </w:rPr>
            </w:pPr>
            <w:r>
              <w:rPr>
                <w:rFonts w:hint="eastAsia" w:ascii="宋体" w:hAnsi="宋体"/>
                <w:szCs w:val="21"/>
                <w:highlight w:val="none"/>
              </w:rPr>
              <w:t>1、风光发电特性及多时空相关性分析；</w:t>
            </w:r>
          </w:p>
          <w:p>
            <w:pPr>
              <w:spacing w:line="312" w:lineRule="auto"/>
              <w:jc w:val="left"/>
              <w:rPr>
                <w:rFonts w:hint="eastAsia" w:ascii="宋体" w:hAnsi="宋体"/>
                <w:szCs w:val="21"/>
                <w:highlight w:val="none"/>
              </w:rPr>
            </w:pPr>
            <w:r>
              <w:rPr>
                <w:rFonts w:hint="eastAsia" w:ascii="宋体" w:hAnsi="宋体"/>
                <w:szCs w:val="21"/>
                <w:highlight w:val="none"/>
              </w:rPr>
              <w:t>2、间歇性能源消纳能力。</w:t>
            </w:r>
          </w:p>
        </w:tc>
        <w:tc>
          <w:tcPr>
            <w:tcW w:w="2177" w:type="dxa"/>
          </w:tcPr>
          <w:p>
            <w:pPr>
              <w:adjustRightInd w:val="0"/>
              <w:snapToGrid w:val="0"/>
              <w:spacing w:before="156" w:after="156"/>
              <w:jc w:val="left"/>
              <w:rPr>
                <w:rFonts w:hint="eastAsia" w:ascii="宋体" w:hAnsi="宋体"/>
                <w:szCs w:val="21"/>
                <w:highlight w:val="none"/>
              </w:rPr>
            </w:pPr>
            <w:r>
              <w:rPr>
                <w:rFonts w:hint="eastAsia" w:ascii="宋体" w:hAnsi="宋体"/>
                <w:szCs w:val="21"/>
                <w:highlight w:val="none"/>
              </w:rPr>
              <w:t>1、风电、光伏及光热经济性以及消纳能力研究报告；</w:t>
            </w:r>
          </w:p>
          <w:p>
            <w:pPr>
              <w:spacing w:line="312" w:lineRule="auto"/>
              <w:jc w:val="left"/>
              <w:rPr>
                <w:rFonts w:hint="eastAsia" w:ascii="宋体" w:hAnsi="宋体"/>
                <w:szCs w:val="21"/>
                <w:highlight w:val="none"/>
              </w:rPr>
            </w:pPr>
            <w:r>
              <w:rPr>
                <w:rFonts w:hint="eastAsia" w:ascii="宋体" w:hAnsi="宋体"/>
                <w:szCs w:val="21"/>
                <w:highlight w:val="none"/>
              </w:rPr>
              <w:t>3、面向风电、光伏电站规划的软件。</w:t>
            </w:r>
          </w:p>
        </w:tc>
        <w:tc>
          <w:tcPr>
            <w:tcW w:w="2173" w:type="dxa"/>
          </w:tcPr>
          <w:p>
            <w:pPr>
              <w:adjustRightInd w:val="0"/>
              <w:snapToGrid w:val="0"/>
              <w:spacing w:before="156" w:after="156"/>
              <w:jc w:val="left"/>
              <w:rPr>
                <w:rFonts w:hint="eastAsia" w:ascii="宋体" w:hAnsi="宋体"/>
                <w:szCs w:val="21"/>
                <w:highlight w:val="none"/>
              </w:rPr>
            </w:pPr>
            <w:r>
              <w:rPr>
                <w:rFonts w:hint="eastAsia" w:ascii="宋体" w:hAnsi="宋体"/>
                <w:szCs w:val="21"/>
                <w:highlight w:val="none"/>
              </w:rPr>
              <w:t>1、指导美国西部电网、东部电网可再生能源的并网消纳；</w:t>
            </w:r>
          </w:p>
          <w:p>
            <w:pPr>
              <w:spacing w:line="312" w:lineRule="auto"/>
              <w:jc w:val="left"/>
              <w:rPr>
                <w:rFonts w:hint="eastAsia" w:ascii="宋体" w:hAnsi="宋体"/>
                <w:szCs w:val="21"/>
                <w:highlight w:val="none"/>
              </w:rPr>
            </w:pPr>
            <w:r>
              <w:rPr>
                <w:rFonts w:hint="eastAsia" w:ascii="宋体" w:hAnsi="宋体"/>
                <w:szCs w:val="21"/>
                <w:highlight w:val="none"/>
              </w:rPr>
              <w:t>2、指导大型风电场以及光伏电站规划。</w:t>
            </w:r>
          </w:p>
        </w:tc>
        <w:tc>
          <w:tcPr>
            <w:tcW w:w="1543" w:type="dxa"/>
          </w:tcPr>
          <w:p>
            <w:pPr>
              <w:spacing w:line="312" w:lineRule="auto"/>
              <w:jc w:val="left"/>
              <w:rPr>
                <w:rFonts w:hint="eastAsia" w:ascii="宋体" w:hAnsi="宋体"/>
                <w:sz w:val="22"/>
                <w:highlight w:val="none"/>
              </w:rPr>
            </w:pPr>
            <w:r>
              <w:rPr>
                <w:rFonts w:hint="eastAsia" w:ascii="宋体" w:hAnsi="宋体"/>
                <w:sz w:val="22"/>
                <w:highlight w:val="none"/>
              </w:rPr>
              <w:t>□领跑</w:t>
            </w:r>
            <w:r>
              <w:rPr>
                <w:rFonts w:ascii="Wingdings 2" w:hAnsi="Wingdings 2" w:eastAsia="Wingdings 2" w:cs="Wingdings 2"/>
                <w:sz w:val="22"/>
                <w:highlight w:val="none"/>
              </w:rPr>
              <w:t></w:t>
            </w:r>
            <w:r>
              <w:rPr>
                <w:rFonts w:hint="eastAsia" w:ascii="宋体" w:hAnsi="宋体"/>
                <w:sz w:val="22"/>
                <w:highlight w:val="none"/>
              </w:rPr>
              <w:t>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tcPr>
          <w:p>
            <w:pPr>
              <w:spacing w:line="312" w:lineRule="auto"/>
              <w:jc w:val="center"/>
              <w:rPr>
                <w:rFonts w:ascii="Times New Roman" w:hAnsi="Times New Roman"/>
                <w:sz w:val="22"/>
                <w:highlight w:val="none"/>
              </w:rPr>
            </w:pPr>
            <w:r>
              <w:rPr>
                <w:rFonts w:hint="eastAsia" w:ascii="Times New Roman" w:hAnsi="Times New Roman"/>
                <w:sz w:val="22"/>
                <w:highlight w:val="none"/>
              </w:rPr>
              <w:t>7</w:t>
            </w:r>
          </w:p>
        </w:tc>
        <w:tc>
          <w:tcPr>
            <w:tcW w:w="1431" w:type="dxa"/>
          </w:tcPr>
          <w:p>
            <w:pPr>
              <w:spacing w:line="312" w:lineRule="auto"/>
              <w:jc w:val="left"/>
              <w:rPr>
                <w:rFonts w:hint="eastAsia" w:ascii="宋体" w:hAnsi="宋体"/>
                <w:szCs w:val="21"/>
                <w:highlight w:val="none"/>
              </w:rPr>
            </w:pPr>
            <w:r>
              <w:rPr>
                <w:rFonts w:hint="eastAsia" w:ascii="宋体" w:hAnsi="宋体"/>
                <w:szCs w:val="21"/>
                <w:highlight w:val="none"/>
              </w:rPr>
              <w:t>亚琛工业大学</w:t>
            </w:r>
          </w:p>
        </w:tc>
        <w:tc>
          <w:tcPr>
            <w:tcW w:w="1337" w:type="dxa"/>
          </w:tcPr>
          <w:p>
            <w:pPr>
              <w:spacing w:line="312" w:lineRule="auto"/>
              <w:jc w:val="left"/>
              <w:rPr>
                <w:rFonts w:hint="eastAsia" w:ascii="宋体" w:hAnsi="宋体"/>
                <w:szCs w:val="21"/>
                <w:highlight w:val="none"/>
              </w:rPr>
            </w:pPr>
            <w:r>
              <w:rPr>
                <w:rFonts w:hint="eastAsia" w:ascii="宋体" w:hAnsi="宋体"/>
                <w:szCs w:val="21"/>
                <w:highlight w:val="none"/>
              </w:rPr>
              <w:t>基于储能、分布式电源接入的牵引供电系统</w:t>
            </w:r>
          </w:p>
        </w:tc>
        <w:tc>
          <w:tcPr>
            <w:tcW w:w="2177" w:type="dxa"/>
          </w:tcPr>
          <w:p>
            <w:pPr>
              <w:spacing w:line="312" w:lineRule="auto"/>
              <w:jc w:val="left"/>
              <w:rPr>
                <w:rFonts w:hint="eastAsia" w:ascii="宋体" w:hAnsi="宋体"/>
                <w:szCs w:val="21"/>
                <w:highlight w:val="none"/>
              </w:rPr>
            </w:pPr>
            <w:r>
              <w:rPr>
                <w:rFonts w:hint="eastAsia" w:ascii="宋体" w:hAnsi="宋体"/>
                <w:szCs w:val="21"/>
                <w:highlight w:val="none"/>
              </w:rPr>
              <w:t>铁路中央-地方能量管理系统</w:t>
            </w:r>
          </w:p>
        </w:tc>
        <w:tc>
          <w:tcPr>
            <w:tcW w:w="2173" w:type="dxa"/>
          </w:tcPr>
          <w:p>
            <w:pPr>
              <w:spacing w:line="312" w:lineRule="auto"/>
              <w:jc w:val="left"/>
              <w:rPr>
                <w:rFonts w:hint="eastAsia" w:ascii="宋体" w:hAnsi="宋体"/>
                <w:szCs w:val="21"/>
                <w:highlight w:val="none"/>
              </w:rPr>
            </w:pPr>
            <w:r>
              <w:rPr>
                <w:rFonts w:hint="eastAsia" w:ascii="宋体" w:hAnsi="宋体"/>
                <w:szCs w:val="21"/>
                <w:highlight w:val="none"/>
              </w:rPr>
              <w:t>在西班牙的示范线路上试运行</w:t>
            </w:r>
          </w:p>
        </w:tc>
        <w:tc>
          <w:tcPr>
            <w:tcW w:w="1543" w:type="dxa"/>
          </w:tcPr>
          <w:p>
            <w:pPr>
              <w:spacing w:line="312" w:lineRule="auto"/>
              <w:jc w:val="left"/>
              <w:rPr>
                <w:rFonts w:hint="eastAsia" w:ascii="宋体" w:hAnsi="宋体"/>
                <w:sz w:val="22"/>
                <w:highlight w:val="none"/>
              </w:rPr>
            </w:pPr>
            <w:r>
              <w:rPr>
                <w:rFonts w:ascii="Wingdings 2" w:hAnsi="Wingdings 2" w:eastAsia="Wingdings 2" w:cs="Wingdings 2"/>
                <w:sz w:val="22"/>
                <w:highlight w:val="none"/>
              </w:rPr>
              <w:t></w:t>
            </w:r>
            <w:r>
              <w:rPr>
                <w:rFonts w:hint="eastAsia" w:ascii="宋体" w:hAnsi="宋体"/>
                <w:sz w:val="22"/>
                <w:highlight w:val="none"/>
              </w:rPr>
              <w:t>领跑</w:t>
            </w:r>
            <w:r>
              <w:rPr>
                <w:rFonts w:ascii="Wingdings 2" w:hAnsi="Wingdings 2" w:eastAsia="Wingdings 2" w:cs="Wingdings 2"/>
                <w:sz w:val="22"/>
                <w:highlight w:val="none"/>
              </w:rPr>
              <w:t></w:t>
            </w:r>
            <w:r>
              <w:rPr>
                <w:rFonts w:hint="eastAsia" w:ascii="宋体" w:hAnsi="宋体"/>
                <w:sz w:val="22"/>
                <w:highlight w:val="none"/>
              </w:rPr>
              <w:t>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ascii="Times New Roman" w:hAnsi="Times New Roman"/>
                <w:sz w:val="22"/>
                <w:highlight w:val="none"/>
              </w:rPr>
            </w:pPr>
            <w:r>
              <w:rPr>
                <w:rFonts w:ascii="宋体" w:hAnsi="宋体"/>
                <w:szCs w:val="21"/>
                <w:highlight w:val="none"/>
              </w:rPr>
              <w:t>8</w:t>
            </w:r>
          </w:p>
        </w:tc>
        <w:tc>
          <w:tcPr>
            <w:tcW w:w="1431"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国际海事组织海洋环境保护委员会</w:t>
            </w:r>
          </w:p>
        </w:tc>
        <w:tc>
          <w:tcPr>
            <w:tcW w:w="1337"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负责研究和制定国际航运船舶降低排放和污染的各项技术和操作标准</w:t>
            </w:r>
          </w:p>
        </w:tc>
        <w:tc>
          <w:tcPr>
            <w:tcW w:w="2177" w:type="dxa"/>
            <w:vAlign w:val="center"/>
          </w:tcPr>
          <w:p>
            <w:pPr>
              <w:jc w:val="left"/>
              <w:rPr>
                <w:rFonts w:hint="eastAsia" w:ascii="宋体" w:hAnsi="宋体"/>
                <w:szCs w:val="21"/>
                <w:highlight w:val="none"/>
              </w:rPr>
            </w:pPr>
            <w:r>
              <w:rPr>
                <w:rFonts w:hint="eastAsia" w:ascii="宋体" w:hAnsi="宋体"/>
                <w:szCs w:val="21"/>
                <w:highlight w:val="none"/>
              </w:rPr>
              <w:t>制定了国际船舶污染防治公约（</w:t>
            </w:r>
            <w:r>
              <w:rPr>
                <w:rFonts w:ascii="宋体" w:hAnsi="宋体"/>
                <w:szCs w:val="21"/>
                <w:highlight w:val="none"/>
              </w:rPr>
              <w:t>MARPOL</w:t>
            </w:r>
            <w:r>
              <w:rPr>
                <w:rFonts w:hint="eastAsia" w:ascii="宋体" w:hAnsi="宋体"/>
                <w:szCs w:val="21"/>
                <w:highlight w:val="none"/>
              </w:rPr>
              <w:t>），提出了现有船舶能效指数（EEXI）、增强的船舶能效率管理计划（SEEMP）和碳强度指标（CII）评级计划</w:t>
            </w:r>
          </w:p>
          <w:p>
            <w:pPr>
              <w:spacing w:line="312" w:lineRule="auto"/>
              <w:jc w:val="left"/>
              <w:rPr>
                <w:rFonts w:hint="eastAsia" w:ascii="宋体" w:hAnsi="宋体"/>
                <w:szCs w:val="21"/>
                <w:highlight w:val="none"/>
              </w:rPr>
            </w:pPr>
          </w:p>
        </w:tc>
        <w:tc>
          <w:tcPr>
            <w:tcW w:w="2173"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相关标准和公约在全世界强制推行</w:t>
            </w:r>
          </w:p>
        </w:tc>
        <w:tc>
          <w:tcPr>
            <w:tcW w:w="1543" w:type="dxa"/>
            <w:vAlign w:val="center"/>
          </w:tcPr>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□领跑</w:t>
            </w:r>
          </w:p>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□并跑</w:t>
            </w:r>
          </w:p>
          <w:p>
            <w:pPr>
              <w:spacing w:line="312" w:lineRule="auto"/>
              <w:jc w:val="left"/>
              <w:rPr>
                <w:rFonts w:hint="eastAsia" w:ascii="宋体" w:hAnsi="宋体"/>
                <w:sz w:val="22"/>
                <w:highlight w:val="none"/>
              </w:rPr>
            </w:pPr>
            <w:r>
              <w:rPr>
                <w:rFonts w:hint="eastAsia" w:ascii="宋体" w:hAnsi="宋体" w:cs="宋体"/>
                <w:sz w:val="28"/>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hint="eastAsia" w:ascii="宋体" w:hAnsi="宋体"/>
                <w:szCs w:val="21"/>
                <w:highlight w:val="none"/>
              </w:rPr>
            </w:pPr>
            <w:r>
              <w:rPr>
                <w:rFonts w:ascii="宋体" w:hAnsi="宋体"/>
                <w:szCs w:val="21"/>
                <w:highlight w:val="none"/>
              </w:rPr>
              <w:t>9</w:t>
            </w:r>
          </w:p>
        </w:tc>
        <w:tc>
          <w:tcPr>
            <w:tcW w:w="1431"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国际可再生能源机构（IRENA）</w:t>
            </w:r>
          </w:p>
        </w:tc>
        <w:tc>
          <w:tcPr>
            <w:tcW w:w="1337"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通过研究政府间合作的可再生能源政策、规划、技术、资源和金融措施，促进可再生能源的广泛采用和可持续发展</w:t>
            </w:r>
          </w:p>
        </w:tc>
        <w:tc>
          <w:tcPr>
            <w:tcW w:w="2177"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开展国际范围内的可再生能源储量和消费统计分析，联合各国开展可再生能源可行性评估和可再生能源地图制作，开展地区可再生能源规划，总结可再生能源技术，规划世界各国和地区可再生能源发展路径</w:t>
            </w:r>
          </w:p>
          <w:p>
            <w:pPr>
              <w:jc w:val="left"/>
              <w:rPr>
                <w:rFonts w:hint="eastAsia" w:ascii="宋体" w:hAnsi="宋体"/>
                <w:szCs w:val="21"/>
                <w:highlight w:val="none"/>
              </w:rPr>
            </w:pPr>
          </w:p>
        </w:tc>
        <w:tc>
          <w:tcPr>
            <w:tcW w:w="2173"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发布年度能源储量和消费统计数据、</w:t>
            </w:r>
            <w:r>
              <w:rPr>
                <w:rFonts w:ascii="宋体" w:hAnsi="宋体"/>
                <w:szCs w:val="21"/>
                <w:highlight w:val="none"/>
              </w:rPr>
              <w:t>Global Atlas</w:t>
            </w:r>
            <w:r>
              <w:rPr>
                <w:rFonts w:hint="eastAsia" w:ascii="宋体" w:hAnsi="宋体"/>
                <w:szCs w:val="21"/>
                <w:highlight w:val="none"/>
              </w:rPr>
              <w:t>、RE</w:t>
            </w:r>
            <w:r>
              <w:rPr>
                <w:rFonts w:ascii="宋体" w:hAnsi="宋体"/>
                <w:szCs w:val="21"/>
                <w:highlight w:val="none"/>
              </w:rPr>
              <w:t>map</w:t>
            </w:r>
            <w:r>
              <w:rPr>
                <w:rFonts w:hint="eastAsia" w:ascii="宋体" w:hAnsi="宋体"/>
                <w:szCs w:val="21"/>
                <w:highlight w:val="none"/>
              </w:rPr>
              <w:t>、《全球可再生能源展望：能源转型2050》、《探索通往可再生未来之路：航运减排的解决方案》等</w:t>
            </w:r>
          </w:p>
        </w:tc>
        <w:tc>
          <w:tcPr>
            <w:tcW w:w="1543" w:type="dxa"/>
            <w:vAlign w:val="center"/>
          </w:tcPr>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□领跑</w:t>
            </w:r>
          </w:p>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□并跑</w:t>
            </w:r>
          </w:p>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hint="eastAsia" w:ascii="宋体" w:hAnsi="宋体"/>
                <w:szCs w:val="21"/>
                <w:highlight w:val="none"/>
              </w:rPr>
            </w:pPr>
            <w:r>
              <w:rPr>
                <w:rFonts w:ascii="宋体" w:hAnsi="宋体"/>
                <w:szCs w:val="21"/>
                <w:highlight w:val="none"/>
              </w:rPr>
              <w:t>10</w:t>
            </w:r>
          </w:p>
        </w:tc>
        <w:tc>
          <w:tcPr>
            <w:tcW w:w="1431"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苏黎世联邦理工学院（ETH</w:t>
            </w:r>
            <w:r>
              <w:rPr>
                <w:rFonts w:ascii="宋体" w:hAnsi="宋体"/>
                <w:szCs w:val="21"/>
                <w:highlight w:val="none"/>
              </w:rPr>
              <w:t xml:space="preserve"> Zurich</w:t>
            </w:r>
            <w:r>
              <w:rPr>
                <w:rFonts w:hint="eastAsia" w:ascii="宋体" w:hAnsi="宋体"/>
                <w:szCs w:val="21"/>
                <w:highlight w:val="none"/>
              </w:rPr>
              <w:t>）</w:t>
            </w:r>
          </w:p>
          <w:p>
            <w:pPr>
              <w:spacing w:line="312" w:lineRule="auto"/>
              <w:jc w:val="left"/>
              <w:rPr>
                <w:rFonts w:hint="eastAsia" w:ascii="宋体" w:hAnsi="宋体"/>
                <w:szCs w:val="21"/>
                <w:highlight w:val="none"/>
              </w:rPr>
            </w:pPr>
          </w:p>
        </w:tc>
        <w:tc>
          <w:tcPr>
            <w:tcW w:w="1337" w:type="dxa"/>
            <w:vAlign w:val="center"/>
          </w:tcPr>
          <w:p>
            <w:pPr>
              <w:snapToGrid w:val="0"/>
              <w:rPr>
                <w:rFonts w:hint="eastAsia" w:ascii="宋体" w:hAnsi="宋体"/>
                <w:szCs w:val="21"/>
                <w:highlight w:val="none"/>
              </w:rPr>
            </w:pPr>
            <w:r>
              <w:rPr>
                <w:rFonts w:hint="eastAsia" w:ascii="宋体" w:hAnsi="宋体"/>
                <w:szCs w:val="21"/>
                <w:highlight w:val="none"/>
              </w:rPr>
              <w:t>研究了在多种能源传输与存储模式下，多态能源形式供给与多用能终端之间的互动耦合关系及规划建模方法</w:t>
            </w:r>
          </w:p>
          <w:p>
            <w:pPr>
              <w:spacing w:line="312" w:lineRule="auto"/>
              <w:jc w:val="left"/>
              <w:rPr>
                <w:rFonts w:hint="eastAsia" w:ascii="宋体" w:hAnsi="宋体"/>
                <w:szCs w:val="21"/>
                <w:highlight w:val="none"/>
              </w:rPr>
            </w:pPr>
          </w:p>
        </w:tc>
        <w:tc>
          <w:tcPr>
            <w:tcW w:w="2177" w:type="dxa"/>
            <w:vAlign w:val="center"/>
          </w:tcPr>
          <w:p>
            <w:pPr>
              <w:snapToGrid w:val="0"/>
              <w:rPr>
                <w:rFonts w:hint="eastAsia" w:ascii="宋体" w:hAnsi="宋体"/>
                <w:szCs w:val="21"/>
                <w:highlight w:val="none"/>
              </w:rPr>
            </w:pPr>
            <w:r>
              <w:rPr>
                <w:rFonts w:hint="eastAsia" w:ascii="宋体" w:hAnsi="宋体"/>
                <w:szCs w:val="21"/>
                <w:highlight w:val="none"/>
              </w:rPr>
              <w:t>提出了多能耦合综合能源规划设计建模理论E</w:t>
            </w:r>
            <w:r>
              <w:rPr>
                <w:rFonts w:ascii="宋体" w:hAnsi="宋体"/>
                <w:szCs w:val="21"/>
                <w:highlight w:val="none"/>
              </w:rPr>
              <w:t>nergy Hub</w:t>
            </w:r>
            <w:r>
              <w:rPr>
                <w:rFonts w:hint="eastAsia" w:ascii="宋体" w:hAnsi="宋体"/>
                <w:szCs w:val="21"/>
                <w:highlight w:val="none"/>
              </w:rPr>
              <w:t>，构建了包含源、网、荷、储等各个环节的RIES多能耦合静态线性模型</w:t>
            </w:r>
          </w:p>
          <w:p>
            <w:pPr>
              <w:spacing w:line="312" w:lineRule="auto"/>
              <w:jc w:val="left"/>
              <w:rPr>
                <w:rFonts w:hint="eastAsia" w:ascii="宋体" w:hAnsi="宋体"/>
                <w:szCs w:val="21"/>
                <w:highlight w:val="none"/>
              </w:rPr>
            </w:pPr>
          </w:p>
        </w:tc>
        <w:tc>
          <w:tcPr>
            <w:tcW w:w="2173" w:type="dxa"/>
            <w:vAlign w:val="center"/>
          </w:tcPr>
          <w:p>
            <w:pPr>
              <w:snapToGrid w:val="0"/>
              <w:rPr>
                <w:rFonts w:hint="eastAsia" w:ascii="宋体" w:hAnsi="宋体"/>
                <w:szCs w:val="21"/>
                <w:highlight w:val="none"/>
              </w:rPr>
            </w:pPr>
            <w:r>
              <w:rPr>
                <w:rFonts w:hint="eastAsia" w:ascii="宋体" w:hAnsi="宋体"/>
                <w:szCs w:val="21"/>
                <w:highlight w:val="none"/>
              </w:rPr>
              <w:t>该模型成为后续综合能源系统规划设计建模的重要理论基础，被应用至不同层级的I</w:t>
            </w:r>
            <w:r>
              <w:rPr>
                <w:rFonts w:ascii="宋体" w:hAnsi="宋体"/>
                <w:szCs w:val="21"/>
                <w:highlight w:val="none"/>
              </w:rPr>
              <w:t>ES</w:t>
            </w:r>
            <w:r>
              <w:rPr>
                <w:rFonts w:hint="eastAsia" w:ascii="宋体" w:hAnsi="宋体"/>
                <w:szCs w:val="21"/>
                <w:highlight w:val="none"/>
              </w:rPr>
              <w:t>设计与优化，如建筑级、社区级、区域级和跨区域级等</w:t>
            </w:r>
          </w:p>
          <w:p>
            <w:pPr>
              <w:spacing w:line="312" w:lineRule="auto"/>
              <w:jc w:val="left"/>
              <w:rPr>
                <w:rFonts w:hint="eastAsia" w:ascii="宋体" w:hAnsi="宋体"/>
                <w:szCs w:val="21"/>
                <w:highlight w:val="none"/>
              </w:rPr>
            </w:pPr>
          </w:p>
        </w:tc>
        <w:tc>
          <w:tcPr>
            <w:tcW w:w="1543" w:type="dxa"/>
            <w:vAlign w:val="center"/>
          </w:tcPr>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□领跑</w:t>
            </w:r>
          </w:p>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□并跑</w:t>
            </w:r>
          </w:p>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hint="eastAsia" w:ascii="宋体" w:hAnsi="宋体"/>
                <w:szCs w:val="21"/>
                <w:highlight w:val="none"/>
              </w:rPr>
            </w:pPr>
            <w:r>
              <w:rPr>
                <w:rFonts w:ascii="宋体" w:hAnsi="宋体"/>
                <w:sz w:val="22"/>
                <w:szCs w:val="28"/>
                <w:highlight w:val="none"/>
              </w:rPr>
              <w:t>11</w:t>
            </w:r>
          </w:p>
        </w:tc>
        <w:tc>
          <w:tcPr>
            <w:tcW w:w="1431"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瑞典斯德哥尔摩环境研究院（</w:t>
            </w:r>
            <w:r>
              <w:rPr>
                <w:rFonts w:ascii="宋体" w:hAnsi="宋体"/>
                <w:szCs w:val="21"/>
                <w:highlight w:val="none"/>
              </w:rPr>
              <w:t>SEI</w:t>
            </w:r>
            <w:r>
              <w:rPr>
                <w:rFonts w:hint="eastAsia" w:ascii="宋体" w:hAnsi="宋体"/>
                <w:szCs w:val="21"/>
                <w:highlight w:val="none"/>
              </w:rPr>
              <w:t>）</w:t>
            </w:r>
          </w:p>
        </w:tc>
        <w:tc>
          <w:tcPr>
            <w:tcW w:w="1337" w:type="dxa"/>
            <w:vAlign w:val="center"/>
          </w:tcPr>
          <w:p>
            <w:pPr>
              <w:snapToGrid w:val="0"/>
              <w:rPr>
                <w:rFonts w:hint="eastAsia" w:ascii="宋体" w:hAnsi="宋体"/>
                <w:szCs w:val="21"/>
                <w:highlight w:val="none"/>
              </w:rPr>
            </w:pPr>
            <w:r>
              <w:rPr>
                <w:rFonts w:hint="eastAsia" w:ascii="宋体" w:hAnsi="宋体"/>
                <w:szCs w:val="21"/>
                <w:highlight w:val="none"/>
              </w:rPr>
              <w:t>研究了可用于能源、环境和温室气体排放的规划设计分析模型与方法，以工程技术为出发点，对各行业的能源消费、能源生产过程中所使用的终端技术进行仿真模拟</w:t>
            </w:r>
          </w:p>
        </w:tc>
        <w:tc>
          <w:tcPr>
            <w:tcW w:w="2177" w:type="dxa"/>
            <w:vAlign w:val="center"/>
          </w:tcPr>
          <w:p>
            <w:pPr>
              <w:snapToGrid w:val="0"/>
              <w:rPr>
                <w:rFonts w:hint="eastAsia" w:ascii="宋体" w:hAnsi="宋体"/>
                <w:szCs w:val="21"/>
                <w:highlight w:val="none"/>
              </w:rPr>
            </w:pPr>
            <w:r>
              <w:rPr>
                <w:rFonts w:hint="eastAsia" w:ascii="宋体" w:hAnsi="宋体"/>
                <w:szCs w:val="21"/>
                <w:highlight w:val="none"/>
              </w:rPr>
              <w:t>开发了长期能源替代规划系统（LEAP），是一种具有自底向上的集成结构的能源规划模型，输入参数包括分部门（行业）活动水平（产量或服务量）、工艺结构、设备能效、燃料种类等微观参数，以及GDP、三次产业结构、人口、城市化率等宏观经济参数；输出结果为各种政策或技术组合下分部门（行业）的能源需求量、碳排放量等。可以根据部门的特征灵活构建模型结构，实现对能源终端消费部门全面、详细的评价。</w:t>
            </w:r>
          </w:p>
        </w:tc>
        <w:tc>
          <w:tcPr>
            <w:tcW w:w="2173" w:type="dxa"/>
            <w:vAlign w:val="center"/>
          </w:tcPr>
          <w:p>
            <w:pPr>
              <w:snapToGrid w:val="0"/>
              <w:rPr>
                <w:rFonts w:hint="eastAsia" w:ascii="宋体" w:hAnsi="宋体"/>
                <w:szCs w:val="21"/>
                <w:highlight w:val="none"/>
              </w:rPr>
            </w:pPr>
            <w:r>
              <w:rPr>
                <w:rFonts w:ascii="宋体" w:hAnsi="宋体"/>
                <w:szCs w:val="21"/>
                <w:highlight w:val="none"/>
              </w:rPr>
              <w:t>LEAP</w:t>
            </w:r>
            <w:r>
              <w:rPr>
                <w:rFonts w:hint="eastAsia" w:ascii="宋体" w:hAnsi="宋体"/>
                <w:szCs w:val="21"/>
                <w:highlight w:val="none"/>
              </w:rPr>
              <w:t>模型有2</w:t>
            </w:r>
            <w:r>
              <w:rPr>
                <w:rFonts w:ascii="宋体" w:hAnsi="宋体"/>
                <w:szCs w:val="21"/>
                <w:highlight w:val="none"/>
              </w:rPr>
              <w:t>0</w:t>
            </w:r>
            <w:r>
              <w:rPr>
                <w:rFonts w:hint="eastAsia" w:ascii="宋体" w:hAnsi="宋体"/>
                <w:szCs w:val="21"/>
                <w:highlight w:val="none"/>
              </w:rPr>
              <w:t>多年历史，被广泛用于世界各国的能源需求预测,交通领域的能耗情景,能源对环境的影响等方面，国内的广州市、粤港澳地区等也有应用</w:t>
            </w:r>
          </w:p>
        </w:tc>
        <w:tc>
          <w:tcPr>
            <w:tcW w:w="1543" w:type="dxa"/>
            <w:vAlign w:val="center"/>
          </w:tcPr>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□领跑</w:t>
            </w:r>
          </w:p>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□并跑</w:t>
            </w:r>
          </w:p>
          <w:p>
            <w:pPr>
              <w:adjustRightInd w:val="0"/>
              <w:snapToGrid w:val="0"/>
              <w:spacing w:line="580" w:lineRule="exact"/>
              <w:rPr>
                <w:rFonts w:hint="eastAsia" w:ascii="宋体" w:hAnsi="宋体" w:cs="宋体"/>
                <w:sz w:val="28"/>
                <w:szCs w:val="21"/>
                <w:highlight w:val="none"/>
              </w:rPr>
            </w:pPr>
            <w:r>
              <w:rPr>
                <w:rFonts w:hint="eastAsia" w:ascii="宋体" w:hAnsi="宋体" w:cs="宋体"/>
                <w:sz w:val="28"/>
                <w:szCs w:val="21"/>
                <w:highlight w:val="none"/>
              </w:rPr>
              <w:t>□跟跑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hint="eastAsia" w:ascii="宋体" w:hAnsi="宋体"/>
                <w:sz w:val="22"/>
                <w:szCs w:val="28"/>
                <w:highlight w:val="none"/>
              </w:rPr>
            </w:pPr>
            <w:r>
              <w:rPr>
                <w:rFonts w:hint="eastAsia" w:ascii="宋体" w:hAnsi="宋体"/>
                <w:sz w:val="22"/>
                <w:highlight w:val="none"/>
              </w:rPr>
              <w:t>1</w:t>
            </w:r>
            <w:r>
              <w:rPr>
                <w:rFonts w:ascii="宋体" w:hAnsi="宋体"/>
                <w:sz w:val="22"/>
                <w:highlight w:val="none"/>
              </w:rPr>
              <w:t>2</w:t>
            </w:r>
          </w:p>
        </w:tc>
        <w:tc>
          <w:tcPr>
            <w:tcW w:w="1431"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荷兰应用科学研究院</w:t>
            </w:r>
          </w:p>
        </w:tc>
        <w:tc>
          <w:tcPr>
            <w:tcW w:w="1337" w:type="dxa"/>
            <w:vAlign w:val="center"/>
          </w:tcPr>
          <w:p>
            <w:pPr>
              <w:snapToGrid w:val="0"/>
              <w:rPr>
                <w:rFonts w:hint="eastAsia" w:ascii="宋体" w:hAnsi="宋体"/>
                <w:szCs w:val="21"/>
                <w:highlight w:val="none"/>
              </w:rPr>
            </w:pPr>
            <w:r>
              <w:rPr>
                <w:rFonts w:hint="eastAsia" w:ascii="宋体" w:hAnsi="宋体"/>
                <w:szCs w:val="21"/>
                <w:highlight w:val="none"/>
              </w:rPr>
              <w:t>太阳能路面</w:t>
            </w:r>
          </w:p>
        </w:tc>
        <w:tc>
          <w:tcPr>
            <w:tcW w:w="2177" w:type="dxa"/>
            <w:vAlign w:val="center"/>
          </w:tcPr>
          <w:p>
            <w:pPr>
              <w:snapToGrid w:val="0"/>
              <w:rPr>
                <w:rFonts w:hint="eastAsia" w:ascii="宋体" w:hAnsi="宋体"/>
                <w:szCs w:val="21"/>
                <w:highlight w:val="none"/>
              </w:rPr>
            </w:pPr>
            <w:r>
              <w:rPr>
                <w:rFonts w:hint="eastAsia" w:ascii="宋体" w:hAnsi="宋体"/>
                <w:szCs w:val="21"/>
                <w:highlight w:val="none"/>
              </w:rPr>
              <w:t>太阳能路面重载车道</w:t>
            </w:r>
          </w:p>
        </w:tc>
        <w:tc>
          <w:tcPr>
            <w:tcW w:w="2173" w:type="dxa"/>
            <w:vAlign w:val="center"/>
          </w:tcPr>
          <w:p>
            <w:pPr>
              <w:snapToGrid w:val="0"/>
              <w:rPr>
                <w:rFonts w:hint="eastAsia" w:ascii="宋体" w:hAnsi="宋体"/>
                <w:szCs w:val="21"/>
                <w:highlight w:val="none"/>
              </w:rPr>
            </w:pPr>
            <w:r>
              <w:rPr>
                <w:rFonts w:hint="eastAsia" w:ascii="宋体" w:hAnsi="宋体"/>
                <w:szCs w:val="21"/>
                <w:highlight w:val="none"/>
              </w:rPr>
              <w:t>路面损坏</w:t>
            </w:r>
          </w:p>
        </w:tc>
        <w:tc>
          <w:tcPr>
            <w:tcW w:w="1543" w:type="dxa"/>
            <w:vAlign w:val="center"/>
          </w:tcPr>
          <w:p>
            <w:pPr>
              <w:adjustRightInd w:val="0"/>
              <w:snapToGrid w:val="0"/>
              <w:spacing w:line="580" w:lineRule="exact"/>
              <w:rPr>
                <w:rFonts w:hint="eastAsia" w:ascii="宋体" w:hAnsi="宋体" w:cs="宋体"/>
                <w:sz w:val="28"/>
                <w:szCs w:val="21"/>
                <w:highlight w:val="none"/>
              </w:rPr>
            </w:pPr>
            <w:r>
              <w:rPr>
                <w:rFonts w:hint="eastAsia" w:ascii="宋体" w:hAnsi="宋体" w:cs="宋体"/>
                <w:szCs w:val="21"/>
                <w:highlight w:val="none"/>
              </w:rPr>
              <w:t>□领跑□并跑□跟跑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hint="eastAsia" w:ascii="宋体" w:hAnsi="宋体"/>
                <w:sz w:val="22"/>
                <w:highlight w:val="none"/>
              </w:rPr>
            </w:pPr>
            <w:r>
              <w:rPr>
                <w:rFonts w:ascii="宋体" w:hAnsi="宋体"/>
                <w:sz w:val="22"/>
                <w:highlight w:val="none"/>
              </w:rPr>
              <w:t>13</w:t>
            </w:r>
          </w:p>
        </w:tc>
        <w:tc>
          <w:tcPr>
            <w:tcW w:w="1431"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法国C</w:t>
            </w:r>
            <w:r>
              <w:rPr>
                <w:rFonts w:ascii="宋体" w:hAnsi="宋体"/>
                <w:szCs w:val="21"/>
                <w:highlight w:val="none"/>
              </w:rPr>
              <w:t>OLAS</w:t>
            </w:r>
            <w:r>
              <w:rPr>
                <w:rFonts w:hint="eastAsia" w:ascii="宋体" w:hAnsi="宋体"/>
                <w:szCs w:val="21"/>
                <w:highlight w:val="none"/>
              </w:rPr>
              <w:t>公司</w:t>
            </w:r>
          </w:p>
        </w:tc>
        <w:tc>
          <w:tcPr>
            <w:tcW w:w="1337" w:type="dxa"/>
            <w:vAlign w:val="center"/>
          </w:tcPr>
          <w:p>
            <w:pPr>
              <w:snapToGrid w:val="0"/>
              <w:rPr>
                <w:rFonts w:hint="eastAsia" w:ascii="宋体" w:hAnsi="宋体"/>
                <w:szCs w:val="21"/>
                <w:highlight w:val="none"/>
              </w:rPr>
            </w:pPr>
            <w:r>
              <w:rPr>
                <w:rFonts w:hint="eastAsia" w:ascii="宋体" w:hAnsi="宋体"/>
                <w:szCs w:val="21"/>
                <w:highlight w:val="none"/>
              </w:rPr>
              <w:t>太阳能路面</w:t>
            </w:r>
          </w:p>
        </w:tc>
        <w:tc>
          <w:tcPr>
            <w:tcW w:w="2177" w:type="dxa"/>
            <w:vAlign w:val="center"/>
          </w:tcPr>
          <w:p>
            <w:pPr>
              <w:snapToGrid w:val="0"/>
              <w:rPr>
                <w:rFonts w:hint="eastAsia" w:ascii="宋体" w:hAnsi="宋体"/>
                <w:szCs w:val="21"/>
                <w:highlight w:val="none"/>
              </w:rPr>
            </w:pPr>
            <w:r>
              <w:rPr>
                <w:rFonts w:ascii="宋体" w:hAnsi="宋体"/>
                <w:szCs w:val="21"/>
                <w:highlight w:val="none"/>
              </w:rPr>
              <w:t>Wattway</w:t>
            </w:r>
          </w:p>
        </w:tc>
        <w:tc>
          <w:tcPr>
            <w:tcW w:w="2173" w:type="dxa"/>
            <w:vAlign w:val="center"/>
          </w:tcPr>
          <w:p>
            <w:pPr>
              <w:snapToGrid w:val="0"/>
              <w:rPr>
                <w:rFonts w:hint="eastAsia" w:ascii="宋体" w:hAnsi="宋体"/>
                <w:szCs w:val="21"/>
                <w:highlight w:val="none"/>
              </w:rPr>
            </w:pPr>
            <w:r>
              <w:rPr>
                <w:rFonts w:hint="eastAsia" w:ascii="宋体" w:hAnsi="宋体"/>
                <w:szCs w:val="21"/>
                <w:highlight w:val="none"/>
              </w:rPr>
              <w:t>太阳能电池板退化甚至剥落开裂</w:t>
            </w:r>
          </w:p>
        </w:tc>
        <w:tc>
          <w:tcPr>
            <w:tcW w:w="1543" w:type="dxa"/>
            <w:vAlign w:val="center"/>
          </w:tcPr>
          <w:p>
            <w:pPr>
              <w:adjustRightInd w:val="0"/>
              <w:snapToGrid w:val="0"/>
              <w:spacing w:line="580" w:lineRule="exact"/>
              <w:rPr>
                <w:rFonts w:hint="eastAsia" w:ascii="宋体" w:hAnsi="宋体" w:cs="宋体"/>
                <w:szCs w:val="21"/>
                <w:highlight w:val="none"/>
              </w:rPr>
            </w:pPr>
            <w:r>
              <w:rPr>
                <w:rFonts w:hint="eastAsia" w:ascii="宋体" w:hAnsi="宋体" w:cs="宋体"/>
                <w:szCs w:val="21"/>
                <w:highlight w:val="none"/>
              </w:rPr>
              <w:t>□领跑□并跑□跟跑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hint="eastAsia" w:ascii="宋体" w:hAnsi="宋体"/>
                <w:sz w:val="22"/>
                <w:highlight w:val="none"/>
              </w:rPr>
            </w:pPr>
            <w:r>
              <w:rPr>
                <w:rFonts w:ascii="宋体" w:hAnsi="宋体"/>
                <w:sz w:val="22"/>
                <w:highlight w:val="none"/>
              </w:rPr>
              <w:t>14</w:t>
            </w:r>
          </w:p>
        </w:tc>
        <w:tc>
          <w:tcPr>
            <w:tcW w:w="1431"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美国交通运输部</w:t>
            </w:r>
          </w:p>
        </w:tc>
        <w:tc>
          <w:tcPr>
            <w:tcW w:w="1337" w:type="dxa"/>
            <w:vAlign w:val="center"/>
          </w:tcPr>
          <w:p>
            <w:pPr>
              <w:snapToGrid w:val="0"/>
              <w:rPr>
                <w:rFonts w:hint="eastAsia" w:ascii="宋体" w:hAnsi="宋体"/>
                <w:szCs w:val="21"/>
                <w:highlight w:val="none"/>
              </w:rPr>
            </w:pPr>
            <w:r>
              <w:rPr>
                <w:rFonts w:hint="eastAsia" w:ascii="宋体" w:hAnsi="宋体"/>
                <w:szCs w:val="21"/>
                <w:highlight w:val="none"/>
              </w:rPr>
              <w:t>太阳能路面</w:t>
            </w:r>
          </w:p>
        </w:tc>
        <w:tc>
          <w:tcPr>
            <w:tcW w:w="2177" w:type="dxa"/>
            <w:vAlign w:val="center"/>
          </w:tcPr>
          <w:p>
            <w:pPr>
              <w:snapToGrid w:val="0"/>
              <w:rPr>
                <w:rFonts w:hint="eastAsia" w:ascii="宋体" w:hAnsi="宋体"/>
                <w:szCs w:val="21"/>
                <w:highlight w:val="none"/>
              </w:rPr>
            </w:pPr>
            <w:r>
              <w:rPr>
                <w:rFonts w:ascii="宋体" w:hAnsi="宋体"/>
                <w:szCs w:val="21"/>
                <w:highlight w:val="none"/>
              </w:rPr>
              <w:t>SR</w:t>
            </w:r>
          </w:p>
        </w:tc>
        <w:tc>
          <w:tcPr>
            <w:tcW w:w="2173" w:type="dxa"/>
            <w:vAlign w:val="center"/>
          </w:tcPr>
          <w:p>
            <w:pPr>
              <w:snapToGrid w:val="0"/>
              <w:rPr>
                <w:rFonts w:hint="eastAsia" w:ascii="宋体" w:hAnsi="宋体"/>
                <w:szCs w:val="21"/>
                <w:highlight w:val="none"/>
              </w:rPr>
            </w:pPr>
            <w:r>
              <w:rPr>
                <w:rFonts w:hint="eastAsia" w:ascii="宋体" w:hAnsi="宋体"/>
                <w:szCs w:val="21"/>
                <w:highlight w:val="none"/>
              </w:rPr>
              <w:t>/</w:t>
            </w:r>
          </w:p>
        </w:tc>
        <w:tc>
          <w:tcPr>
            <w:tcW w:w="1543" w:type="dxa"/>
            <w:vAlign w:val="center"/>
          </w:tcPr>
          <w:p>
            <w:pPr>
              <w:adjustRightInd w:val="0"/>
              <w:snapToGrid w:val="0"/>
              <w:spacing w:line="580" w:lineRule="exact"/>
              <w:rPr>
                <w:rFonts w:hint="eastAsia" w:ascii="宋体" w:hAnsi="宋体" w:cs="宋体"/>
                <w:szCs w:val="21"/>
                <w:highlight w:val="none"/>
              </w:rPr>
            </w:pPr>
            <w:r>
              <w:rPr>
                <w:rFonts w:hint="eastAsia" w:ascii="宋体" w:hAnsi="宋体" w:cs="宋体"/>
                <w:szCs w:val="21"/>
                <w:highlight w:val="none"/>
              </w:rPr>
              <w:t>□领跑□并跑□跟跑</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37" w:type="dxa"/>
            <w:vAlign w:val="center"/>
          </w:tcPr>
          <w:p>
            <w:pPr>
              <w:spacing w:line="312" w:lineRule="auto"/>
              <w:jc w:val="center"/>
              <w:rPr>
                <w:rFonts w:hint="eastAsia" w:ascii="宋体" w:hAnsi="宋体"/>
                <w:sz w:val="22"/>
                <w:highlight w:val="none"/>
              </w:rPr>
            </w:pPr>
            <w:r>
              <w:rPr>
                <w:rFonts w:ascii="宋体" w:hAnsi="宋体"/>
                <w:sz w:val="22"/>
                <w:highlight w:val="none"/>
              </w:rPr>
              <w:t>15</w:t>
            </w:r>
          </w:p>
        </w:tc>
        <w:tc>
          <w:tcPr>
            <w:tcW w:w="1431" w:type="dxa"/>
            <w:vAlign w:val="center"/>
          </w:tcPr>
          <w:p>
            <w:pPr>
              <w:spacing w:line="312" w:lineRule="auto"/>
              <w:jc w:val="left"/>
              <w:rPr>
                <w:rFonts w:hint="eastAsia" w:ascii="宋体" w:hAnsi="宋体"/>
                <w:szCs w:val="21"/>
                <w:highlight w:val="none"/>
              </w:rPr>
            </w:pPr>
            <w:r>
              <w:rPr>
                <w:rFonts w:hint="eastAsia" w:ascii="宋体" w:hAnsi="宋体"/>
                <w:szCs w:val="21"/>
                <w:highlight w:val="none"/>
              </w:rPr>
              <w:t>加拿大滑铁卢大学</w:t>
            </w:r>
          </w:p>
        </w:tc>
        <w:tc>
          <w:tcPr>
            <w:tcW w:w="1337" w:type="dxa"/>
            <w:vAlign w:val="center"/>
          </w:tcPr>
          <w:p>
            <w:pPr>
              <w:snapToGrid w:val="0"/>
              <w:rPr>
                <w:rFonts w:hint="eastAsia" w:ascii="宋体" w:hAnsi="宋体"/>
                <w:szCs w:val="21"/>
                <w:highlight w:val="none"/>
              </w:rPr>
            </w:pPr>
            <w:r>
              <w:rPr>
                <w:rFonts w:hint="eastAsia" w:ascii="宋体" w:hAnsi="宋体"/>
                <w:szCs w:val="21"/>
                <w:highlight w:val="none"/>
              </w:rPr>
              <w:t>太阳能路面</w:t>
            </w:r>
          </w:p>
        </w:tc>
        <w:tc>
          <w:tcPr>
            <w:tcW w:w="2177" w:type="dxa"/>
            <w:vAlign w:val="center"/>
          </w:tcPr>
          <w:p>
            <w:pPr>
              <w:snapToGrid w:val="0"/>
              <w:rPr>
                <w:rFonts w:hint="eastAsia" w:ascii="宋体" w:hAnsi="宋体"/>
                <w:szCs w:val="21"/>
                <w:highlight w:val="none"/>
              </w:rPr>
            </w:pPr>
            <w:r>
              <w:rPr>
                <w:rFonts w:hint="eastAsia" w:ascii="宋体" w:hAnsi="宋体"/>
                <w:szCs w:val="21"/>
                <w:highlight w:val="none"/>
              </w:rPr>
              <w:t>3层组合结构太阳能路面板</w:t>
            </w:r>
          </w:p>
        </w:tc>
        <w:tc>
          <w:tcPr>
            <w:tcW w:w="2173" w:type="dxa"/>
            <w:vAlign w:val="center"/>
          </w:tcPr>
          <w:p>
            <w:pPr>
              <w:snapToGrid w:val="0"/>
              <w:rPr>
                <w:rFonts w:hint="eastAsia" w:ascii="宋体" w:hAnsi="宋体"/>
                <w:szCs w:val="21"/>
                <w:highlight w:val="none"/>
              </w:rPr>
            </w:pPr>
            <w:r>
              <w:rPr>
                <w:rFonts w:hint="eastAsia" w:ascii="宋体" w:hAnsi="宋体"/>
                <w:szCs w:val="21"/>
                <w:highlight w:val="none"/>
              </w:rPr>
              <w:t>效果良好</w:t>
            </w:r>
          </w:p>
        </w:tc>
        <w:tc>
          <w:tcPr>
            <w:tcW w:w="1543" w:type="dxa"/>
            <w:vAlign w:val="center"/>
          </w:tcPr>
          <w:p>
            <w:pPr>
              <w:adjustRightInd w:val="0"/>
              <w:snapToGrid w:val="0"/>
              <w:spacing w:line="580" w:lineRule="exact"/>
              <w:rPr>
                <w:rFonts w:hint="eastAsia" w:ascii="宋体" w:hAnsi="宋体" w:cs="宋体"/>
                <w:szCs w:val="21"/>
                <w:highlight w:val="none"/>
              </w:rPr>
            </w:pPr>
            <w:r>
              <w:rPr>
                <w:rFonts w:hint="eastAsia" w:ascii="宋体" w:hAnsi="宋体" w:cs="宋体"/>
                <w:szCs w:val="21"/>
                <w:highlight w:val="none"/>
              </w:rPr>
              <w:t>□领跑□并跑□跟跑</w:t>
            </w:r>
          </w:p>
        </w:tc>
      </w:tr>
    </w:tbl>
    <w:p>
      <w:pPr>
        <w:spacing w:line="360" w:lineRule="auto"/>
        <w:ind w:firstLine="480"/>
        <w:jc w:val="center"/>
        <w:rPr>
          <w:rFonts w:hint="eastAsia" w:ascii="宋体" w:hAnsi="宋体"/>
          <w:sz w:val="24"/>
          <w:highlight w:val="none"/>
        </w:rPr>
      </w:pPr>
      <w:r>
        <w:rPr>
          <w:rFonts w:hint="eastAsia" w:ascii="宋体" w:hAnsi="宋体"/>
          <w:color w:val="FF0000"/>
          <w:sz w:val="24"/>
          <w:highlight w:val="none"/>
        </w:rPr>
        <w:t>（筛选保留5项）</w:t>
      </w:r>
    </w:p>
    <w:p>
      <w:pPr>
        <w:ind w:firstLine="481" w:firstLineChars="200"/>
        <w:jc w:val="center"/>
        <w:rPr>
          <w:rFonts w:ascii="Times New Roman" w:hAnsi="Times New Roman"/>
          <w:b/>
          <w:sz w:val="24"/>
          <w:szCs w:val="28"/>
          <w:highlight w:val="none"/>
        </w:rPr>
      </w:pPr>
      <w:r>
        <w:rPr>
          <w:rFonts w:ascii="Times New Roman" w:hAnsi="Times New Roman"/>
          <w:b/>
          <w:sz w:val="24"/>
          <w:szCs w:val="28"/>
          <w:highlight w:val="none"/>
        </w:rPr>
        <w:t>表2 国内从事相关研究的主要机构(不超过5家)</w:t>
      </w:r>
    </w:p>
    <w:tbl>
      <w:tblPr>
        <w:tblStyle w:val="17"/>
        <w:tblW w:w="5095" w:type="pct"/>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876"/>
        <w:gridCol w:w="1648"/>
        <w:gridCol w:w="1715"/>
        <w:gridCol w:w="3276"/>
        <w:gridCol w:w="1948"/>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871"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机构名称</w:t>
            </w:r>
          </w:p>
        </w:tc>
        <w:tc>
          <w:tcPr>
            <w:tcW w:w="906"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相关研究内容</w:t>
            </w:r>
          </w:p>
        </w:tc>
        <w:tc>
          <w:tcPr>
            <w:tcW w:w="1731"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相关研究成果</w:t>
            </w:r>
          </w:p>
        </w:tc>
        <w:tc>
          <w:tcPr>
            <w:tcW w:w="1029"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成果应用情况</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871" w:type="pct"/>
            <w:vAlign w:val="center"/>
          </w:tcPr>
          <w:p>
            <w:pPr>
              <w:spacing w:line="312" w:lineRule="auto"/>
              <w:jc w:val="left"/>
              <w:rPr>
                <w:rFonts w:ascii="Times New Roman" w:hAnsi="Times New Roman"/>
                <w:sz w:val="22"/>
                <w:highlight w:val="none"/>
              </w:rPr>
            </w:pPr>
            <w:r>
              <w:rPr>
                <w:rFonts w:hint="eastAsia" w:ascii="Times New Roman" w:hAnsi="Times New Roman"/>
                <w:sz w:val="22"/>
                <w:highlight w:val="none"/>
              </w:rPr>
              <w:t>华北电力大学</w:t>
            </w:r>
          </w:p>
        </w:tc>
        <w:tc>
          <w:tcPr>
            <w:tcW w:w="906" w:type="pct"/>
            <w:vAlign w:val="center"/>
          </w:tcPr>
          <w:p>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陆路交通资产能源化</w:t>
            </w:r>
            <w:r>
              <w:rPr>
                <w:rFonts w:hint="eastAsia" w:ascii="Times New Roman" w:hAnsi="Times New Roman"/>
                <w:sz w:val="22"/>
                <w:highlight w:val="none"/>
              </w:rPr>
              <w:t>潜力评估</w:t>
            </w:r>
          </w:p>
          <w:p>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陆路交通能源融合</w:t>
            </w:r>
            <w:r>
              <w:rPr>
                <w:rFonts w:hint="eastAsia"/>
                <w:color w:val="000000"/>
                <w:highlight w:val="none"/>
              </w:rPr>
              <w:t>系统</w:t>
            </w:r>
            <w:r>
              <w:rPr>
                <w:rFonts w:hint="eastAsia" w:ascii="Times New Roman" w:hAnsi="Times New Roman"/>
                <w:sz w:val="22"/>
                <w:highlight w:val="none"/>
              </w:rPr>
              <w:t>解决方案</w:t>
            </w:r>
          </w:p>
        </w:tc>
        <w:tc>
          <w:tcPr>
            <w:tcW w:w="1731" w:type="pct"/>
            <w:vAlign w:val="center"/>
          </w:tcPr>
          <w:p>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中国陆路交通基础设施资产能源化潜力</w:t>
            </w:r>
            <w:r>
              <w:rPr>
                <w:color w:val="000000"/>
                <w:highlight w:val="none"/>
              </w:rPr>
              <w:t>研究</w:t>
            </w:r>
          </w:p>
          <w:p>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中国陆路交通能源融合的形态、模式与解决方案</w:t>
            </w:r>
          </w:p>
        </w:tc>
        <w:tc>
          <w:tcPr>
            <w:tcW w:w="1029" w:type="pct"/>
            <w:vAlign w:val="center"/>
          </w:tcPr>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拟</w:t>
            </w:r>
            <w:r>
              <w:rPr>
                <w:rFonts w:ascii="Times New Roman" w:hAnsi="Times New Roman"/>
                <w:sz w:val="22"/>
                <w:highlight w:val="none"/>
              </w:rPr>
              <w:t>开展科技示范项目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p>
        </w:tc>
        <w:tc>
          <w:tcPr>
            <w:tcW w:w="871" w:type="pct"/>
            <w:vAlign w:val="center"/>
          </w:tcPr>
          <w:p>
            <w:pPr>
              <w:spacing w:line="312" w:lineRule="auto"/>
              <w:jc w:val="left"/>
              <w:rPr>
                <w:rFonts w:ascii="Times New Roman" w:hAnsi="Times New Roman"/>
                <w:sz w:val="22"/>
                <w:highlight w:val="none"/>
              </w:rPr>
            </w:pPr>
          </w:p>
        </w:tc>
        <w:tc>
          <w:tcPr>
            <w:tcW w:w="906" w:type="pct"/>
            <w:vAlign w:val="center"/>
          </w:tcPr>
          <w:p>
            <w:pPr>
              <w:numPr>
                <w:ilvl w:val="0"/>
                <w:numId w:val="3"/>
              </w:numPr>
              <w:spacing w:line="312" w:lineRule="auto"/>
              <w:jc w:val="left"/>
              <w:rPr>
                <w:rFonts w:ascii="Times New Roman" w:hAnsi="Times New Roman"/>
                <w:sz w:val="22"/>
                <w:highlight w:val="none"/>
              </w:rPr>
            </w:pPr>
          </w:p>
        </w:tc>
        <w:tc>
          <w:tcPr>
            <w:tcW w:w="1731" w:type="pct"/>
            <w:vAlign w:val="center"/>
          </w:tcPr>
          <w:p>
            <w:pPr>
              <w:numPr>
                <w:ilvl w:val="0"/>
                <w:numId w:val="3"/>
              </w:numPr>
              <w:spacing w:line="312" w:lineRule="auto"/>
              <w:jc w:val="left"/>
              <w:rPr>
                <w:rFonts w:ascii="Times New Roman" w:hAnsi="Times New Roman"/>
                <w:sz w:val="22"/>
                <w:highlight w:val="none"/>
              </w:rPr>
            </w:pPr>
          </w:p>
        </w:tc>
        <w:tc>
          <w:tcPr>
            <w:tcW w:w="1029" w:type="pct"/>
            <w:vAlign w:val="center"/>
          </w:tcPr>
          <w:p>
            <w:pPr>
              <w:numPr>
                <w:ilvl w:val="0"/>
                <w:numId w:val="3"/>
              </w:numPr>
              <w:spacing w:line="312" w:lineRule="auto"/>
              <w:jc w:val="left"/>
              <w:rPr>
                <w:rFonts w:ascii="Times New Roman" w:hAnsi="Times New Roman"/>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871" w:type="pct"/>
            <w:vAlign w:val="center"/>
          </w:tcPr>
          <w:p>
            <w:pPr>
              <w:spacing w:line="312" w:lineRule="auto"/>
              <w:jc w:val="left"/>
              <w:rPr>
                <w:rFonts w:ascii="Times New Roman" w:hAnsi="Times New Roman"/>
                <w:sz w:val="22"/>
                <w:highlight w:val="none"/>
              </w:rPr>
            </w:pPr>
            <w:r>
              <w:rPr>
                <w:rFonts w:hint="eastAsia"/>
                <w:color w:val="000000"/>
                <w:highlight w:val="none"/>
              </w:rPr>
              <w:t>长安大学</w:t>
            </w:r>
          </w:p>
        </w:tc>
        <w:tc>
          <w:tcPr>
            <w:tcW w:w="906" w:type="pct"/>
            <w:vAlign w:val="center"/>
          </w:tcPr>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道路基础设施智能感知与智慧与公路</w:t>
            </w:r>
          </w:p>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高速公路充换电站规划</w:t>
            </w:r>
          </w:p>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路域能源回收</w:t>
            </w:r>
          </w:p>
        </w:tc>
        <w:tc>
          <w:tcPr>
            <w:tcW w:w="1731" w:type="pct"/>
            <w:vAlign w:val="center"/>
          </w:tcPr>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形成了面向智慧道路建设的自俘能、自发光、自调温智慧路面材料设计技术</w:t>
            </w:r>
            <w:r>
              <w:rPr>
                <w:rFonts w:ascii="Times New Roman" w:hAnsi="Times New Roman"/>
                <w:sz w:val="22"/>
                <w:highlight w:val="none"/>
              </w:rPr>
              <w:t xml:space="preserve"> </w:t>
            </w:r>
            <w:r>
              <w:rPr>
                <w:rFonts w:hint="eastAsia" w:ascii="Times New Roman" w:hAnsi="Times New Roman"/>
                <w:sz w:val="22"/>
                <w:highlight w:val="none"/>
              </w:rPr>
              <w:t>；</w:t>
            </w:r>
          </w:p>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建立了高速公路充换电站选址规划模型</w:t>
            </w:r>
            <w:r>
              <w:rPr>
                <w:rFonts w:ascii="Times New Roman" w:hAnsi="Times New Roman"/>
                <w:sz w:val="22"/>
                <w:highlight w:val="none"/>
              </w:rPr>
              <w:t>,</w:t>
            </w:r>
            <w:r>
              <w:rPr>
                <w:rFonts w:hint="eastAsia" w:ascii="Times New Roman" w:hAnsi="Times New Roman"/>
                <w:sz w:val="22"/>
                <w:highlight w:val="none"/>
              </w:rPr>
              <w:t>开发了面向运营管理的充电站仿真平台与管理系统；</w:t>
            </w:r>
          </w:p>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开发了光伏隧道、压电路面、热电路面等路域能量采集和四收装置。</w:t>
            </w:r>
          </w:p>
        </w:tc>
        <w:tc>
          <w:tcPr>
            <w:tcW w:w="1029" w:type="pct"/>
            <w:vAlign w:val="center"/>
          </w:tcPr>
          <w:p>
            <w:pPr>
              <w:numPr>
                <w:ilvl w:val="0"/>
                <w:numId w:val="3"/>
              </w:numPr>
              <w:spacing w:line="312" w:lineRule="auto"/>
              <w:jc w:val="center"/>
              <w:rPr>
                <w:rFonts w:ascii="Times New Roman" w:hAnsi="Times New Roman"/>
                <w:sz w:val="22"/>
                <w:highlight w:val="none"/>
              </w:rPr>
            </w:pPr>
            <w:r>
              <w:rPr>
                <w:rFonts w:hint="eastAsia" w:ascii="Times New Roman" w:hAnsi="Times New Roman"/>
                <w:sz w:val="22"/>
                <w:highlight w:val="none"/>
              </w:rPr>
              <w:t>在广西桂柳高速。陕西关中环线</w:t>
            </w:r>
            <w:r>
              <w:rPr>
                <w:rFonts w:ascii="Times New Roman" w:hAnsi="Times New Roman"/>
                <w:sz w:val="22"/>
                <w:highlight w:val="none"/>
              </w:rPr>
              <w:t>(S107)</w:t>
            </w:r>
            <w:r>
              <w:rPr>
                <w:rFonts w:hint="eastAsia" w:ascii="Times New Roman" w:hAnsi="Times New Roman"/>
                <w:sz w:val="22"/>
                <w:highlight w:val="none"/>
              </w:rPr>
              <w:t>省道、</w:t>
            </w:r>
            <w:r>
              <w:rPr>
                <w:rFonts w:ascii="Times New Roman" w:hAnsi="Times New Roman"/>
                <w:sz w:val="22"/>
                <w:highlight w:val="none"/>
              </w:rPr>
              <w:t>301</w:t>
            </w:r>
            <w:r>
              <w:rPr>
                <w:rFonts w:hint="eastAsia" w:ascii="Times New Roman" w:hAnsi="Times New Roman"/>
                <w:sz w:val="22"/>
                <w:highlight w:val="none"/>
              </w:rPr>
              <w:t>国道西安过境段等国内</w:t>
            </w:r>
            <w:r>
              <w:rPr>
                <w:rFonts w:ascii="Times New Roman" w:hAnsi="Times New Roman"/>
                <w:sz w:val="22"/>
                <w:highlight w:val="none"/>
              </w:rPr>
              <w:t>20</w:t>
            </w:r>
            <w:r>
              <w:rPr>
                <w:rFonts w:hint="eastAsia" w:ascii="Times New Roman" w:hAnsi="Times New Roman"/>
                <w:sz w:val="22"/>
                <w:highlight w:val="none"/>
              </w:rPr>
              <w:t>多处工程应用。</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871" w:type="pct"/>
            <w:vAlign w:val="center"/>
          </w:tcPr>
          <w:p>
            <w:pPr>
              <w:spacing w:line="312" w:lineRule="auto"/>
              <w:jc w:val="left"/>
              <w:rPr>
                <w:rFonts w:ascii="Times New Roman" w:hAnsi="Times New Roman"/>
                <w:sz w:val="22"/>
                <w:highlight w:val="none"/>
              </w:rPr>
            </w:pPr>
            <w:r>
              <w:rPr>
                <w:rFonts w:hint="eastAsia"/>
                <w:color w:val="000000"/>
                <w:highlight w:val="none"/>
              </w:rPr>
              <w:t>交通部公路科学研究所</w:t>
            </w:r>
          </w:p>
        </w:tc>
        <w:tc>
          <w:tcPr>
            <w:tcW w:w="906" w:type="pct"/>
            <w:vAlign w:val="center"/>
          </w:tcPr>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高連公路用能设施能效评估技术</w:t>
            </w:r>
          </w:p>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智慧高速公路技术体系研究</w:t>
            </w:r>
          </w:p>
        </w:tc>
        <w:tc>
          <w:tcPr>
            <w:tcW w:w="1731" w:type="pct"/>
            <w:vAlign w:val="center"/>
          </w:tcPr>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大阳能技术在低能耗交通安全设施中的应用；</w:t>
            </w:r>
          </w:p>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开发了基于物联网技术的多元负载接入，按需供电智能接入系统；</w:t>
            </w:r>
          </w:p>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形成了相关行业标准和相关政策。</w:t>
            </w:r>
          </w:p>
        </w:tc>
        <w:tc>
          <w:tcPr>
            <w:tcW w:w="1029" w:type="pct"/>
            <w:vAlign w:val="center"/>
          </w:tcPr>
          <w:p>
            <w:pPr>
              <w:numPr>
                <w:ilvl w:val="0"/>
                <w:numId w:val="3"/>
              </w:numPr>
              <w:spacing w:line="312" w:lineRule="auto"/>
              <w:jc w:val="center"/>
              <w:rPr>
                <w:rFonts w:ascii="Times New Roman" w:hAnsi="Times New Roman"/>
                <w:sz w:val="22"/>
                <w:highlight w:val="none"/>
              </w:rPr>
            </w:pPr>
            <w:r>
              <w:rPr>
                <w:rFonts w:hint="eastAsia" w:ascii="Times New Roman" w:hAnsi="Times New Roman"/>
                <w:sz w:val="22"/>
                <w:highlight w:val="none"/>
              </w:rPr>
              <w:t>交通设施能效评定办法被公路行业采纳。井在全国推广应用；</w:t>
            </w:r>
          </w:p>
          <w:p>
            <w:pPr>
              <w:numPr>
                <w:ilvl w:val="0"/>
                <w:numId w:val="3"/>
              </w:numPr>
              <w:spacing w:line="312" w:lineRule="auto"/>
              <w:jc w:val="center"/>
              <w:rPr>
                <w:rFonts w:ascii="Times New Roman" w:hAnsi="Times New Roman"/>
                <w:sz w:val="22"/>
                <w:highlight w:val="none"/>
              </w:rPr>
            </w:pPr>
            <w:r>
              <w:rPr>
                <w:rFonts w:hint="eastAsia" w:ascii="Times New Roman" w:hAnsi="Times New Roman"/>
                <w:sz w:val="22"/>
                <w:highlight w:val="none"/>
              </w:rPr>
              <w:t>一体式</w:t>
            </w:r>
            <w:r>
              <w:rPr>
                <w:rFonts w:ascii="Times New Roman" w:hAnsi="Times New Roman"/>
                <w:sz w:val="22"/>
                <w:highlight w:val="none"/>
              </w:rPr>
              <w:t>ETC</w:t>
            </w:r>
            <w:r>
              <w:rPr>
                <w:rFonts w:hint="eastAsia" w:ascii="Times New Roman" w:hAnsi="Times New Roman"/>
                <w:sz w:val="22"/>
                <w:highlight w:val="none"/>
              </w:rPr>
              <w:t>门架和智慧供配电技术支撑了全国高速公路取消省界收费站工作。</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ascii="Times New Roman" w:hAnsi="Times New Roman"/>
                <w:sz w:val="22"/>
                <w:highlight w:val="none"/>
              </w:rPr>
              <w:t>4</w:t>
            </w:r>
          </w:p>
        </w:tc>
        <w:tc>
          <w:tcPr>
            <w:tcW w:w="871" w:type="pct"/>
            <w:vAlign w:val="center"/>
          </w:tcPr>
          <w:p>
            <w:pPr>
              <w:spacing w:line="312" w:lineRule="auto"/>
              <w:jc w:val="left"/>
              <w:rPr>
                <w:rFonts w:ascii="Times New Roman" w:hAnsi="Times New Roman"/>
                <w:sz w:val="22"/>
                <w:highlight w:val="none"/>
              </w:rPr>
            </w:pPr>
            <w:r>
              <w:rPr>
                <w:rFonts w:hint="eastAsia"/>
                <w:color w:val="000000"/>
                <w:highlight w:val="none"/>
              </w:rPr>
              <w:t>清华大学</w:t>
            </w:r>
          </w:p>
        </w:tc>
        <w:tc>
          <w:tcPr>
            <w:tcW w:w="906" w:type="pct"/>
            <w:vAlign w:val="center"/>
          </w:tcPr>
          <w:p>
            <w:pPr>
              <w:numPr>
                <w:ilvl w:val="0"/>
                <w:numId w:val="3"/>
              </w:numPr>
              <w:spacing w:line="312" w:lineRule="auto"/>
              <w:jc w:val="left"/>
              <w:rPr>
                <w:rFonts w:ascii="Times New Roman" w:hAnsi="Times New Roman"/>
                <w:sz w:val="22"/>
                <w:highlight w:val="none"/>
              </w:rPr>
            </w:pPr>
            <w:r>
              <w:rPr>
                <w:rFonts w:hint="eastAsia" w:ascii="Times New Roman" w:hAnsi="Times New Roman"/>
                <w:sz w:val="22"/>
                <w:highlight w:val="none"/>
              </w:rPr>
              <w:t>交通能源清洁化政策</w:t>
            </w:r>
          </w:p>
        </w:tc>
        <w:tc>
          <w:tcPr>
            <w:tcW w:w="1731" w:type="pct"/>
            <w:vAlign w:val="center"/>
          </w:tcPr>
          <w:p>
            <w:pPr>
              <w:numPr>
                <w:ilvl w:val="0"/>
                <w:numId w:val="3"/>
              </w:numPr>
              <w:spacing w:line="312" w:lineRule="auto"/>
              <w:jc w:val="left"/>
              <w:rPr>
                <w:rFonts w:ascii="Times New Roman" w:hAnsi="Times New Roman"/>
                <w:sz w:val="22"/>
                <w:highlight w:val="none"/>
              </w:rPr>
            </w:pPr>
            <w:r>
              <w:rPr>
                <w:rFonts w:ascii="Times New Roman" w:hAnsi="Times New Roman"/>
                <w:sz w:val="22"/>
                <w:highlight w:val="none"/>
              </w:rPr>
              <w:t>.</w:t>
            </w:r>
            <w:r>
              <w:rPr>
                <w:rFonts w:hint="eastAsia" w:ascii="Times New Roman" w:hAnsi="Times New Roman"/>
                <w:sz w:val="22"/>
                <w:highlight w:val="none"/>
              </w:rPr>
              <w:t>基于中国道路交通发展过程中的能源与环境问题，定量模拟并评价燃料经济性标准、推广新能源汽车及替代燃料等各类政策的能源与环境影响。</w:t>
            </w:r>
          </w:p>
        </w:tc>
        <w:tc>
          <w:tcPr>
            <w:tcW w:w="1029" w:type="pct"/>
            <w:vAlign w:val="center"/>
          </w:tcPr>
          <w:p>
            <w:pPr>
              <w:numPr>
                <w:ilvl w:val="0"/>
                <w:numId w:val="3"/>
              </w:numPr>
              <w:spacing w:line="312" w:lineRule="auto"/>
              <w:jc w:val="center"/>
              <w:rPr>
                <w:rFonts w:ascii="Times New Roman" w:hAnsi="Times New Roman"/>
                <w:sz w:val="22"/>
                <w:highlight w:val="none"/>
              </w:rPr>
            </w:pPr>
            <w:r>
              <w:rPr>
                <w:rFonts w:hint="eastAsia" w:ascii="Times New Roman" w:hAnsi="Times New Roman"/>
                <w:sz w:val="22"/>
                <w:highlight w:val="none"/>
              </w:rPr>
              <w:t>得到国內外多家研究机构和地方政府的响应。</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ascii="Times New Roman" w:hAnsi="Times New Roman"/>
                <w:sz w:val="22"/>
                <w:highlight w:val="none"/>
              </w:rPr>
              <w:t>5</w:t>
            </w:r>
          </w:p>
        </w:tc>
        <w:tc>
          <w:tcPr>
            <w:tcW w:w="871" w:type="pct"/>
            <w:vAlign w:val="center"/>
          </w:tcPr>
          <w:p>
            <w:pPr>
              <w:spacing w:line="312" w:lineRule="auto"/>
              <w:jc w:val="left"/>
              <w:rPr>
                <w:rFonts w:ascii="Times New Roman" w:hAnsi="Times New Roman"/>
                <w:sz w:val="22"/>
                <w:highlight w:val="none"/>
              </w:rPr>
            </w:pPr>
            <w:r>
              <w:rPr>
                <w:rFonts w:hint="eastAsia" w:ascii="宋体" w:hAnsi="宋体"/>
                <w:sz w:val="22"/>
                <w:highlight w:val="none"/>
              </w:rPr>
              <w:t>西南交通大学</w:t>
            </w:r>
          </w:p>
        </w:tc>
        <w:tc>
          <w:tcPr>
            <w:tcW w:w="906" w:type="pct"/>
            <w:vAlign w:val="center"/>
          </w:tcPr>
          <w:p>
            <w:pPr>
              <w:spacing w:line="312" w:lineRule="auto"/>
              <w:ind w:left="113"/>
              <w:jc w:val="left"/>
              <w:rPr>
                <w:rFonts w:ascii="Times New Roman" w:hAnsi="Times New Roman"/>
                <w:sz w:val="22"/>
                <w:highlight w:val="none"/>
              </w:rPr>
            </w:pPr>
            <w:r>
              <w:rPr>
                <w:rFonts w:hint="eastAsia" w:ascii="宋体" w:hAnsi="宋体"/>
                <w:sz w:val="22"/>
                <w:highlight w:val="none"/>
              </w:rPr>
              <w:t>轨道交通光伏</w:t>
            </w:r>
          </w:p>
        </w:tc>
        <w:tc>
          <w:tcPr>
            <w:tcW w:w="1731" w:type="pct"/>
            <w:vAlign w:val="center"/>
          </w:tcPr>
          <w:p>
            <w:pPr>
              <w:spacing w:line="312" w:lineRule="auto"/>
              <w:ind w:left="113"/>
              <w:jc w:val="left"/>
              <w:rPr>
                <w:rFonts w:ascii="Times New Roman" w:hAnsi="Times New Roman"/>
                <w:sz w:val="22"/>
                <w:highlight w:val="none"/>
              </w:rPr>
            </w:pPr>
            <w:r>
              <w:rPr>
                <w:rFonts w:hint="eastAsia" w:ascii="宋体" w:hAnsi="宋体"/>
                <w:sz w:val="22"/>
                <w:highlight w:val="none"/>
              </w:rPr>
              <w:t>电气化铁路牵引用光伏发电系统</w:t>
            </w:r>
          </w:p>
        </w:tc>
        <w:tc>
          <w:tcPr>
            <w:tcW w:w="1029" w:type="pct"/>
            <w:vAlign w:val="center"/>
          </w:tcPr>
          <w:p>
            <w:pPr>
              <w:spacing w:line="312" w:lineRule="auto"/>
              <w:ind w:left="113"/>
              <w:rPr>
                <w:rFonts w:ascii="Times New Roman" w:hAnsi="Times New Roman"/>
                <w:sz w:val="22"/>
                <w:highlight w:val="none"/>
              </w:rPr>
            </w:pPr>
            <w:r>
              <w:rPr>
                <w:rFonts w:hint="eastAsia" w:ascii="宋体" w:hAnsi="宋体"/>
                <w:sz w:val="22"/>
                <w:highlight w:val="none"/>
              </w:rPr>
              <w:t>国内</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6</w:t>
            </w:r>
          </w:p>
        </w:tc>
        <w:tc>
          <w:tcPr>
            <w:tcW w:w="871" w:type="pct"/>
            <w:vAlign w:val="center"/>
          </w:tcPr>
          <w:p>
            <w:pPr>
              <w:spacing w:line="312" w:lineRule="auto"/>
              <w:jc w:val="left"/>
              <w:rPr>
                <w:rFonts w:hint="eastAsia" w:ascii="宋体" w:hAnsi="宋体"/>
                <w:sz w:val="22"/>
                <w:highlight w:val="none"/>
              </w:rPr>
            </w:pPr>
            <w:r>
              <w:rPr>
                <w:rFonts w:hint="eastAsia" w:ascii="宋体" w:hAnsi="宋体"/>
                <w:sz w:val="22"/>
                <w:highlight w:val="none"/>
              </w:rPr>
              <w:t>天津大学</w:t>
            </w:r>
          </w:p>
        </w:tc>
        <w:tc>
          <w:tcPr>
            <w:tcW w:w="906" w:type="pct"/>
            <w:vAlign w:val="center"/>
          </w:tcPr>
          <w:p>
            <w:pPr>
              <w:spacing w:line="312" w:lineRule="auto"/>
              <w:ind w:left="113"/>
              <w:jc w:val="left"/>
              <w:rPr>
                <w:rFonts w:hint="eastAsia" w:ascii="宋体" w:hAnsi="宋体"/>
                <w:sz w:val="22"/>
                <w:highlight w:val="none"/>
              </w:rPr>
            </w:pPr>
            <w:r>
              <w:rPr>
                <w:rFonts w:hint="eastAsia" w:ascii="宋体" w:hAnsi="宋体"/>
                <w:sz w:val="22"/>
                <w:highlight w:val="none"/>
              </w:rPr>
              <w:t>交通空间可再生能源规划策略研究</w:t>
            </w:r>
          </w:p>
        </w:tc>
        <w:tc>
          <w:tcPr>
            <w:tcW w:w="1731" w:type="pct"/>
            <w:vAlign w:val="center"/>
          </w:tcPr>
          <w:p>
            <w:pPr>
              <w:spacing w:line="312" w:lineRule="auto"/>
              <w:ind w:left="113"/>
              <w:jc w:val="left"/>
              <w:rPr>
                <w:rFonts w:hint="eastAsia" w:ascii="宋体" w:hAnsi="宋体"/>
                <w:sz w:val="22"/>
                <w:highlight w:val="none"/>
              </w:rPr>
            </w:pPr>
            <w:r>
              <w:rPr>
                <w:rFonts w:hint="eastAsia" w:ascii="宋体" w:hAnsi="宋体"/>
                <w:sz w:val="22"/>
                <w:highlight w:val="none"/>
              </w:rPr>
              <w:t>交通空间可再生能源规划策略</w:t>
            </w:r>
          </w:p>
        </w:tc>
        <w:tc>
          <w:tcPr>
            <w:tcW w:w="1029" w:type="pct"/>
            <w:vAlign w:val="center"/>
          </w:tcPr>
          <w:p>
            <w:pPr>
              <w:spacing w:line="312" w:lineRule="auto"/>
              <w:ind w:left="113"/>
              <w:rPr>
                <w:rFonts w:hint="eastAsia" w:ascii="宋体" w:hAnsi="宋体"/>
                <w:sz w:val="22"/>
                <w:highlight w:val="none"/>
              </w:rPr>
            </w:pPr>
            <w:r>
              <w:rPr>
                <w:rFonts w:hint="eastAsia" w:ascii="宋体" w:hAnsi="宋体"/>
                <w:sz w:val="22"/>
                <w:highlight w:val="none"/>
              </w:rPr>
              <w:t>国内</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7</w:t>
            </w:r>
          </w:p>
        </w:tc>
        <w:tc>
          <w:tcPr>
            <w:tcW w:w="871" w:type="pct"/>
            <w:vAlign w:val="center"/>
          </w:tcPr>
          <w:p>
            <w:pPr>
              <w:spacing w:line="312" w:lineRule="auto"/>
              <w:jc w:val="left"/>
              <w:rPr>
                <w:rFonts w:hint="eastAsia" w:ascii="宋体" w:hAnsi="宋体"/>
                <w:sz w:val="22"/>
                <w:highlight w:val="none"/>
              </w:rPr>
            </w:pPr>
            <w:r>
              <w:rPr>
                <w:rFonts w:ascii="Times New Roman" w:hAnsi="Times New Roman"/>
                <w:sz w:val="22"/>
                <w:highlight w:val="none"/>
              </w:rPr>
              <w:t>国家能源交通融合发展研究院</w:t>
            </w:r>
          </w:p>
        </w:tc>
        <w:tc>
          <w:tcPr>
            <w:tcW w:w="906" w:type="pct"/>
            <w:vAlign w:val="center"/>
          </w:tcPr>
          <w:p>
            <w:pPr>
              <w:numPr>
                <w:ilvl w:val="0"/>
                <w:numId w:val="3"/>
              </w:numPr>
              <w:spacing w:line="312" w:lineRule="auto"/>
              <w:ind w:firstLine="0"/>
              <w:jc w:val="left"/>
              <w:rPr>
                <w:rFonts w:ascii="Times New Roman" w:hAnsi="Times New Roman"/>
                <w:sz w:val="22"/>
                <w:highlight w:val="none"/>
              </w:rPr>
            </w:pPr>
            <w:r>
              <w:rPr>
                <w:rFonts w:ascii="Times New Roman" w:hAnsi="Times New Roman"/>
                <w:sz w:val="22"/>
                <w:highlight w:val="none"/>
              </w:rPr>
              <w:t>陆路交通资产能源化</w:t>
            </w:r>
          </w:p>
          <w:p>
            <w:pPr>
              <w:spacing w:line="312" w:lineRule="auto"/>
              <w:ind w:left="113"/>
              <w:jc w:val="left"/>
              <w:rPr>
                <w:rFonts w:hint="eastAsia" w:ascii="宋体" w:hAnsi="宋体"/>
                <w:sz w:val="22"/>
                <w:highlight w:val="none"/>
              </w:rPr>
            </w:pPr>
            <w:r>
              <w:rPr>
                <w:rFonts w:ascii="Times New Roman" w:hAnsi="Times New Roman"/>
                <w:sz w:val="22"/>
                <w:highlight w:val="none"/>
              </w:rPr>
              <w:t>陆路交通能源融合</w:t>
            </w:r>
          </w:p>
        </w:tc>
        <w:tc>
          <w:tcPr>
            <w:tcW w:w="1731" w:type="pct"/>
            <w:vAlign w:val="center"/>
          </w:tcPr>
          <w:p>
            <w:pPr>
              <w:numPr>
                <w:ilvl w:val="0"/>
                <w:numId w:val="3"/>
              </w:numPr>
              <w:spacing w:line="312" w:lineRule="auto"/>
              <w:ind w:firstLine="0"/>
              <w:jc w:val="left"/>
              <w:rPr>
                <w:rFonts w:ascii="Times New Roman" w:hAnsi="Times New Roman"/>
                <w:sz w:val="22"/>
                <w:highlight w:val="none"/>
              </w:rPr>
            </w:pPr>
            <w:r>
              <w:rPr>
                <w:rFonts w:ascii="Times New Roman" w:hAnsi="Times New Roman"/>
                <w:sz w:val="22"/>
                <w:highlight w:val="none"/>
              </w:rPr>
              <w:t>中国陆路交通基础设施资产能源化潜力研究</w:t>
            </w:r>
          </w:p>
          <w:p>
            <w:pPr>
              <w:spacing w:line="312" w:lineRule="auto"/>
              <w:ind w:left="113"/>
              <w:jc w:val="left"/>
              <w:rPr>
                <w:rFonts w:hint="eastAsia" w:ascii="宋体" w:hAnsi="宋体"/>
                <w:sz w:val="22"/>
                <w:highlight w:val="none"/>
              </w:rPr>
            </w:pPr>
            <w:r>
              <w:rPr>
                <w:rFonts w:ascii="Times New Roman" w:hAnsi="Times New Roman"/>
                <w:sz w:val="22"/>
                <w:highlight w:val="none"/>
              </w:rPr>
              <w:t>中国陆路交通能源融合的形态、模式与解决方案</w:t>
            </w:r>
          </w:p>
        </w:tc>
        <w:tc>
          <w:tcPr>
            <w:tcW w:w="1029" w:type="pct"/>
            <w:vAlign w:val="center"/>
          </w:tcPr>
          <w:p>
            <w:pPr>
              <w:spacing w:line="312" w:lineRule="auto"/>
              <w:ind w:left="113"/>
              <w:rPr>
                <w:rFonts w:hint="eastAsia" w:ascii="宋体" w:hAnsi="宋体"/>
                <w:sz w:val="22"/>
                <w:highlight w:val="none"/>
              </w:rPr>
            </w:pPr>
            <w:r>
              <w:rPr>
                <w:rFonts w:hint="eastAsia" w:ascii="Times New Roman" w:hAnsi="Times New Roman"/>
                <w:sz w:val="22"/>
                <w:highlight w:val="none"/>
              </w:rPr>
              <w:t>拟开展</w:t>
            </w:r>
            <w:r>
              <w:rPr>
                <w:rFonts w:ascii="Times New Roman" w:hAnsi="Times New Roman"/>
                <w:sz w:val="22"/>
                <w:highlight w:val="none"/>
              </w:rPr>
              <w:t>科技示范项目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8</w:t>
            </w:r>
          </w:p>
        </w:tc>
        <w:tc>
          <w:tcPr>
            <w:tcW w:w="871" w:type="pct"/>
            <w:vAlign w:val="center"/>
          </w:tcPr>
          <w:p>
            <w:pPr>
              <w:spacing w:line="312" w:lineRule="auto"/>
              <w:jc w:val="left"/>
              <w:rPr>
                <w:rFonts w:ascii="Times New Roman" w:hAnsi="Times New Roman"/>
                <w:sz w:val="22"/>
                <w:highlight w:val="none"/>
              </w:rPr>
            </w:pPr>
            <w:r>
              <w:rPr>
                <w:rFonts w:hint="eastAsia" w:ascii="宋体" w:hAnsi="宋体"/>
                <w:sz w:val="22"/>
                <w:highlight w:val="none"/>
              </w:rPr>
              <w:t>北京交通大学</w:t>
            </w:r>
          </w:p>
        </w:tc>
        <w:tc>
          <w:tcPr>
            <w:tcW w:w="906" w:type="pct"/>
            <w:vAlign w:val="center"/>
          </w:tcPr>
          <w:p>
            <w:pPr>
              <w:spacing w:line="312" w:lineRule="auto"/>
              <w:jc w:val="left"/>
              <w:rPr>
                <w:rFonts w:hint="eastAsia" w:ascii="宋体" w:hAnsi="宋体"/>
                <w:sz w:val="22"/>
                <w:highlight w:val="none"/>
              </w:rPr>
            </w:pPr>
            <w:r>
              <w:rPr>
                <w:rFonts w:hint="eastAsia" w:ascii="宋体" w:hAnsi="宋体"/>
                <w:sz w:val="22"/>
                <w:highlight w:val="none"/>
              </w:rPr>
              <w:t>牵引负荷波动性、统计特征及数学模型</w:t>
            </w:r>
          </w:p>
          <w:p>
            <w:pPr>
              <w:numPr>
                <w:ilvl w:val="0"/>
                <w:numId w:val="3"/>
              </w:numPr>
              <w:spacing w:line="312" w:lineRule="auto"/>
              <w:ind w:firstLine="0"/>
              <w:jc w:val="left"/>
              <w:rPr>
                <w:rFonts w:ascii="Times New Roman" w:hAnsi="Times New Roman"/>
                <w:sz w:val="22"/>
                <w:highlight w:val="none"/>
              </w:rPr>
            </w:pPr>
            <w:r>
              <w:rPr>
                <w:rFonts w:hint="eastAsia" w:ascii="宋体" w:hAnsi="宋体"/>
                <w:sz w:val="22"/>
                <w:highlight w:val="none"/>
              </w:rPr>
              <w:t>混合动力动车组的能量管理与主动配置技术</w:t>
            </w:r>
          </w:p>
        </w:tc>
        <w:tc>
          <w:tcPr>
            <w:tcW w:w="1731" w:type="pct"/>
            <w:vAlign w:val="center"/>
          </w:tcPr>
          <w:p>
            <w:pPr>
              <w:spacing w:line="312" w:lineRule="auto"/>
              <w:jc w:val="left"/>
              <w:rPr>
                <w:rFonts w:hint="eastAsia" w:ascii="宋体" w:hAnsi="宋体"/>
                <w:sz w:val="22"/>
                <w:highlight w:val="none"/>
              </w:rPr>
            </w:pPr>
            <w:r>
              <w:rPr>
                <w:rFonts w:hint="eastAsia" w:ascii="宋体" w:hAnsi="宋体"/>
                <w:sz w:val="22"/>
                <w:highlight w:val="none"/>
              </w:rPr>
              <w:t>基于复合随机函数的牵引负荷概率模型；描述牵引负荷时序特性的随机过程方法。</w:t>
            </w:r>
          </w:p>
          <w:p>
            <w:pPr>
              <w:numPr>
                <w:ilvl w:val="0"/>
                <w:numId w:val="3"/>
              </w:numPr>
              <w:spacing w:line="312" w:lineRule="auto"/>
              <w:ind w:firstLine="0"/>
              <w:jc w:val="left"/>
              <w:rPr>
                <w:rFonts w:ascii="Times New Roman" w:hAnsi="Times New Roman"/>
                <w:sz w:val="22"/>
                <w:highlight w:val="none"/>
              </w:rPr>
            </w:pPr>
            <w:r>
              <w:rPr>
                <w:rFonts w:hint="eastAsia" w:ascii="宋体" w:hAnsi="宋体"/>
                <w:sz w:val="22"/>
                <w:highlight w:val="none"/>
              </w:rPr>
              <w:t>实现了动车组在电气化区间挂网运行时、非电气化区间内离网运行时的车载发电-储能-主动能量管理技术。</w:t>
            </w:r>
          </w:p>
        </w:tc>
        <w:tc>
          <w:tcPr>
            <w:tcW w:w="1029" w:type="pct"/>
            <w:vAlign w:val="center"/>
          </w:tcPr>
          <w:p>
            <w:pPr>
              <w:spacing w:line="312" w:lineRule="auto"/>
              <w:jc w:val="center"/>
              <w:rPr>
                <w:rFonts w:hint="eastAsia" w:ascii="宋体" w:hAnsi="宋体"/>
                <w:sz w:val="22"/>
                <w:highlight w:val="none"/>
              </w:rPr>
            </w:pPr>
            <w:r>
              <w:rPr>
                <w:rFonts w:hint="eastAsia" w:ascii="宋体" w:hAnsi="宋体"/>
                <w:sz w:val="22"/>
                <w:highlight w:val="none"/>
              </w:rPr>
              <w:t>应用于多项国家级、省部级科研课题；应用于高次谐波治理工程的设计与分析。</w:t>
            </w:r>
          </w:p>
          <w:p>
            <w:pPr>
              <w:spacing w:line="312" w:lineRule="auto"/>
              <w:ind w:left="113"/>
              <w:rPr>
                <w:rFonts w:ascii="Times New Roman" w:hAnsi="Times New Roman"/>
                <w:sz w:val="22"/>
                <w:highlight w:val="none"/>
              </w:rPr>
            </w:pPr>
            <w:r>
              <w:rPr>
                <w:rFonts w:hint="eastAsia" w:ascii="宋体" w:hAnsi="宋体"/>
                <w:sz w:val="22"/>
                <w:highlight w:val="none"/>
              </w:rPr>
              <w:t>• 以经过铁路总公司验收，完成试运行</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9</w:t>
            </w:r>
          </w:p>
        </w:tc>
        <w:tc>
          <w:tcPr>
            <w:tcW w:w="871" w:type="pct"/>
            <w:vAlign w:val="center"/>
          </w:tcPr>
          <w:p>
            <w:pPr>
              <w:spacing w:line="312" w:lineRule="auto"/>
              <w:jc w:val="left"/>
              <w:rPr>
                <w:rFonts w:hint="eastAsia" w:ascii="宋体" w:hAnsi="宋体"/>
                <w:sz w:val="22"/>
                <w:highlight w:val="none"/>
              </w:rPr>
            </w:pPr>
            <w:r>
              <w:rPr>
                <w:rFonts w:hint="eastAsia" w:ascii="宋体" w:hAnsi="宋体"/>
                <w:sz w:val="24"/>
                <w:highlight w:val="none"/>
              </w:rPr>
              <w:t>华北电力大学</w:t>
            </w:r>
          </w:p>
        </w:tc>
        <w:tc>
          <w:tcPr>
            <w:tcW w:w="906" w:type="pct"/>
            <w:vAlign w:val="center"/>
          </w:tcPr>
          <w:p>
            <w:pPr>
              <w:spacing w:line="312" w:lineRule="auto"/>
              <w:jc w:val="left"/>
              <w:rPr>
                <w:rFonts w:hint="eastAsia" w:ascii="宋体" w:hAnsi="宋体"/>
                <w:sz w:val="22"/>
                <w:highlight w:val="none"/>
              </w:rPr>
            </w:pPr>
            <w:r>
              <w:rPr>
                <w:rFonts w:hint="eastAsia" w:ascii="宋体" w:hAnsi="宋体"/>
                <w:sz w:val="22"/>
                <w:highlight w:val="none"/>
              </w:rPr>
              <w:t>基于新能源的双向互动式牵引供电系统</w:t>
            </w:r>
          </w:p>
        </w:tc>
        <w:tc>
          <w:tcPr>
            <w:tcW w:w="1731" w:type="pct"/>
            <w:vAlign w:val="center"/>
          </w:tcPr>
          <w:p>
            <w:pPr>
              <w:spacing w:line="312" w:lineRule="auto"/>
              <w:jc w:val="left"/>
              <w:rPr>
                <w:rFonts w:hint="eastAsia" w:ascii="宋体" w:hAnsi="宋体"/>
                <w:sz w:val="22"/>
                <w:highlight w:val="none"/>
              </w:rPr>
            </w:pPr>
            <w:r>
              <w:rPr>
                <w:rFonts w:hint="eastAsia" w:ascii="宋体" w:hAnsi="宋体"/>
                <w:sz w:val="22"/>
                <w:highlight w:val="none"/>
              </w:rPr>
              <w:t>实现了分布式新能源的有效利用和电力机车制动能量的回收，提高了牵引供电系统的供电可靠性。</w:t>
            </w:r>
          </w:p>
        </w:tc>
        <w:tc>
          <w:tcPr>
            <w:tcW w:w="1029" w:type="pct"/>
            <w:vAlign w:val="center"/>
          </w:tcPr>
          <w:p>
            <w:pPr>
              <w:spacing w:line="312" w:lineRule="auto"/>
              <w:jc w:val="center"/>
              <w:rPr>
                <w:rFonts w:hint="eastAsia" w:ascii="宋体" w:hAnsi="宋体"/>
                <w:sz w:val="22"/>
                <w:highlight w:val="none"/>
              </w:rPr>
            </w:pPr>
            <w:r>
              <w:rPr>
                <w:rFonts w:hint="eastAsia" w:ascii="宋体" w:hAnsi="宋体"/>
                <w:sz w:val="22"/>
                <w:highlight w:val="none"/>
              </w:rPr>
              <w:t>基础技术研发完成</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1</w:t>
            </w:r>
            <w:r>
              <w:rPr>
                <w:rFonts w:ascii="Times New Roman" w:hAnsi="Times New Roman"/>
                <w:sz w:val="22"/>
                <w:highlight w:val="none"/>
              </w:rPr>
              <w:t>0</w:t>
            </w:r>
          </w:p>
        </w:tc>
        <w:tc>
          <w:tcPr>
            <w:tcW w:w="871" w:type="pct"/>
            <w:vAlign w:val="center"/>
          </w:tcPr>
          <w:p>
            <w:pPr>
              <w:spacing w:line="312" w:lineRule="auto"/>
              <w:jc w:val="left"/>
              <w:rPr>
                <w:rFonts w:hint="eastAsia" w:ascii="宋体" w:hAnsi="宋体"/>
                <w:sz w:val="24"/>
                <w:highlight w:val="none"/>
              </w:rPr>
            </w:pPr>
            <w:r>
              <w:rPr>
                <w:rFonts w:hint="eastAsia" w:ascii="宋体" w:hAnsi="宋体"/>
                <w:sz w:val="22"/>
                <w:szCs w:val="28"/>
                <w:highlight w:val="none"/>
              </w:rPr>
              <w:t>清华四川能源互联网研究院</w:t>
            </w:r>
          </w:p>
        </w:tc>
        <w:tc>
          <w:tcPr>
            <w:tcW w:w="906" w:type="pct"/>
            <w:vAlign w:val="center"/>
          </w:tcPr>
          <w:p>
            <w:pPr>
              <w:spacing w:line="312" w:lineRule="auto"/>
              <w:jc w:val="left"/>
              <w:rPr>
                <w:rFonts w:hint="eastAsia" w:ascii="宋体" w:hAnsi="宋体"/>
                <w:sz w:val="22"/>
                <w:highlight w:val="none"/>
              </w:rPr>
            </w:pPr>
            <w:r>
              <w:rPr>
                <w:rFonts w:hint="eastAsia" w:ascii="宋体" w:hAnsi="宋体"/>
                <w:sz w:val="22"/>
                <w:szCs w:val="28"/>
                <w:highlight w:val="none"/>
              </w:rPr>
              <w:t>围绕清洁能源生产与消纳、能源与信息深度融合、大规模储能与氢能利用、能源战略与市场机制四大研究方向开展研究</w:t>
            </w:r>
          </w:p>
        </w:tc>
        <w:tc>
          <w:tcPr>
            <w:tcW w:w="1731" w:type="pct"/>
            <w:vAlign w:val="center"/>
          </w:tcPr>
          <w:p>
            <w:pPr>
              <w:spacing w:line="312" w:lineRule="auto"/>
              <w:jc w:val="left"/>
              <w:rPr>
                <w:rFonts w:hint="eastAsia" w:ascii="宋体" w:hAnsi="宋体"/>
                <w:sz w:val="22"/>
                <w:highlight w:val="none"/>
              </w:rPr>
            </w:pPr>
            <w:r>
              <w:rPr>
                <w:rFonts w:hint="eastAsia" w:ascii="宋体" w:hAnsi="宋体"/>
                <w:sz w:val="22"/>
                <w:szCs w:val="28"/>
                <w:highlight w:val="none"/>
              </w:rPr>
              <w:t>开发了CloudPSS-IESLab综合能源系统规划仿真平台，可根据某一区域内的冷热电负荷需求变化，结合该区域内的能源资源禀赋，在综合考虑满足能源负荷需求的所有路径的基础上，通过所建立的优化模型，获得经济性最优的技术路径</w:t>
            </w:r>
          </w:p>
        </w:tc>
        <w:tc>
          <w:tcPr>
            <w:tcW w:w="1029" w:type="pct"/>
            <w:vAlign w:val="center"/>
          </w:tcPr>
          <w:p>
            <w:pPr>
              <w:spacing w:line="312" w:lineRule="auto"/>
              <w:jc w:val="center"/>
              <w:rPr>
                <w:rFonts w:hint="eastAsia" w:ascii="宋体" w:hAnsi="宋体"/>
                <w:sz w:val="22"/>
                <w:highlight w:val="none"/>
              </w:rPr>
            </w:pPr>
            <w:r>
              <w:rPr>
                <w:rFonts w:hint="eastAsia" w:ascii="宋体" w:hAnsi="宋体"/>
                <w:sz w:val="22"/>
                <w:szCs w:val="28"/>
                <w:highlight w:val="none"/>
              </w:rPr>
              <w:t>已广泛应用于国家、省、市和企业级能源发展规划、产业政策与相关标准研究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ascii="Times New Roman" w:hAnsi="Times New Roman"/>
                <w:sz w:val="22"/>
                <w:highlight w:val="none"/>
              </w:rPr>
              <w:t>11</w:t>
            </w:r>
          </w:p>
        </w:tc>
        <w:tc>
          <w:tcPr>
            <w:tcW w:w="871"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上海电气分布式能源科技有限公司</w:t>
            </w:r>
          </w:p>
        </w:tc>
        <w:tc>
          <w:tcPr>
            <w:tcW w:w="906"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主要从事能源规划设计、能源管理调度系统以及能源资产管理平台等方面的工作</w:t>
            </w:r>
          </w:p>
        </w:tc>
        <w:tc>
          <w:tcPr>
            <w:tcW w:w="1731"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开发了分布式能源规划设计平台DES-PSO，以投资经济性最优、碳排放量最少为设计目标，针对典型分布式能源系统，采用针对性优化算法进行设计，涵盖冷热电三联供、光伏、风机、储电、储热、电动汽车等多种分布式能源应用技术，兼顾并/离网两种不同运行模式，实现资源及负荷数据的生成与分析和系统配置的优化计算</w:t>
            </w:r>
          </w:p>
        </w:tc>
        <w:tc>
          <w:tcPr>
            <w:tcW w:w="1029" w:type="pct"/>
            <w:vAlign w:val="center"/>
          </w:tcPr>
          <w:p>
            <w:pPr>
              <w:spacing w:line="312" w:lineRule="auto"/>
              <w:jc w:val="center"/>
              <w:rPr>
                <w:rFonts w:hint="eastAsia" w:ascii="宋体" w:hAnsi="宋体"/>
                <w:sz w:val="22"/>
                <w:szCs w:val="28"/>
                <w:highlight w:val="none"/>
              </w:rPr>
            </w:pPr>
            <w:r>
              <w:rPr>
                <w:rFonts w:hint="eastAsia" w:ascii="宋体" w:hAnsi="宋体"/>
                <w:sz w:val="22"/>
                <w:szCs w:val="28"/>
                <w:highlight w:val="none"/>
              </w:rPr>
              <w:t>已广泛应用于各类分布式能源系统规划设计，其中包括国家首批55个能源互联网示范项目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ascii="Times New Roman" w:hAnsi="Times New Roman"/>
                <w:sz w:val="22"/>
                <w:highlight w:val="none"/>
              </w:rPr>
            </w:pPr>
            <w:r>
              <w:rPr>
                <w:rFonts w:ascii="Times New Roman" w:hAnsi="Times New Roman"/>
                <w:sz w:val="22"/>
                <w:highlight w:val="none"/>
              </w:rPr>
              <w:t>12</w:t>
            </w:r>
          </w:p>
        </w:tc>
        <w:tc>
          <w:tcPr>
            <w:tcW w:w="871"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华北电力大学国家能源交通融合发展研究院</w:t>
            </w:r>
          </w:p>
        </w:tc>
        <w:tc>
          <w:tcPr>
            <w:tcW w:w="906"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构建具有国际影响力的能源交通融合新型特色智库，服务国家双碳战略；融合交通和能源科技，支撑经济和社会发展；构建政策、决策支撑平台，创新与产业发展平台</w:t>
            </w:r>
          </w:p>
        </w:tc>
        <w:tc>
          <w:tcPr>
            <w:tcW w:w="1731"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国内率先出版了能源交通融合发展领域的战略报告，形成了《交通能源融合发展战略》丛书。为能源交通绿色化发展提供理论依据、描绘发展前景、提供解决方案。首次系统测算了我国陆路交通系统的资产能源化潜力；首次探索了我国陆路交通能源融合发展的形态、模式和路径；首次提出了我国陆路交通场景适配的能源交通融合解决方案。</w:t>
            </w:r>
          </w:p>
        </w:tc>
        <w:tc>
          <w:tcPr>
            <w:tcW w:w="1029" w:type="pct"/>
            <w:vAlign w:val="center"/>
          </w:tcPr>
          <w:p>
            <w:pPr>
              <w:spacing w:line="312" w:lineRule="auto"/>
              <w:jc w:val="center"/>
              <w:rPr>
                <w:rFonts w:hint="eastAsia" w:ascii="宋体" w:hAnsi="宋体"/>
                <w:sz w:val="22"/>
                <w:szCs w:val="28"/>
                <w:highlight w:val="none"/>
              </w:rPr>
            </w:pPr>
            <w:r>
              <w:rPr>
                <w:rFonts w:hint="eastAsia" w:ascii="宋体" w:hAnsi="宋体"/>
                <w:sz w:val="22"/>
                <w:szCs w:val="28"/>
                <w:highlight w:val="none"/>
              </w:rPr>
              <w:t>完成了多个能源交通融合战略研究项目:1.国家发改委委托的《能源交通融合发展研究》2.中国工程院委托的《中国交通与能源融合发展战略研究》；3.国家高速列车技术创新中心委托的《新能源与轨道交通融合发展战略与创新路径研究》；</w:t>
            </w:r>
            <w:r>
              <w:rPr>
                <w:rFonts w:ascii="宋体" w:hAnsi="宋体"/>
                <w:sz w:val="22"/>
                <w:szCs w:val="28"/>
                <w:highlight w:val="none"/>
              </w:rPr>
              <w:t>4</w:t>
            </w:r>
            <w:r>
              <w:rPr>
                <w:rFonts w:hint="eastAsia" w:ascii="宋体" w:hAnsi="宋体"/>
                <w:sz w:val="22"/>
                <w:szCs w:val="28"/>
                <w:highlight w:val="none"/>
              </w:rPr>
              <w:t>.中车工业研究院有限公司委托的《新型清洁能源与轨道交通系统技术融合研究》；</w:t>
            </w:r>
            <w:r>
              <w:rPr>
                <w:rFonts w:ascii="宋体" w:hAnsi="宋体"/>
                <w:sz w:val="22"/>
                <w:szCs w:val="28"/>
                <w:highlight w:val="none"/>
              </w:rPr>
              <w:t>5</w:t>
            </w:r>
            <w:r>
              <w:rPr>
                <w:rFonts w:hint="eastAsia" w:ascii="宋体" w:hAnsi="宋体"/>
                <w:sz w:val="22"/>
                <w:szCs w:val="28"/>
                <w:highlight w:val="none"/>
              </w:rPr>
              <w:t>.中车青岛四方机车车辆有限公司委托的《轨道交通车辆氢燃料电池驱动与氢能产供配一体化技术路径与解决方案》</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hint="eastAsia" w:ascii="宋体" w:hAnsi="宋体"/>
                <w:sz w:val="22"/>
                <w:szCs w:val="28"/>
                <w:highlight w:val="none"/>
              </w:rPr>
            </w:pPr>
            <w:r>
              <w:rPr>
                <w:rFonts w:ascii="宋体" w:hAnsi="宋体"/>
                <w:sz w:val="22"/>
                <w:szCs w:val="28"/>
                <w:highlight w:val="none"/>
              </w:rPr>
              <w:t>13</w:t>
            </w:r>
          </w:p>
        </w:tc>
        <w:tc>
          <w:tcPr>
            <w:tcW w:w="871"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天津大学建筑学院</w:t>
            </w:r>
          </w:p>
        </w:tc>
        <w:tc>
          <w:tcPr>
            <w:tcW w:w="906" w:type="pct"/>
            <w:vAlign w:val="center"/>
          </w:tcPr>
          <w:p>
            <w:pPr>
              <w:snapToGrid w:val="0"/>
              <w:rPr>
                <w:rFonts w:hint="eastAsia" w:ascii="宋体" w:hAnsi="宋体"/>
                <w:sz w:val="22"/>
                <w:szCs w:val="28"/>
                <w:highlight w:val="none"/>
              </w:rPr>
            </w:pPr>
            <w:r>
              <w:rPr>
                <w:rFonts w:hint="eastAsia" w:ascii="宋体" w:hAnsi="宋体"/>
                <w:sz w:val="22"/>
                <w:szCs w:val="28"/>
                <w:highlight w:val="none"/>
              </w:rPr>
              <w:t>开展了交通空间可再生能源规划策略研究，从挖掘交通空间的生产潜力入手，提出充分利用交通空间开发可再生能源的规划策略，试图缓解目前城市和交通系统所面临的问题，包括相关理论与实践综述、交通空间可再生能源生产策略、我国的相关潜力分析、规划体系的建构策略等</w:t>
            </w:r>
          </w:p>
        </w:tc>
        <w:tc>
          <w:tcPr>
            <w:tcW w:w="1731"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韩丹，交通空间可再生能源规划策略研究[</w:t>
            </w:r>
            <w:r>
              <w:rPr>
                <w:rFonts w:ascii="宋体" w:hAnsi="宋体"/>
                <w:sz w:val="22"/>
                <w:szCs w:val="28"/>
                <w:highlight w:val="none"/>
              </w:rPr>
              <w:t>D]</w:t>
            </w:r>
            <w:r>
              <w:rPr>
                <w:rFonts w:hint="eastAsia" w:ascii="宋体" w:hAnsi="宋体"/>
                <w:sz w:val="22"/>
                <w:szCs w:val="28"/>
                <w:highlight w:val="none"/>
              </w:rPr>
              <w:t>，天津大学，2</w:t>
            </w:r>
            <w:r>
              <w:rPr>
                <w:rFonts w:ascii="宋体" w:hAnsi="宋体"/>
                <w:sz w:val="22"/>
                <w:szCs w:val="28"/>
                <w:highlight w:val="none"/>
              </w:rPr>
              <w:t>018</w:t>
            </w:r>
          </w:p>
        </w:tc>
        <w:tc>
          <w:tcPr>
            <w:tcW w:w="1029" w:type="pct"/>
            <w:vAlign w:val="center"/>
          </w:tcPr>
          <w:p>
            <w:pPr>
              <w:spacing w:line="312" w:lineRule="auto"/>
              <w:jc w:val="center"/>
              <w:rPr>
                <w:rFonts w:hint="eastAsia" w:ascii="宋体" w:hAnsi="宋体"/>
                <w:sz w:val="22"/>
                <w:szCs w:val="28"/>
                <w:highlight w:val="none"/>
              </w:rPr>
            </w:pPr>
            <w:r>
              <w:rPr>
                <w:rFonts w:hint="eastAsia" w:ascii="宋体" w:hAnsi="宋体"/>
                <w:sz w:val="22"/>
                <w:szCs w:val="28"/>
                <w:highlight w:val="none"/>
              </w:rPr>
              <w:t>暂无应用</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pPr>
              <w:spacing w:line="312" w:lineRule="auto"/>
              <w:jc w:val="center"/>
              <w:rPr>
                <w:rFonts w:hint="eastAsia" w:ascii="宋体" w:hAnsi="宋体"/>
                <w:sz w:val="22"/>
                <w:szCs w:val="28"/>
                <w:highlight w:val="none"/>
              </w:rPr>
            </w:pPr>
            <w:r>
              <w:rPr>
                <w:rFonts w:hint="eastAsia" w:ascii="宋体" w:hAnsi="宋体"/>
                <w:sz w:val="22"/>
                <w:szCs w:val="28"/>
                <w:highlight w:val="none"/>
              </w:rPr>
              <w:t>1</w:t>
            </w:r>
            <w:r>
              <w:rPr>
                <w:rFonts w:ascii="宋体" w:hAnsi="宋体"/>
                <w:sz w:val="22"/>
                <w:szCs w:val="28"/>
                <w:highlight w:val="none"/>
              </w:rPr>
              <w:t>4</w:t>
            </w:r>
          </w:p>
        </w:tc>
        <w:tc>
          <w:tcPr>
            <w:tcW w:w="871"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西南交通大学电气工程学院</w:t>
            </w:r>
          </w:p>
        </w:tc>
        <w:tc>
          <w:tcPr>
            <w:tcW w:w="906" w:type="pct"/>
            <w:vAlign w:val="center"/>
          </w:tcPr>
          <w:p>
            <w:pPr>
              <w:snapToGrid w:val="0"/>
              <w:rPr>
                <w:rFonts w:hint="eastAsia" w:ascii="宋体" w:hAnsi="宋体"/>
                <w:sz w:val="22"/>
                <w:szCs w:val="28"/>
                <w:highlight w:val="none"/>
              </w:rPr>
            </w:pPr>
            <w:r>
              <w:rPr>
                <w:rFonts w:hint="eastAsia" w:ascii="宋体" w:hAnsi="宋体"/>
                <w:sz w:val="22"/>
                <w:szCs w:val="28"/>
                <w:highlight w:val="none"/>
              </w:rPr>
              <w:t>在能源互联网的发展背景下，基于能源互联网的特征，针对电气化交通系统的分布及负荷特性以及存在的问题，构建了交通能源互联网</w:t>
            </w:r>
          </w:p>
        </w:tc>
        <w:tc>
          <w:tcPr>
            <w:tcW w:w="1731" w:type="pct"/>
            <w:vAlign w:val="center"/>
          </w:tcPr>
          <w:p>
            <w:pPr>
              <w:spacing w:line="312" w:lineRule="auto"/>
              <w:jc w:val="left"/>
              <w:rPr>
                <w:rFonts w:hint="eastAsia" w:ascii="宋体" w:hAnsi="宋体"/>
                <w:sz w:val="22"/>
                <w:szCs w:val="28"/>
                <w:highlight w:val="none"/>
              </w:rPr>
            </w:pPr>
            <w:r>
              <w:rPr>
                <w:rFonts w:hint="eastAsia" w:ascii="宋体" w:hAnsi="宋体"/>
                <w:sz w:val="22"/>
                <w:szCs w:val="28"/>
                <w:highlight w:val="none"/>
              </w:rPr>
              <w:t>胡海涛，郑政，何正友，魏波，王科，杨孝伟，魏文婧，交通能源互联网体系架构及关键技术[J].中国电机工程学报,2018,038(001):12-24</w:t>
            </w:r>
          </w:p>
        </w:tc>
        <w:tc>
          <w:tcPr>
            <w:tcW w:w="1029" w:type="pct"/>
            <w:vAlign w:val="center"/>
          </w:tcPr>
          <w:p>
            <w:pPr>
              <w:spacing w:line="312" w:lineRule="auto"/>
              <w:jc w:val="center"/>
              <w:rPr>
                <w:rFonts w:hint="eastAsia" w:ascii="宋体" w:hAnsi="宋体"/>
                <w:sz w:val="22"/>
                <w:szCs w:val="28"/>
                <w:highlight w:val="none"/>
              </w:rPr>
            </w:pPr>
            <w:r>
              <w:rPr>
                <w:rFonts w:hint="eastAsia" w:ascii="宋体" w:hAnsi="宋体"/>
                <w:sz w:val="22"/>
                <w:szCs w:val="28"/>
                <w:highlight w:val="none"/>
              </w:rPr>
              <w:t>暂无应用</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hint="eastAsia" w:ascii="宋体" w:hAnsi="宋体"/>
                <w:sz w:val="22"/>
                <w:szCs w:val="28"/>
                <w:highlight w:val="none"/>
              </w:rPr>
            </w:pPr>
            <w:r>
              <w:rPr>
                <w:rFonts w:ascii="宋体" w:hAnsi="宋体"/>
                <w:sz w:val="22"/>
                <w:highlight w:val="none"/>
              </w:rPr>
              <w:t>15</w:t>
            </w:r>
          </w:p>
        </w:tc>
        <w:tc>
          <w:tcPr>
            <w:tcW w:w="871" w:type="pct"/>
            <w:vAlign w:val="center"/>
          </w:tcPr>
          <w:p>
            <w:pPr>
              <w:spacing w:line="312" w:lineRule="auto"/>
              <w:jc w:val="left"/>
              <w:rPr>
                <w:rFonts w:hint="eastAsia" w:ascii="宋体" w:hAnsi="宋体"/>
                <w:sz w:val="22"/>
                <w:szCs w:val="28"/>
                <w:highlight w:val="none"/>
              </w:rPr>
            </w:pPr>
            <w:r>
              <w:rPr>
                <w:rFonts w:hint="eastAsia" w:ascii="宋体" w:hAnsi="宋体"/>
                <w:sz w:val="22"/>
                <w:highlight w:val="none"/>
              </w:rPr>
              <w:t>同济大学张宏超课题组</w:t>
            </w:r>
          </w:p>
        </w:tc>
        <w:tc>
          <w:tcPr>
            <w:tcW w:w="906" w:type="pct"/>
            <w:vAlign w:val="center"/>
          </w:tcPr>
          <w:p>
            <w:pPr>
              <w:snapToGrid w:val="0"/>
              <w:rPr>
                <w:rFonts w:hint="eastAsia" w:ascii="宋体" w:hAnsi="宋体"/>
                <w:sz w:val="22"/>
                <w:szCs w:val="28"/>
                <w:highlight w:val="none"/>
              </w:rPr>
            </w:pPr>
            <w:r>
              <w:rPr>
                <w:rFonts w:hint="eastAsia" w:ascii="宋体" w:hAnsi="宋体"/>
                <w:sz w:val="22"/>
                <w:highlight w:val="none"/>
              </w:rPr>
              <w:t>光伏路面</w:t>
            </w:r>
          </w:p>
        </w:tc>
        <w:tc>
          <w:tcPr>
            <w:tcW w:w="1731" w:type="pct"/>
            <w:vAlign w:val="center"/>
          </w:tcPr>
          <w:p>
            <w:pPr>
              <w:spacing w:line="312" w:lineRule="auto"/>
              <w:jc w:val="left"/>
              <w:rPr>
                <w:rFonts w:hint="eastAsia" w:ascii="宋体" w:hAnsi="宋体"/>
                <w:sz w:val="22"/>
                <w:szCs w:val="28"/>
                <w:highlight w:val="none"/>
              </w:rPr>
            </w:pPr>
            <w:r>
              <w:rPr>
                <w:rFonts w:hint="eastAsia" w:ascii="宋体" w:hAnsi="宋体"/>
                <w:sz w:val="22"/>
                <w:highlight w:val="none"/>
              </w:rPr>
              <w:t>首个高速公路承载式光伏路面</w:t>
            </w:r>
          </w:p>
        </w:tc>
        <w:tc>
          <w:tcPr>
            <w:tcW w:w="1029" w:type="pct"/>
            <w:vAlign w:val="center"/>
          </w:tcPr>
          <w:p>
            <w:pPr>
              <w:spacing w:line="312" w:lineRule="auto"/>
              <w:jc w:val="center"/>
              <w:rPr>
                <w:rFonts w:hint="eastAsia" w:ascii="宋体" w:hAnsi="宋体"/>
                <w:sz w:val="22"/>
                <w:szCs w:val="28"/>
                <w:highlight w:val="none"/>
              </w:rPr>
            </w:pPr>
            <w:r>
              <w:rPr>
                <w:rFonts w:hint="eastAsia" w:ascii="宋体" w:hAnsi="宋体"/>
                <w:sz w:val="22"/>
                <w:highlight w:val="none"/>
              </w:rPr>
              <w:t>应用效果显著</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hint="eastAsia" w:ascii="宋体" w:hAnsi="宋体"/>
                <w:sz w:val="22"/>
                <w:highlight w:val="none"/>
              </w:rPr>
            </w:pPr>
            <w:r>
              <w:rPr>
                <w:rFonts w:ascii="宋体" w:hAnsi="宋体"/>
                <w:sz w:val="22"/>
                <w:highlight w:val="none"/>
              </w:rPr>
              <w:t>16</w:t>
            </w:r>
          </w:p>
        </w:tc>
        <w:tc>
          <w:tcPr>
            <w:tcW w:w="871" w:type="pct"/>
            <w:vAlign w:val="center"/>
          </w:tcPr>
          <w:p>
            <w:pPr>
              <w:spacing w:line="312" w:lineRule="auto"/>
              <w:jc w:val="left"/>
              <w:rPr>
                <w:rFonts w:hint="eastAsia" w:ascii="宋体" w:hAnsi="宋体"/>
                <w:sz w:val="22"/>
                <w:highlight w:val="none"/>
              </w:rPr>
            </w:pPr>
            <w:r>
              <w:rPr>
                <w:rFonts w:hint="eastAsia" w:ascii="宋体" w:hAnsi="宋体"/>
                <w:sz w:val="22"/>
                <w:highlight w:val="none"/>
              </w:rPr>
              <w:t>交通运输部公路科学研究所</w:t>
            </w:r>
          </w:p>
        </w:tc>
        <w:tc>
          <w:tcPr>
            <w:tcW w:w="906" w:type="pct"/>
            <w:vAlign w:val="center"/>
          </w:tcPr>
          <w:p>
            <w:pPr>
              <w:snapToGrid w:val="0"/>
              <w:rPr>
                <w:rFonts w:hint="eastAsia" w:ascii="宋体" w:hAnsi="宋体"/>
                <w:sz w:val="22"/>
                <w:highlight w:val="none"/>
              </w:rPr>
            </w:pPr>
            <w:r>
              <w:rPr>
                <w:rFonts w:hint="eastAsia" w:ascii="宋体" w:hAnsi="宋体"/>
                <w:sz w:val="22"/>
                <w:highlight w:val="none"/>
              </w:rPr>
              <w:t>公路交通能源融合发展战略与关键技术</w:t>
            </w:r>
          </w:p>
        </w:tc>
        <w:tc>
          <w:tcPr>
            <w:tcW w:w="1731" w:type="pct"/>
            <w:vAlign w:val="center"/>
          </w:tcPr>
          <w:p>
            <w:pPr>
              <w:spacing w:line="312" w:lineRule="auto"/>
              <w:jc w:val="left"/>
              <w:rPr>
                <w:rFonts w:hint="eastAsia" w:ascii="宋体" w:hAnsi="宋体"/>
                <w:sz w:val="22"/>
                <w:highlight w:val="none"/>
              </w:rPr>
            </w:pPr>
            <w:r>
              <w:rPr>
                <w:rFonts w:hint="eastAsia" w:ascii="宋体" w:hAnsi="宋体"/>
                <w:sz w:val="22"/>
                <w:highlight w:val="none"/>
              </w:rPr>
              <w:t>E</w:t>
            </w:r>
            <w:r>
              <w:rPr>
                <w:rFonts w:ascii="宋体" w:hAnsi="宋体"/>
                <w:sz w:val="22"/>
                <w:highlight w:val="none"/>
              </w:rPr>
              <w:t>TC</w:t>
            </w:r>
            <w:r>
              <w:rPr>
                <w:rFonts w:hint="eastAsia" w:ascii="宋体" w:hAnsi="宋体"/>
                <w:sz w:val="22"/>
                <w:highlight w:val="none"/>
              </w:rPr>
              <w:t>门架能源供给、电能质量优化、直流电源智能调节等成套技术成果</w:t>
            </w:r>
          </w:p>
        </w:tc>
        <w:tc>
          <w:tcPr>
            <w:tcW w:w="1029" w:type="pct"/>
            <w:vAlign w:val="center"/>
          </w:tcPr>
          <w:p>
            <w:pPr>
              <w:spacing w:line="312" w:lineRule="auto"/>
              <w:jc w:val="center"/>
              <w:rPr>
                <w:rFonts w:hint="eastAsia" w:ascii="宋体" w:hAnsi="宋体"/>
                <w:sz w:val="22"/>
                <w:highlight w:val="none"/>
              </w:rPr>
            </w:pPr>
            <w:r>
              <w:rPr>
                <w:rFonts w:hint="eastAsia" w:ascii="宋体" w:hAnsi="宋体"/>
                <w:sz w:val="22"/>
                <w:highlight w:val="none"/>
              </w:rPr>
              <w:t>在政策发布、节约能源等方面效果显著</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hint="eastAsia" w:ascii="宋体" w:hAnsi="宋体"/>
                <w:sz w:val="22"/>
                <w:highlight w:val="none"/>
              </w:rPr>
            </w:pPr>
            <w:r>
              <w:rPr>
                <w:rFonts w:ascii="宋体" w:hAnsi="宋体"/>
                <w:sz w:val="22"/>
                <w:highlight w:val="none"/>
              </w:rPr>
              <w:t>17</w:t>
            </w:r>
          </w:p>
        </w:tc>
        <w:tc>
          <w:tcPr>
            <w:tcW w:w="871" w:type="pct"/>
            <w:vAlign w:val="center"/>
          </w:tcPr>
          <w:p>
            <w:pPr>
              <w:spacing w:line="312" w:lineRule="auto"/>
              <w:jc w:val="left"/>
              <w:rPr>
                <w:rFonts w:hint="eastAsia" w:ascii="宋体" w:hAnsi="宋体"/>
                <w:sz w:val="22"/>
                <w:highlight w:val="none"/>
              </w:rPr>
            </w:pPr>
            <w:r>
              <w:rPr>
                <w:rFonts w:hint="eastAsia" w:ascii="宋体" w:hAnsi="宋体"/>
                <w:sz w:val="22"/>
                <w:highlight w:val="none"/>
              </w:rPr>
              <w:t>山西交通实业集团</w:t>
            </w:r>
          </w:p>
        </w:tc>
        <w:tc>
          <w:tcPr>
            <w:tcW w:w="906" w:type="pct"/>
            <w:vAlign w:val="center"/>
          </w:tcPr>
          <w:p>
            <w:pPr>
              <w:snapToGrid w:val="0"/>
              <w:rPr>
                <w:rFonts w:hint="eastAsia" w:ascii="宋体" w:hAnsi="宋体"/>
                <w:sz w:val="22"/>
                <w:highlight w:val="none"/>
              </w:rPr>
            </w:pPr>
            <w:r>
              <w:rPr>
                <w:rFonts w:hint="eastAsia" w:ascii="宋体" w:hAnsi="宋体"/>
                <w:sz w:val="22"/>
                <w:highlight w:val="none"/>
              </w:rPr>
              <w:t>光伏新能源</w:t>
            </w:r>
          </w:p>
        </w:tc>
        <w:tc>
          <w:tcPr>
            <w:tcW w:w="1731" w:type="pct"/>
            <w:vAlign w:val="center"/>
          </w:tcPr>
          <w:p>
            <w:pPr>
              <w:spacing w:line="312" w:lineRule="auto"/>
              <w:jc w:val="left"/>
              <w:rPr>
                <w:rFonts w:hint="eastAsia" w:ascii="宋体" w:hAnsi="宋体"/>
                <w:sz w:val="22"/>
                <w:highlight w:val="none"/>
              </w:rPr>
            </w:pPr>
            <w:r>
              <w:rPr>
                <w:rFonts w:ascii="Arial" w:hAnsi="Arial" w:cs="Arial"/>
                <w:color w:val="333333"/>
                <w:highlight w:val="none"/>
                <w:shd w:val="clear" w:color="auto" w:fill="FFFFFF"/>
              </w:rPr>
              <w:t>盂县服务区分布式光伏发电项目</w:t>
            </w:r>
          </w:p>
        </w:tc>
        <w:tc>
          <w:tcPr>
            <w:tcW w:w="1029" w:type="pct"/>
            <w:vAlign w:val="center"/>
          </w:tcPr>
          <w:p>
            <w:pPr>
              <w:spacing w:line="312" w:lineRule="auto"/>
              <w:jc w:val="center"/>
              <w:rPr>
                <w:rFonts w:hint="eastAsia" w:ascii="宋体" w:hAnsi="宋体"/>
                <w:sz w:val="22"/>
                <w:highlight w:val="none"/>
              </w:rPr>
            </w:pPr>
            <w:r>
              <w:rPr>
                <w:rFonts w:hint="eastAsia" w:ascii="宋体" w:hAnsi="宋体"/>
                <w:sz w:val="22"/>
                <w:highlight w:val="none"/>
              </w:rPr>
              <w:t>节能减排，绿色环保</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463" w:type="pct"/>
            <w:vAlign w:val="center"/>
          </w:tcPr>
          <w:p>
            <w:pPr>
              <w:spacing w:line="312" w:lineRule="auto"/>
              <w:jc w:val="center"/>
              <w:rPr>
                <w:rFonts w:hint="eastAsia" w:ascii="宋体" w:hAnsi="宋体"/>
                <w:sz w:val="22"/>
                <w:highlight w:val="none"/>
              </w:rPr>
            </w:pPr>
            <w:r>
              <w:rPr>
                <w:rFonts w:ascii="宋体" w:hAnsi="宋体"/>
                <w:sz w:val="22"/>
                <w:highlight w:val="none"/>
              </w:rPr>
              <w:t>18</w:t>
            </w:r>
          </w:p>
        </w:tc>
        <w:tc>
          <w:tcPr>
            <w:tcW w:w="871" w:type="pct"/>
            <w:vAlign w:val="center"/>
          </w:tcPr>
          <w:p>
            <w:pPr>
              <w:spacing w:line="312" w:lineRule="auto"/>
              <w:jc w:val="left"/>
              <w:rPr>
                <w:rFonts w:hint="eastAsia" w:ascii="宋体" w:hAnsi="宋体"/>
                <w:sz w:val="22"/>
                <w:highlight w:val="none"/>
              </w:rPr>
            </w:pPr>
            <w:r>
              <w:rPr>
                <w:rFonts w:hint="eastAsia" w:ascii="宋体" w:hAnsi="宋体"/>
                <w:sz w:val="22"/>
                <w:highlight w:val="none"/>
              </w:rPr>
              <w:t>长沙理工大学查旭东团队</w:t>
            </w:r>
          </w:p>
        </w:tc>
        <w:tc>
          <w:tcPr>
            <w:tcW w:w="906" w:type="pct"/>
            <w:vAlign w:val="center"/>
          </w:tcPr>
          <w:p>
            <w:pPr>
              <w:snapToGrid w:val="0"/>
              <w:rPr>
                <w:rFonts w:hint="eastAsia" w:ascii="宋体" w:hAnsi="宋体"/>
                <w:sz w:val="22"/>
                <w:highlight w:val="none"/>
              </w:rPr>
            </w:pPr>
            <w:r>
              <w:rPr>
                <w:rFonts w:hint="eastAsia" w:ascii="宋体" w:hAnsi="宋体"/>
                <w:sz w:val="22"/>
                <w:highlight w:val="none"/>
              </w:rPr>
              <w:t>太阳能路面</w:t>
            </w:r>
          </w:p>
        </w:tc>
        <w:tc>
          <w:tcPr>
            <w:tcW w:w="1731" w:type="pct"/>
            <w:vAlign w:val="center"/>
          </w:tcPr>
          <w:p>
            <w:pPr>
              <w:spacing w:line="312" w:lineRule="auto"/>
              <w:jc w:val="left"/>
              <w:rPr>
                <w:rFonts w:ascii="Arial" w:hAnsi="Arial" w:cs="Arial"/>
                <w:color w:val="333333"/>
                <w:highlight w:val="none"/>
                <w:shd w:val="clear" w:color="auto" w:fill="FFFFFF"/>
              </w:rPr>
            </w:pPr>
            <w:r>
              <w:rPr>
                <w:rFonts w:hint="eastAsia" w:ascii="宋体" w:hAnsi="宋体"/>
                <w:sz w:val="22"/>
                <w:highlight w:val="none"/>
              </w:rPr>
              <w:t>基于空心板块的太阳能路面结构模型</w:t>
            </w:r>
          </w:p>
        </w:tc>
        <w:tc>
          <w:tcPr>
            <w:tcW w:w="1029" w:type="pct"/>
            <w:vAlign w:val="center"/>
          </w:tcPr>
          <w:p>
            <w:pPr>
              <w:spacing w:line="312" w:lineRule="auto"/>
              <w:jc w:val="center"/>
              <w:rPr>
                <w:rFonts w:hint="eastAsia" w:ascii="宋体" w:hAnsi="宋体"/>
                <w:sz w:val="22"/>
                <w:highlight w:val="none"/>
              </w:rPr>
            </w:pPr>
            <w:r>
              <w:rPr>
                <w:rFonts w:hint="eastAsia" w:ascii="宋体" w:hAnsi="宋体"/>
                <w:sz w:val="22"/>
                <w:highlight w:val="none"/>
              </w:rPr>
              <w:t xml:space="preserve">同时满足行车和发电的功能需求 </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463" w:type="pct"/>
            <w:vAlign w:val="center"/>
          </w:tcPr>
          <w:p>
            <w:pPr>
              <w:spacing w:line="312" w:lineRule="auto"/>
              <w:jc w:val="center"/>
              <w:rPr>
                <w:rFonts w:hint="eastAsia" w:ascii="宋体" w:hAnsi="宋体"/>
                <w:sz w:val="22"/>
                <w:highlight w:val="none"/>
              </w:rPr>
            </w:pPr>
            <w:r>
              <w:rPr>
                <w:rFonts w:ascii="宋体" w:hAnsi="宋体"/>
                <w:sz w:val="22"/>
                <w:highlight w:val="none"/>
              </w:rPr>
              <w:t>19</w:t>
            </w:r>
          </w:p>
        </w:tc>
        <w:tc>
          <w:tcPr>
            <w:tcW w:w="871" w:type="pct"/>
            <w:vAlign w:val="center"/>
          </w:tcPr>
          <w:p>
            <w:pPr>
              <w:spacing w:line="312" w:lineRule="auto"/>
              <w:jc w:val="left"/>
              <w:rPr>
                <w:rFonts w:hint="eastAsia" w:ascii="宋体" w:hAnsi="宋体"/>
                <w:sz w:val="22"/>
                <w:highlight w:val="none"/>
              </w:rPr>
            </w:pPr>
            <w:r>
              <w:rPr>
                <w:rFonts w:hint="eastAsia" w:ascii="宋体" w:hAnsi="宋体"/>
                <w:sz w:val="22"/>
                <w:highlight w:val="none"/>
              </w:rPr>
              <w:t>华北电力大学</w:t>
            </w:r>
          </w:p>
        </w:tc>
        <w:tc>
          <w:tcPr>
            <w:tcW w:w="906" w:type="pct"/>
            <w:vAlign w:val="center"/>
          </w:tcPr>
          <w:p>
            <w:pPr>
              <w:snapToGrid w:val="0"/>
              <w:rPr>
                <w:rFonts w:hint="eastAsia" w:ascii="宋体" w:hAnsi="宋体"/>
                <w:sz w:val="22"/>
                <w:highlight w:val="none"/>
              </w:rPr>
            </w:pPr>
            <w:r>
              <w:rPr>
                <w:rFonts w:hint="eastAsia" w:ascii="宋体" w:hAnsi="宋体"/>
                <w:sz w:val="22"/>
                <w:highlight w:val="none"/>
              </w:rPr>
              <w:t>能源互联网</w:t>
            </w:r>
          </w:p>
        </w:tc>
        <w:tc>
          <w:tcPr>
            <w:tcW w:w="1731" w:type="pct"/>
            <w:vAlign w:val="center"/>
          </w:tcPr>
          <w:p>
            <w:pPr>
              <w:spacing w:line="312" w:lineRule="auto"/>
              <w:jc w:val="left"/>
              <w:rPr>
                <w:rFonts w:hint="eastAsia" w:ascii="宋体" w:hAnsi="宋体"/>
                <w:sz w:val="22"/>
                <w:highlight w:val="none"/>
              </w:rPr>
            </w:pPr>
            <w:r>
              <w:rPr>
                <w:rFonts w:hint="eastAsia" w:ascii="宋体" w:hAnsi="宋体"/>
                <w:sz w:val="24"/>
                <w:highlight w:val="none"/>
              </w:rPr>
              <w:t>“源-网-荷-储”协调优化运营模式</w:t>
            </w:r>
          </w:p>
        </w:tc>
        <w:tc>
          <w:tcPr>
            <w:tcW w:w="1029" w:type="pct"/>
            <w:vAlign w:val="center"/>
          </w:tcPr>
          <w:p>
            <w:pPr>
              <w:spacing w:line="312" w:lineRule="auto"/>
              <w:jc w:val="center"/>
              <w:rPr>
                <w:rFonts w:hint="eastAsia" w:ascii="宋体" w:hAnsi="宋体"/>
                <w:sz w:val="22"/>
                <w:highlight w:val="none"/>
              </w:rPr>
            </w:pPr>
            <w:r>
              <w:rPr>
                <w:rFonts w:hint="eastAsia" w:ascii="宋体" w:hAnsi="宋体"/>
                <w:sz w:val="22"/>
                <w:highlight w:val="none"/>
              </w:rPr>
              <w:t>暂无应用</w:t>
            </w:r>
          </w:p>
        </w:tc>
      </w:tr>
    </w:tbl>
    <w:p>
      <w:pPr>
        <w:spacing w:line="360" w:lineRule="auto"/>
        <w:ind w:firstLine="480"/>
        <w:jc w:val="center"/>
        <w:rPr>
          <w:rFonts w:hint="eastAsia" w:ascii="宋体" w:hAnsi="宋体"/>
          <w:sz w:val="24"/>
          <w:highlight w:val="none"/>
        </w:rPr>
      </w:pPr>
      <w:r>
        <w:rPr>
          <w:rFonts w:hint="eastAsia" w:ascii="宋体" w:hAnsi="宋体"/>
          <w:color w:val="FF0000"/>
          <w:sz w:val="24"/>
          <w:highlight w:val="none"/>
        </w:rPr>
        <w:t>（筛选保留5项）</w:t>
      </w:r>
    </w:p>
    <w:p>
      <w:pPr>
        <w:ind w:firstLine="481" w:firstLineChars="200"/>
        <w:jc w:val="center"/>
        <w:rPr>
          <w:rFonts w:ascii="Times New Roman" w:hAnsi="Times New Roman"/>
          <w:b/>
          <w:sz w:val="24"/>
          <w:szCs w:val="28"/>
          <w:highlight w:val="none"/>
        </w:rPr>
      </w:pPr>
      <w:r>
        <w:rPr>
          <w:rFonts w:ascii="Times New Roman" w:hAnsi="Times New Roman"/>
          <w:b/>
          <w:sz w:val="24"/>
          <w:szCs w:val="28"/>
          <w:highlight w:val="none"/>
        </w:rPr>
        <w:t>表3 项目研发相关的代表性成果(不超过5项)</w:t>
      </w:r>
    </w:p>
    <w:tbl>
      <w:tblPr>
        <w:tblStyle w:val="17"/>
        <w:tblW w:w="5095" w:type="pct"/>
        <w:jc w:val="center"/>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884"/>
        <w:gridCol w:w="1584"/>
        <w:gridCol w:w="3123"/>
        <w:gridCol w:w="1930"/>
        <w:gridCol w:w="1942"/>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837"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类型(获奖\专著\专利\标准)</w:t>
            </w:r>
          </w:p>
        </w:tc>
        <w:tc>
          <w:tcPr>
            <w:tcW w:w="1650"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名称</w:t>
            </w:r>
          </w:p>
        </w:tc>
        <w:tc>
          <w:tcPr>
            <w:tcW w:w="1020"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机构</w:t>
            </w:r>
          </w:p>
        </w:tc>
        <w:tc>
          <w:tcPr>
            <w:tcW w:w="1026"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作者</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tcBorders>
              <w:bottom w:val="single" w:color="auto" w:sz="4" w:space="0"/>
            </w:tcBorders>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1</w:t>
            </w:r>
          </w:p>
        </w:tc>
        <w:tc>
          <w:tcPr>
            <w:tcW w:w="837" w:type="pct"/>
            <w:tcBorders>
              <w:bottom w:val="single" w:color="auto" w:sz="4" w:space="0"/>
            </w:tcBorders>
            <w:vAlign w:val="center"/>
          </w:tcPr>
          <w:p>
            <w:pPr>
              <w:spacing w:line="312" w:lineRule="auto"/>
              <w:jc w:val="center"/>
              <w:rPr>
                <w:rFonts w:ascii="Times New Roman" w:hAnsi="Times New Roman"/>
                <w:bCs/>
                <w:color w:val="000000"/>
                <w:sz w:val="22"/>
                <w:highlight w:val="none"/>
              </w:rPr>
            </w:pPr>
            <w:r>
              <w:rPr>
                <w:rFonts w:hint="eastAsia" w:ascii="Times New Roman" w:hAnsi="Times New Roman"/>
                <w:bCs/>
                <w:color w:val="000000"/>
                <w:sz w:val="22"/>
                <w:highlight w:val="none"/>
              </w:rPr>
              <w:t>获奖</w:t>
            </w:r>
          </w:p>
        </w:tc>
        <w:tc>
          <w:tcPr>
            <w:tcW w:w="1650" w:type="pct"/>
            <w:tcBorders>
              <w:bottom w:val="single" w:color="auto" w:sz="4" w:space="0"/>
            </w:tcBorders>
            <w:vAlign w:val="center"/>
          </w:tcPr>
          <w:p>
            <w:pPr>
              <w:spacing w:line="312" w:lineRule="auto"/>
              <w:jc w:val="center"/>
              <w:rPr>
                <w:rFonts w:ascii="Times New Roman" w:hAnsi="Times New Roman"/>
                <w:bCs/>
                <w:sz w:val="22"/>
                <w:highlight w:val="none"/>
              </w:rPr>
            </w:pPr>
            <w:r>
              <w:rPr>
                <w:rFonts w:hint="eastAsia" w:ascii="Times New Roman" w:hAnsi="Times New Roman"/>
                <w:bCs/>
                <w:sz w:val="22"/>
                <w:highlight w:val="none"/>
              </w:rPr>
              <w:t>国家科学技术进步二等奖</w:t>
            </w:r>
          </w:p>
          <w:p>
            <w:pPr>
              <w:spacing w:line="312" w:lineRule="auto"/>
              <w:jc w:val="center"/>
              <w:rPr>
                <w:rFonts w:ascii="Times New Roman" w:hAnsi="Times New Roman"/>
                <w:bCs/>
                <w:sz w:val="22"/>
                <w:highlight w:val="none"/>
              </w:rPr>
            </w:pPr>
            <w:r>
              <w:rPr>
                <w:rFonts w:hint="eastAsia" w:ascii="Times New Roman" w:hAnsi="Times New Roman"/>
                <w:bCs/>
                <w:sz w:val="22"/>
                <w:highlight w:val="none"/>
              </w:rPr>
              <w:t>环保型路面建造技术与工程应用</w:t>
            </w:r>
          </w:p>
        </w:tc>
        <w:tc>
          <w:tcPr>
            <w:tcW w:w="1020" w:type="pct"/>
            <w:tcBorders>
              <w:bottom w:val="single" w:color="auto" w:sz="4" w:space="0"/>
            </w:tcBorders>
            <w:vAlign w:val="center"/>
          </w:tcPr>
          <w:p>
            <w:pPr>
              <w:spacing w:line="312" w:lineRule="auto"/>
              <w:jc w:val="center"/>
              <w:rPr>
                <w:rFonts w:ascii="Times New Roman" w:hAnsi="Times New Roman"/>
                <w:bCs/>
                <w:color w:val="000000"/>
                <w:sz w:val="22"/>
                <w:highlight w:val="none"/>
              </w:rPr>
            </w:pPr>
          </w:p>
        </w:tc>
        <w:tc>
          <w:tcPr>
            <w:tcW w:w="1026" w:type="pct"/>
            <w:tcBorders>
              <w:bottom w:val="single" w:color="auto" w:sz="4" w:space="0"/>
            </w:tcBorders>
            <w:vAlign w:val="center"/>
          </w:tcPr>
          <w:p>
            <w:pPr>
              <w:spacing w:line="312" w:lineRule="auto"/>
              <w:jc w:val="center"/>
              <w:rPr>
                <w:rFonts w:ascii="Times New Roman" w:hAnsi="Times New Roman"/>
                <w:bCs/>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tcBorders>
              <w:top w:val="single" w:color="auto" w:sz="4" w:space="0"/>
              <w:bottom w:val="single" w:color="auto" w:sz="4" w:space="0"/>
            </w:tcBorders>
            <w:vAlign w:val="center"/>
          </w:tcPr>
          <w:p>
            <w:pPr>
              <w:spacing w:line="312" w:lineRule="auto"/>
              <w:jc w:val="center"/>
              <w:rPr>
                <w:rFonts w:ascii="Times New Roman" w:hAnsi="Times New Roman"/>
                <w:color w:val="000000"/>
                <w:sz w:val="22"/>
                <w:highlight w:val="none"/>
              </w:rPr>
            </w:pPr>
            <w:r>
              <w:rPr>
                <w:rFonts w:hint="eastAsia" w:ascii="Times New Roman" w:hAnsi="Times New Roman"/>
                <w:color w:val="000000"/>
                <w:sz w:val="22"/>
                <w:highlight w:val="none"/>
              </w:rPr>
              <w:t>2</w:t>
            </w:r>
          </w:p>
        </w:tc>
        <w:tc>
          <w:tcPr>
            <w:tcW w:w="837" w:type="pct"/>
            <w:tcBorders>
              <w:top w:val="single" w:color="auto" w:sz="4" w:space="0"/>
              <w:bottom w:val="single" w:color="auto" w:sz="4" w:space="0"/>
            </w:tcBorders>
            <w:vAlign w:val="center"/>
          </w:tcPr>
          <w:p>
            <w:pPr>
              <w:spacing w:line="312" w:lineRule="auto"/>
              <w:jc w:val="center"/>
              <w:rPr>
                <w:rFonts w:ascii="Times New Roman" w:hAnsi="Times New Roman"/>
                <w:bCs/>
                <w:color w:val="000000"/>
                <w:sz w:val="22"/>
                <w:highlight w:val="none"/>
              </w:rPr>
            </w:pPr>
            <w:r>
              <w:rPr>
                <w:rFonts w:hint="eastAsia" w:ascii="Times New Roman" w:hAnsi="Times New Roman"/>
                <w:bCs/>
                <w:color w:val="000000"/>
                <w:sz w:val="22"/>
                <w:highlight w:val="none"/>
              </w:rPr>
              <w:t>获奖</w:t>
            </w:r>
          </w:p>
        </w:tc>
        <w:tc>
          <w:tcPr>
            <w:tcW w:w="1650" w:type="pct"/>
            <w:tcBorders>
              <w:top w:val="single" w:color="auto" w:sz="4" w:space="0"/>
              <w:bottom w:val="single" w:color="auto" w:sz="4" w:space="0"/>
            </w:tcBorders>
            <w:vAlign w:val="center"/>
          </w:tcPr>
          <w:p>
            <w:pPr>
              <w:spacing w:line="312" w:lineRule="auto"/>
              <w:jc w:val="center"/>
              <w:rPr>
                <w:rFonts w:ascii="Times New Roman" w:hAnsi="Times New Roman"/>
                <w:bCs/>
                <w:sz w:val="22"/>
                <w:highlight w:val="none"/>
              </w:rPr>
            </w:pPr>
            <w:r>
              <w:rPr>
                <w:rFonts w:hint="eastAsia" w:ascii="Times New Roman" w:hAnsi="Times New Roman"/>
                <w:bCs/>
                <w:sz w:val="22"/>
                <w:highlight w:val="none"/>
              </w:rPr>
              <w:t>陕西省科技进步奖一等奖</w:t>
            </w:r>
          </w:p>
          <w:p>
            <w:pPr>
              <w:spacing w:line="312" w:lineRule="auto"/>
              <w:jc w:val="center"/>
              <w:rPr>
                <w:rFonts w:ascii="Times New Roman" w:hAnsi="Times New Roman"/>
                <w:bCs/>
                <w:sz w:val="22"/>
                <w:highlight w:val="none"/>
              </w:rPr>
            </w:pPr>
            <w:r>
              <w:rPr>
                <w:rFonts w:hint="eastAsia" w:ascii="Times New Roman" w:hAnsi="Times New Roman"/>
                <w:bCs/>
                <w:sz w:val="22"/>
                <w:highlight w:val="none"/>
              </w:rPr>
              <w:t>道路基础设施环境低影响开发理论方法与工程应用</w:t>
            </w:r>
          </w:p>
        </w:tc>
        <w:tc>
          <w:tcPr>
            <w:tcW w:w="1020" w:type="pct"/>
            <w:tcBorders>
              <w:top w:val="single" w:color="auto" w:sz="4" w:space="0"/>
              <w:bottom w:val="single" w:color="auto" w:sz="4" w:space="0"/>
            </w:tcBorders>
            <w:vAlign w:val="center"/>
          </w:tcPr>
          <w:p>
            <w:pPr>
              <w:spacing w:line="312" w:lineRule="auto"/>
              <w:jc w:val="center"/>
              <w:rPr>
                <w:rFonts w:ascii="Times New Roman" w:hAnsi="Times New Roman"/>
                <w:bCs/>
                <w:color w:val="000000"/>
                <w:sz w:val="22"/>
                <w:highlight w:val="none"/>
              </w:rPr>
            </w:pPr>
          </w:p>
        </w:tc>
        <w:tc>
          <w:tcPr>
            <w:tcW w:w="1026" w:type="pct"/>
            <w:tcBorders>
              <w:top w:val="single" w:color="auto" w:sz="4" w:space="0"/>
              <w:bottom w:val="single" w:color="auto" w:sz="4" w:space="0"/>
            </w:tcBorders>
            <w:vAlign w:val="center"/>
          </w:tcPr>
          <w:p>
            <w:pPr>
              <w:spacing w:line="312" w:lineRule="auto"/>
              <w:jc w:val="center"/>
              <w:rPr>
                <w:rFonts w:ascii="Times New Roman" w:hAnsi="Times New Roman"/>
                <w:bCs/>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r>
              <w:rPr>
                <w:rFonts w:hint="eastAsia" w:ascii="宋体" w:hAnsi="宋体"/>
                <w:sz w:val="22"/>
                <w:highlight w:val="none"/>
              </w:rPr>
              <w:t>3</w:t>
            </w:r>
          </w:p>
        </w:tc>
        <w:tc>
          <w:tcPr>
            <w:tcW w:w="837"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r>
              <w:rPr>
                <w:rFonts w:hint="eastAsia" w:ascii="宋体" w:hAnsi="宋体"/>
                <w:sz w:val="22"/>
                <w:highlight w:val="none"/>
              </w:rPr>
              <w:t>专著</w:t>
            </w:r>
          </w:p>
        </w:tc>
        <w:tc>
          <w:tcPr>
            <w:tcW w:w="1650"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r>
              <w:rPr>
                <w:rFonts w:hint="eastAsia" w:ascii="宋体" w:hAnsi="宋体"/>
                <w:sz w:val="22"/>
                <w:highlight w:val="none"/>
              </w:rPr>
              <w:t>中国陆路交通能源融合的形态、模式与解决方案</w:t>
            </w:r>
          </w:p>
        </w:tc>
        <w:tc>
          <w:tcPr>
            <w:tcW w:w="1020"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p>
        </w:tc>
        <w:tc>
          <w:tcPr>
            <w:tcW w:w="1026"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r>
              <w:rPr>
                <w:rFonts w:hint="eastAsia" w:ascii="宋体" w:hAnsi="宋体"/>
                <w:sz w:val="22"/>
                <w:highlight w:val="none"/>
              </w:rPr>
              <w:t>4</w:t>
            </w:r>
          </w:p>
        </w:tc>
        <w:tc>
          <w:tcPr>
            <w:tcW w:w="837"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r>
              <w:rPr>
                <w:rFonts w:hint="eastAsia" w:ascii="宋体" w:hAnsi="宋体"/>
                <w:sz w:val="22"/>
                <w:highlight w:val="none"/>
              </w:rPr>
              <w:t>专著</w:t>
            </w:r>
          </w:p>
        </w:tc>
        <w:tc>
          <w:tcPr>
            <w:tcW w:w="1650"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r>
              <w:rPr>
                <w:rFonts w:hint="eastAsia" w:ascii="宋体" w:hAnsi="宋体"/>
                <w:sz w:val="22"/>
                <w:highlight w:val="none"/>
              </w:rPr>
              <w:t>中国陆路交通基础设施资产能源化潜力研究</w:t>
            </w:r>
          </w:p>
        </w:tc>
        <w:tc>
          <w:tcPr>
            <w:tcW w:w="1020"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p>
        </w:tc>
        <w:tc>
          <w:tcPr>
            <w:tcW w:w="1026"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5</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专著</w:t>
            </w:r>
          </w:p>
        </w:tc>
        <w:tc>
          <w:tcPr>
            <w:tcW w:w="1650" w:type="pct"/>
            <w:vAlign w:val="center"/>
          </w:tcPr>
          <w:p>
            <w:pPr>
              <w:jc w:val="center"/>
              <w:rPr>
                <w:rFonts w:hint="eastAsia" w:ascii="宋体" w:hAnsi="宋体"/>
                <w:sz w:val="22"/>
                <w:highlight w:val="none"/>
              </w:rPr>
            </w:pPr>
            <w:r>
              <w:rPr>
                <w:rFonts w:hint="eastAsia" w:ascii="宋体" w:hAnsi="宋体"/>
                <w:sz w:val="22"/>
                <w:highlight w:val="none"/>
              </w:rPr>
              <w:t>能源和交通的清洁革命</w:t>
            </w:r>
            <w:r>
              <w:rPr>
                <w:rFonts w:ascii="宋体" w:hAnsi="宋体"/>
                <w:sz w:val="22"/>
                <w:highlight w:val="none"/>
              </w:rPr>
              <w:t>[Clean disruption of energy and transportation]</w:t>
            </w:r>
          </w:p>
          <w:p>
            <w:pPr>
              <w:spacing w:line="312" w:lineRule="auto"/>
              <w:jc w:val="center"/>
              <w:rPr>
                <w:rFonts w:hint="eastAsia" w:ascii="宋体" w:hAnsi="宋体"/>
                <w:sz w:val="22"/>
                <w:highlight w:val="none"/>
              </w:rPr>
            </w:pP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6</w:t>
            </w:r>
          </w:p>
        </w:tc>
        <w:tc>
          <w:tcPr>
            <w:tcW w:w="837" w:type="pct"/>
            <w:vAlign w:val="center"/>
          </w:tcPr>
          <w:p>
            <w:pPr>
              <w:spacing w:line="312" w:lineRule="auto"/>
              <w:jc w:val="center"/>
              <w:rPr>
                <w:rFonts w:hint="eastAsia" w:ascii="宋体" w:hAnsi="宋体"/>
                <w:sz w:val="22"/>
                <w:highlight w:val="none"/>
              </w:rPr>
            </w:pPr>
            <w:r>
              <w:rPr>
                <w:rFonts w:ascii="宋体" w:hAnsi="宋体"/>
                <w:sz w:val="22"/>
                <w:highlight w:val="none"/>
              </w:rPr>
              <w:t>专利</w:t>
            </w:r>
          </w:p>
        </w:tc>
        <w:tc>
          <w:tcPr>
            <w:tcW w:w="1650"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一种光伏产消者优化决策方法</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7</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一种基于H-K复合聚类算法的分布式光伏多场景分析方法</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8</w:t>
            </w:r>
          </w:p>
        </w:tc>
        <w:tc>
          <w:tcPr>
            <w:tcW w:w="837" w:type="pct"/>
            <w:vAlign w:val="center"/>
          </w:tcPr>
          <w:p>
            <w:pPr>
              <w:spacing w:line="312" w:lineRule="auto"/>
              <w:jc w:val="center"/>
              <w:rPr>
                <w:rFonts w:hint="eastAsia" w:ascii="宋体" w:hAnsi="宋体"/>
                <w:sz w:val="22"/>
                <w:highlight w:val="none"/>
              </w:rPr>
            </w:pPr>
            <w:r>
              <w:rPr>
                <w:rFonts w:ascii="宋体" w:hAnsi="宋体"/>
                <w:sz w:val="22"/>
                <w:highlight w:val="none"/>
              </w:rPr>
              <w:t>专利</w:t>
            </w:r>
          </w:p>
        </w:tc>
        <w:tc>
          <w:tcPr>
            <w:tcW w:w="1650" w:type="pct"/>
            <w:vAlign w:val="center"/>
          </w:tcPr>
          <w:p>
            <w:pPr>
              <w:spacing w:line="312" w:lineRule="auto"/>
              <w:jc w:val="center"/>
              <w:rPr>
                <w:rFonts w:hint="eastAsia" w:ascii="宋体" w:hAnsi="宋体"/>
                <w:sz w:val="22"/>
                <w:highlight w:val="none"/>
              </w:rPr>
            </w:pPr>
            <w:r>
              <w:rPr>
                <w:rFonts w:ascii="宋体" w:hAnsi="宋体"/>
                <w:sz w:val="22"/>
                <w:highlight w:val="none"/>
              </w:rPr>
              <w:t>一种基于波形分解的电气化铁路负荷的建模预测方法</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9</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一种多异性动力源系统能量配置优化控制的方法</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10</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spacing w:line="312" w:lineRule="auto"/>
              <w:jc w:val="center"/>
              <w:rPr>
                <w:rFonts w:hint="eastAsia" w:ascii="宋体" w:hAnsi="宋体"/>
                <w:sz w:val="22"/>
                <w:highlight w:val="none"/>
              </w:rPr>
            </w:pPr>
            <w:r>
              <w:rPr>
                <w:rFonts w:hint="eastAsia" w:ascii="宋体" w:hAnsi="宋体"/>
                <w:sz w:val="22"/>
                <w:highlight w:val="none"/>
              </w:rPr>
              <w:t>电气化铁路的能量协调系统</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11</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spacing w:line="312" w:lineRule="auto"/>
              <w:jc w:val="center"/>
              <w:rPr>
                <w:rFonts w:hint="eastAsia" w:ascii="宋体" w:hAnsi="宋体"/>
                <w:sz w:val="22"/>
                <w:highlight w:val="none"/>
              </w:rPr>
            </w:pPr>
            <w:r>
              <w:rPr>
                <w:rFonts w:hint="eastAsia" w:ascii="宋体" w:hAnsi="宋体"/>
                <w:sz w:val="22"/>
                <w:highlight w:val="none"/>
              </w:rPr>
              <w:t>混合动力动车组牵引传动系统能量管理策略</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12</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spacing w:line="312" w:lineRule="auto"/>
              <w:jc w:val="center"/>
              <w:rPr>
                <w:rFonts w:hint="eastAsia" w:ascii="宋体" w:hAnsi="宋体"/>
                <w:sz w:val="22"/>
                <w:highlight w:val="none"/>
              </w:rPr>
            </w:pPr>
            <w:r>
              <w:rPr>
                <w:rFonts w:hint="eastAsia" w:ascii="宋体" w:hAnsi="宋体"/>
                <w:sz w:val="22"/>
                <w:highlight w:val="none"/>
              </w:rPr>
              <w:t>基于新能源的双向互动电气化铁路高压直流牵引供电系统</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ascii="宋体" w:hAnsi="宋体"/>
                <w:sz w:val="22"/>
                <w:highlight w:val="none"/>
              </w:rPr>
              <w:t>1</w:t>
            </w:r>
            <w:r>
              <w:rPr>
                <w:rFonts w:hint="eastAsia" w:ascii="宋体" w:hAnsi="宋体"/>
                <w:sz w:val="22"/>
                <w:highlight w:val="none"/>
              </w:rPr>
              <w:t>3</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jc w:val="center"/>
              <w:rPr>
                <w:rFonts w:hint="eastAsia" w:ascii="宋体" w:hAnsi="宋体"/>
                <w:sz w:val="22"/>
                <w:highlight w:val="none"/>
              </w:rPr>
            </w:pPr>
            <w:r>
              <w:rPr>
                <w:rFonts w:hint="eastAsia" w:ascii="宋体" w:hAnsi="宋体"/>
                <w:sz w:val="22"/>
                <w:highlight w:val="none"/>
              </w:rPr>
              <w:t>一种交通网层能量最优分配策略确定方法及系统</w:t>
            </w:r>
            <w:r>
              <w:rPr>
                <w:rFonts w:ascii="宋体" w:hAnsi="宋体"/>
                <w:sz w:val="22"/>
                <w:highlight w:val="none"/>
              </w:rPr>
              <w:t>CN111382912A</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ascii="宋体" w:hAnsi="宋体"/>
                <w:sz w:val="22"/>
                <w:highlight w:val="none"/>
              </w:rPr>
              <w:t>1</w:t>
            </w:r>
            <w:r>
              <w:rPr>
                <w:rFonts w:hint="eastAsia" w:ascii="宋体" w:hAnsi="宋体"/>
                <w:sz w:val="22"/>
                <w:highlight w:val="none"/>
              </w:rPr>
              <w:t>4</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jc w:val="center"/>
              <w:rPr>
                <w:rFonts w:hint="eastAsia" w:ascii="宋体" w:hAnsi="宋体"/>
                <w:sz w:val="22"/>
                <w:highlight w:val="none"/>
              </w:rPr>
            </w:pPr>
            <w:r>
              <w:rPr>
                <w:rFonts w:hint="eastAsia" w:ascii="宋体" w:hAnsi="宋体"/>
                <w:sz w:val="22"/>
                <w:highlight w:val="none"/>
              </w:rPr>
              <w:t>一种考虑天然气网络和电动汽车协调的区域综合能源系统规划方法</w:t>
            </w:r>
            <w:r>
              <w:rPr>
                <w:rFonts w:ascii="宋体" w:hAnsi="宋体"/>
                <w:sz w:val="22"/>
                <w:highlight w:val="none"/>
              </w:rPr>
              <w:t>CN109102125A</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vAlign w:val="center"/>
          </w:tcPr>
          <w:p>
            <w:pPr>
              <w:spacing w:line="312" w:lineRule="auto"/>
              <w:jc w:val="center"/>
              <w:rPr>
                <w:rFonts w:hint="eastAsia" w:ascii="宋体" w:hAnsi="宋体"/>
                <w:sz w:val="22"/>
                <w:highlight w:val="none"/>
              </w:rPr>
            </w:pPr>
            <w:r>
              <w:rPr>
                <w:rFonts w:ascii="宋体" w:hAnsi="宋体"/>
                <w:sz w:val="22"/>
                <w:highlight w:val="none"/>
              </w:rPr>
              <w:t>1</w:t>
            </w:r>
            <w:r>
              <w:rPr>
                <w:rFonts w:hint="eastAsia" w:ascii="宋体" w:hAnsi="宋体"/>
                <w:sz w:val="22"/>
                <w:highlight w:val="none"/>
              </w:rPr>
              <w:t>5</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jc w:val="center"/>
              <w:rPr>
                <w:rFonts w:hint="eastAsia" w:ascii="宋体" w:hAnsi="宋体"/>
                <w:sz w:val="22"/>
                <w:highlight w:val="none"/>
              </w:rPr>
            </w:pPr>
            <w:r>
              <w:rPr>
                <w:rFonts w:hint="eastAsia" w:ascii="宋体" w:hAnsi="宋体"/>
                <w:sz w:val="22"/>
                <w:highlight w:val="none"/>
              </w:rPr>
              <w:t>交通运输业能源消耗量预测方法及其预测系统</w:t>
            </w:r>
            <w:r>
              <w:rPr>
                <w:rFonts w:ascii="宋体" w:hAnsi="宋体"/>
                <w:sz w:val="22"/>
                <w:highlight w:val="none"/>
              </w:rPr>
              <w:t>CN106779192A</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16</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jc w:val="center"/>
              <w:rPr>
                <w:rFonts w:hint="eastAsia" w:ascii="宋体" w:hAnsi="宋体"/>
                <w:sz w:val="22"/>
                <w:highlight w:val="none"/>
              </w:rPr>
            </w:pPr>
            <w:r>
              <w:rPr>
                <w:rFonts w:hint="eastAsia" w:ascii="宋体" w:hAnsi="宋体"/>
                <w:sz w:val="22"/>
                <w:highlight w:val="none"/>
              </w:rPr>
              <w:t>一种半封闭型隧道光伏发电遮光棚</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17</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jc w:val="center"/>
              <w:rPr>
                <w:rFonts w:hint="eastAsia" w:ascii="宋体" w:hAnsi="宋体"/>
                <w:sz w:val="22"/>
                <w:highlight w:val="none"/>
              </w:rPr>
            </w:pPr>
            <w:r>
              <w:rPr>
                <w:rFonts w:hint="eastAsia" w:ascii="宋体" w:hAnsi="宋体"/>
                <w:sz w:val="22"/>
                <w:highlight w:val="none"/>
              </w:rPr>
              <w:t>一种光伏停车场</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18</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专利</w:t>
            </w:r>
          </w:p>
        </w:tc>
        <w:tc>
          <w:tcPr>
            <w:tcW w:w="1650" w:type="pct"/>
            <w:vAlign w:val="center"/>
          </w:tcPr>
          <w:p>
            <w:pPr>
              <w:jc w:val="center"/>
              <w:rPr>
                <w:rFonts w:hint="eastAsia" w:ascii="宋体" w:hAnsi="宋体"/>
                <w:sz w:val="22"/>
                <w:highlight w:val="none"/>
              </w:rPr>
            </w:pPr>
            <w:r>
              <w:rPr>
                <w:rFonts w:hint="eastAsia" w:ascii="宋体" w:hAnsi="宋体"/>
                <w:sz w:val="22"/>
                <w:highlight w:val="none"/>
              </w:rPr>
              <w:t>一种新型隧道光伏发电遮光棚</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19</w:t>
            </w:r>
          </w:p>
        </w:tc>
        <w:tc>
          <w:tcPr>
            <w:tcW w:w="837" w:type="pct"/>
            <w:vAlign w:val="center"/>
          </w:tcPr>
          <w:p>
            <w:pPr>
              <w:spacing w:line="312" w:lineRule="auto"/>
              <w:jc w:val="center"/>
              <w:rPr>
                <w:rFonts w:hint="eastAsia" w:ascii="宋体" w:hAnsi="宋体"/>
                <w:sz w:val="22"/>
                <w:highlight w:val="none"/>
              </w:rPr>
            </w:pPr>
            <w:r>
              <w:rPr>
                <w:rFonts w:ascii="宋体" w:hAnsi="宋体"/>
                <w:sz w:val="22"/>
                <w:highlight w:val="none"/>
              </w:rPr>
              <w:t>标准</w:t>
            </w:r>
          </w:p>
        </w:tc>
        <w:tc>
          <w:tcPr>
            <w:tcW w:w="1650" w:type="pct"/>
            <w:vAlign w:val="center"/>
          </w:tcPr>
          <w:p>
            <w:pPr>
              <w:spacing w:line="312" w:lineRule="auto"/>
              <w:jc w:val="center"/>
              <w:rPr>
                <w:rFonts w:hint="eastAsia" w:ascii="宋体" w:hAnsi="宋体"/>
                <w:sz w:val="22"/>
                <w:highlight w:val="none"/>
              </w:rPr>
            </w:pPr>
            <w:r>
              <w:rPr>
                <w:rFonts w:ascii="宋体" w:hAnsi="宋体"/>
                <w:sz w:val="22"/>
                <w:highlight w:val="none"/>
              </w:rPr>
              <w:t>铁路光伏发电系统技术规范</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20</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标准</w:t>
            </w:r>
          </w:p>
        </w:tc>
        <w:tc>
          <w:tcPr>
            <w:tcW w:w="1650" w:type="pct"/>
            <w:vAlign w:val="center"/>
          </w:tcPr>
          <w:p>
            <w:pPr>
              <w:spacing w:line="312" w:lineRule="auto"/>
              <w:jc w:val="center"/>
              <w:rPr>
                <w:rFonts w:hint="eastAsia" w:ascii="宋体" w:hAnsi="宋体"/>
                <w:sz w:val="22"/>
                <w:highlight w:val="none"/>
              </w:rPr>
            </w:pPr>
            <w:r>
              <w:rPr>
                <w:rFonts w:ascii="宋体" w:hAnsi="宋体"/>
                <w:sz w:val="22"/>
                <w:highlight w:val="none"/>
              </w:rPr>
              <w:t>IEEE Std 1547-2018</w:t>
            </w:r>
            <w:r>
              <w:rPr>
                <w:rFonts w:hint="eastAsia" w:ascii="宋体" w:hAnsi="宋体"/>
                <w:sz w:val="22"/>
                <w:highlight w:val="none"/>
              </w:rPr>
              <w:t>分布式能源与电力系统互联</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21</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标准</w:t>
            </w:r>
          </w:p>
        </w:tc>
        <w:tc>
          <w:tcPr>
            <w:tcW w:w="1650" w:type="pct"/>
            <w:vAlign w:val="center"/>
          </w:tcPr>
          <w:p>
            <w:pPr>
              <w:spacing w:line="312" w:lineRule="auto"/>
              <w:jc w:val="center"/>
              <w:rPr>
                <w:rFonts w:hint="eastAsia" w:ascii="宋体" w:hAnsi="宋体"/>
                <w:sz w:val="22"/>
                <w:highlight w:val="none"/>
              </w:rPr>
            </w:pPr>
            <w:r>
              <w:rPr>
                <w:rFonts w:ascii="宋体" w:hAnsi="宋体"/>
                <w:sz w:val="22"/>
                <w:highlight w:val="none"/>
              </w:rPr>
              <w:t xml:space="preserve">T/CEC 101.1-2016 </w:t>
            </w:r>
            <w:r>
              <w:rPr>
                <w:rFonts w:hint="eastAsia" w:ascii="宋体" w:hAnsi="宋体"/>
                <w:sz w:val="22"/>
                <w:highlight w:val="none"/>
              </w:rPr>
              <w:t>能源互联网第1部分：总则</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rPr>
          <w:jc w:val="center"/>
        </w:trPr>
        <w:tc>
          <w:tcPr>
            <w:tcW w:w="467" w:type="pct"/>
            <w:vAlign w:val="center"/>
          </w:tcPr>
          <w:p>
            <w:pPr>
              <w:spacing w:line="312" w:lineRule="auto"/>
              <w:jc w:val="center"/>
              <w:rPr>
                <w:rFonts w:hint="eastAsia" w:ascii="宋体" w:hAnsi="宋体"/>
                <w:sz w:val="22"/>
                <w:highlight w:val="none"/>
              </w:rPr>
            </w:pPr>
            <w:r>
              <w:rPr>
                <w:rFonts w:hint="eastAsia" w:ascii="宋体" w:hAnsi="宋体"/>
                <w:sz w:val="22"/>
                <w:highlight w:val="none"/>
              </w:rPr>
              <w:t>22</w:t>
            </w:r>
          </w:p>
        </w:tc>
        <w:tc>
          <w:tcPr>
            <w:tcW w:w="837" w:type="pct"/>
            <w:vAlign w:val="center"/>
          </w:tcPr>
          <w:p>
            <w:pPr>
              <w:spacing w:line="312" w:lineRule="auto"/>
              <w:jc w:val="center"/>
              <w:rPr>
                <w:rFonts w:hint="eastAsia" w:ascii="宋体" w:hAnsi="宋体"/>
                <w:sz w:val="22"/>
                <w:highlight w:val="none"/>
              </w:rPr>
            </w:pPr>
            <w:r>
              <w:rPr>
                <w:rFonts w:hint="eastAsia" w:ascii="宋体" w:hAnsi="宋体"/>
                <w:sz w:val="22"/>
                <w:highlight w:val="none"/>
              </w:rPr>
              <w:t>标准</w:t>
            </w:r>
          </w:p>
        </w:tc>
        <w:tc>
          <w:tcPr>
            <w:tcW w:w="1650" w:type="pct"/>
            <w:vAlign w:val="center"/>
          </w:tcPr>
          <w:p>
            <w:pPr>
              <w:jc w:val="center"/>
              <w:rPr>
                <w:rFonts w:hint="eastAsia" w:ascii="宋体" w:hAnsi="宋体"/>
                <w:sz w:val="22"/>
                <w:highlight w:val="none"/>
              </w:rPr>
            </w:pPr>
            <w:r>
              <w:rPr>
                <w:rFonts w:hint="eastAsia" w:ascii="宋体" w:hAnsi="宋体"/>
                <w:sz w:val="22"/>
                <w:highlight w:val="none"/>
              </w:rPr>
              <w:t>《智能运输系统 长距离单相供配电系统技术要求》（JT/T1229-2918）</w:t>
            </w:r>
          </w:p>
        </w:tc>
        <w:tc>
          <w:tcPr>
            <w:tcW w:w="1020" w:type="pct"/>
            <w:vAlign w:val="center"/>
          </w:tcPr>
          <w:p>
            <w:pPr>
              <w:spacing w:line="312" w:lineRule="auto"/>
              <w:jc w:val="center"/>
              <w:rPr>
                <w:rFonts w:hint="eastAsia" w:ascii="宋体" w:hAnsi="宋体"/>
                <w:sz w:val="22"/>
                <w:highlight w:val="none"/>
              </w:rPr>
            </w:pPr>
          </w:p>
        </w:tc>
        <w:tc>
          <w:tcPr>
            <w:tcW w:w="1026" w:type="pct"/>
            <w:vAlign w:val="center"/>
          </w:tcPr>
          <w:p>
            <w:pPr>
              <w:spacing w:line="312" w:lineRule="auto"/>
              <w:jc w:val="center"/>
              <w:rPr>
                <w:rFonts w:hint="eastAsia" w:ascii="宋体" w:hAnsi="宋体"/>
                <w:sz w:val="22"/>
                <w:highlight w:val="none"/>
              </w:rPr>
            </w:pPr>
          </w:p>
        </w:tc>
      </w:tr>
    </w:tbl>
    <w:p>
      <w:pPr>
        <w:ind w:firstLine="481" w:firstLineChars="200"/>
        <w:jc w:val="center"/>
        <w:rPr>
          <w:rFonts w:ascii="Times New Roman" w:hAnsi="Times New Roman"/>
          <w:b/>
          <w:sz w:val="24"/>
          <w:szCs w:val="28"/>
          <w:highlight w:val="none"/>
        </w:rPr>
      </w:pPr>
    </w:p>
    <w:p>
      <w:pPr>
        <w:spacing w:line="360" w:lineRule="auto"/>
        <w:ind w:firstLine="480"/>
        <w:jc w:val="left"/>
        <w:rPr>
          <w:rFonts w:hint="eastAsia" w:ascii="宋体" w:hAnsi="宋体"/>
          <w:sz w:val="24"/>
          <w:highlight w:val="none"/>
        </w:rPr>
      </w:pPr>
    </w:p>
    <w:p>
      <w:pPr>
        <w:spacing w:line="360" w:lineRule="auto"/>
        <w:rPr>
          <w:rFonts w:hint="eastAsia" w:ascii="宋体" w:hAnsi="宋体"/>
          <w:sz w:val="24"/>
          <w:szCs w:val="28"/>
          <w:highlight w:val="none"/>
        </w:rPr>
      </w:pPr>
    </w:p>
    <w:p>
      <w:pPr>
        <w:spacing w:line="360" w:lineRule="auto"/>
        <w:rPr>
          <w:rFonts w:hint="eastAsia" w:ascii="宋体" w:hAnsi="宋体"/>
          <w:sz w:val="24"/>
          <w:szCs w:val="28"/>
          <w:highlight w:val="none"/>
        </w:rPr>
      </w:pPr>
    </w:p>
    <w:p>
      <w:pPr>
        <w:spacing w:line="360" w:lineRule="auto"/>
        <w:jc w:val="left"/>
        <w:rPr>
          <w:rFonts w:hint="eastAsia" w:ascii="宋体" w:hAnsi="宋体"/>
          <w:sz w:val="24"/>
          <w:highlight w:val="none"/>
        </w:rPr>
        <w:sectPr>
          <w:pgSz w:w="11907" w:h="16840"/>
          <w:pgMar w:top="1418" w:right="1418" w:bottom="1701" w:left="1418" w:header="851" w:footer="1043" w:gutter="0"/>
          <w:cols w:space="720" w:num="1"/>
          <w:titlePg/>
          <w:docGrid w:linePitch="312" w:charSpace="0"/>
        </w:sectPr>
      </w:pPr>
    </w:p>
    <w:p>
      <w:pPr>
        <w:spacing w:line="360" w:lineRule="auto"/>
        <w:jc w:val="center"/>
        <w:rPr>
          <w:rFonts w:hint="eastAsia" w:ascii="宋体" w:hAnsi="宋体"/>
          <w:b/>
          <w:sz w:val="36"/>
          <w:szCs w:val="36"/>
          <w:highlight w:val="none"/>
        </w:rPr>
      </w:pPr>
    </w:p>
    <w:p>
      <w:pPr>
        <w:pStyle w:val="9"/>
        <w:tabs>
          <w:tab w:val="left" w:pos="8640"/>
        </w:tabs>
        <w:spacing w:line="360" w:lineRule="auto"/>
        <w:jc w:val="center"/>
        <w:outlineLvl w:val="0"/>
        <w:rPr>
          <w:rFonts w:hint="eastAsia" w:hAnsi="宋体" w:cs="宋体"/>
          <w:b/>
          <w:bCs/>
          <w:sz w:val="36"/>
          <w:szCs w:val="32"/>
          <w:highlight w:val="none"/>
        </w:rPr>
      </w:pPr>
      <w:r>
        <w:rPr>
          <w:rFonts w:hint="eastAsia" w:hAnsi="宋体" w:cs="宋体"/>
          <w:b/>
          <w:bCs/>
          <w:sz w:val="36"/>
          <w:szCs w:val="32"/>
          <w:highlight w:val="none"/>
        </w:rPr>
        <w:t>第二部分  研究目标及内容</w:t>
      </w:r>
    </w:p>
    <w:p>
      <w:pPr>
        <w:spacing w:line="360" w:lineRule="auto"/>
        <w:jc w:val="center"/>
        <w:rPr>
          <w:rFonts w:hint="eastAsia" w:ascii="宋体" w:hAnsi="宋体"/>
          <w:b/>
          <w:sz w:val="36"/>
          <w:szCs w:val="36"/>
          <w:highlight w:val="none"/>
        </w:rPr>
      </w:pPr>
    </w:p>
    <w:p>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一、项目目标及考核指标（项目总体组）</w:t>
      </w:r>
    </w:p>
    <w:p>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（一）申报项目与所属指南方向的关联关系</w:t>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包括项目与所属指南方向的匹配性，对指南方向目标的支撑作用。限1500字以内。</w:t>
      </w:r>
      <w:r>
        <w:rPr>
          <w:rFonts w:hint="eastAsia" w:ascii="宋体" w:hAnsi="宋体"/>
          <w:color w:val="FF0000"/>
          <w:sz w:val="24"/>
          <w:highlight w:val="none"/>
        </w:rPr>
        <w:t>（字数精减）</w:t>
      </w:r>
    </w:p>
    <w:p>
      <w:pPr>
        <w:spacing w:line="360" w:lineRule="auto"/>
        <w:ind w:firstLine="480"/>
        <w:jc w:val="left"/>
        <w:rPr>
          <w:rFonts w:hint="eastAsia" w:ascii="宋体" w:hAnsi="宋体"/>
          <w:sz w:val="24"/>
          <w:highlight w:val="none"/>
        </w:rPr>
      </w:pPr>
      <w:r>
        <w:rPr>
          <w:rFonts w:hint="eastAsia" w:ascii="宋体" w:hAnsi="宋体"/>
          <w:sz w:val="24"/>
          <w:highlight w:val="none"/>
        </w:rPr>
        <w:t>本项目对应“交通基础设施”重点专项2021年度项目申报指南</w:t>
      </w:r>
      <w:r>
        <w:rPr>
          <w:rFonts w:hint="eastAsia" w:ascii="宋体" w:hAnsi="宋体"/>
          <w:b/>
          <w:sz w:val="24"/>
          <w:highlight w:val="none"/>
        </w:rPr>
        <w:t>“5.交通与能源融合”“5.1交通自洽能源系统基础设施规划与设计技术（基础前沿技术）”</w:t>
      </w:r>
      <w:r>
        <w:rPr>
          <w:rFonts w:hint="eastAsia" w:ascii="宋体" w:hAnsi="宋体"/>
          <w:sz w:val="24"/>
          <w:highlight w:val="none"/>
        </w:rPr>
        <w:t>。申报项目充分响应指南，主要开展四个方面的研究。研究内容与指南的关系简述如下：</w:t>
      </w:r>
    </w:p>
    <w:p>
      <w:pPr>
        <w:spacing w:line="360" w:lineRule="auto"/>
        <w:ind w:firstLine="480"/>
        <w:jc w:val="left"/>
        <w:rPr>
          <w:rFonts w:hint="eastAsia" w:ascii="宋体" w:hAnsi="宋体"/>
          <w:sz w:val="24"/>
          <w:highlight w:val="none"/>
        </w:rPr>
      </w:pPr>
      <w:r>
        <w:rPr>
          <w:rFonts w:hint="eastAsia" w:ascii="宋体" w:hAnsi="宋体"/>
          <w:b/>
          <w:sz w:val="24"/>
          <w:highlight w:val="none"/>
        </w:rPr>
        <w:t>第一，</w:t>
      </w:r>
      <w:r>
        <w:rPr>
          <w:rFonts w:hint="eastAsia" w:ascii="宋体" w:hAnsi="宋体"/>
          <w:sz w:val="24"/>
          <w:highlight w:val="none"/>
        </w:rPr>
        <w:t>根据交通基础设施运行特征和综合交通网空间布局，研究自洽能源系统组成要素、架构体系、配置优化及评估理论，明确自洽能源系统与综合交通智能化、绿色化之间的互馈机制及适配机理，提出综合交通自洽能源系统设计、评估与优化调控技术，形成工具化规划设计软件系统，该内容与指南中</w:t>
      </w:r>
      <w:r>
        <w:rPr>
          <w:rFonts w:hint="eastAsia" w:ascii="宋体" w:hAnsi="宋体"/>
          <w:b/>
          <w:sz w:val="24"/>
          <w:highlight w:val="none"/>
        </w:rPr>
        <w:t>“研究交通多态清洁能源的自洽系统构成，以及与交通智能化运行、绿色化运维之间的适配性”与“研发交通需求驱动的自洽能源系统规划与设计软件系统”相匹配</w:t>
      </w:r>
      <w:r>
        <w:rPr>
          <w:rFonts w:hint="eastAsia" w:ascii="宋体" w:hAnsi="宋体"/>
          <w:sz w:val="24"/>
          <w:highlight w:val="none"/>
        </w:rPr>
        <w:t>，形成指南要求的</w:t>
      </w:r>
      <w:r>
        <w:rPr>
          <w:rFonts w:hint="eastAsia" w:ascii="宋体" w:hAnsi="宋体"/>
          <w:b/>
          <w:sz w:val="24"/>
          <w:highlight w:val="none"/>
        </w:rPr>
        <w:t>“交通自洽能源系统规划设计理论与方法、与环境相适应、与交通运输特性相匹配的具备多场景适配、架构优化、性能评估的交通自洽能源系统规划与设计软件系统”</w:t>
      </w:r>
      <w:r>
        <w:rPr>
          <w:rFonts w:hint="eastAsia" w:ascii="宋体" w:hAnsi="宋体"/>
          <w:sz w:val="24"/>
          <w:highlight w:val="none"/>
        </w:rPr>
        <w:t>，达到指南考核指标</w:t>
      </w:r>
      <w:r>
        <w:rPr>
          <w:rFonts w:hint="eastAsia" w:ascii="宋体" w:hAnsi="宋体"/>
          <w:b/>
          <w:sz w:val="24"/>
          <w:highlight w:val="none"/>
        </w:rPr>
        <w:t>“技术就绪度不低于7级的软件系统，编制相关技术标准/设计规范不少于1项”</w:t>
      </w:r>
      <w:r>
        <w:rPr>
          <w:rFonts w:hint="eastAsia" w:ascii="宋体" w:hAnsi="宋体"/>
          <w:sz w:val="24"/>
          <w:highlight w:val="none"/>
        </w:rPr>
        <w:t>。</w:t>
      </w:r>
    </w:p>
    <w:p>
      <w:pPr>
        <w:spacing w:line="360" w:lineRule="auto"/>
        <w:ind w:firstLine="480"/>
        <w:jc w:val="left"/>
        <w:rPr>
          <w:rFonts w:hint="eastAsia" w:ascii="宋体" w:hAnsi="宋体"/>
          <w:sz w:val="24"/>
          <w:highlight w:val="none"/>
        </w:rPr>
      </w:pPr>
      <w:commentRangeStart w:id="4"/>
      <w:r>
        <w:rPr>
          <w:rFonts w:hint="eastAsia" w:ascii="宋体" w:hAnsi="宋体"/>
          <w:b/>
          <w:sz w:val="24"/>
          <w:highlight w:val="none"/>
        </w:rPr>
        <w:t>第二，</w:t>
      </w:r>
      <w:r>
        <w:rPr>
          <w:rFonts w:hint="eastAsia" w:ascii="宋体" w:hAnsi="宋体"/>
          <w:sz w:val="24"/>
          <w:highlight w:val="none"/>
        </w:rPr>
        <w:t>研究公路多态清洁能源时空分布及供给潜力评估模型，建立公路交通绿色化智能化用能场景集，提出系统运维负荷动态演化规律及长短时需求预测模型；研发与公路交通自洽能源系统形态、模式适配的系统架构设计方法体系，形成系统RAMS评估与效能提升技术体系；开展公路网时空平衡与源-网-储-充协同自洽的系统关键特性评估，该内容与指南中</w:t>
      </w:r>
      <w:r>
        <w:rPr>
          <w:rFonts w:hint="eastAsia" w:ascii="宋体" w:hAnsi="宋体"/>
          <w:b/>
          <w:sz w:val="24"/>
          <w:highlight w:val="none"/>
        </w:rPr>
        <w:t>“研究差异化地理区域下多态能源供给潜力评估与交通需求驱动的能源负荷预测技术，研究交通能源自洽基础设施的运行模态、方案及效能提升技术，研究交通需求驱动的自洽能源系统设计技术与系统关键特性的评估技术”相匹配</w:t>
      </w:r>
      <w:r>
        <w:rPr>
          <w:rFonts w:hint="eastAsia" w:ascii="宋体" w:hAnsi="宋体"/>
          <w:sz w:val="24"/>
          <w:highlight w:val="none"/>
        </w:rPr>
        <w:t>，形成指南要求的</w:t>
      </w:r>
      <w:r>
        <w:rPr>
          <w:rFonts w:hint="eastAsia" w:ascii="宋体" w:hAnsi="宋体"/>
          <w:b/>
          <w:sz w:val="24"/>
          <w:highlight w:val="none"/>
        </w:rPr>
        <w:t>“交通自洽能源系统规划设计理论与方法，构建绿色交通能源系统基础设施规划和设计技术体系”</w:t>
      </w:r>
      <w:r>
        <w:rPr>
          <w:rFonts w:hint="eastAsia" w:ascii="宋体" w:hAnsi="宋体"/>
          <w:sz w:val="24"/>
          <w:highlight w:val="none"/>
        </w:rPr>
        <w:t>，达到指南考核指标</w:t>
      </w:r>
      <w:r>
        <w:rPr>
          <w:rFonts w:hint="eastAsia" w:ascii="宋体" w:hAnsi="宋体"/>
          <w:b/>
          <w:sz w:val="24"/>
          <w:highlight w:val="none"/>
        </w:rPr>
        <w:t>“软件系统覆盖公路交通以及建设、维养、管理等不少于9个交通自洽能源规划设计场景，并支持不少于3类非碳基清洁能源、不少于3类储能的集成设计，具备支持不少于500公里交通路网、不低于100个用能节点、不低于50MW清洁能源接入容量的交通自洽能源系统规划设计功能，编制相关技术标准/设计规范不少于1项”</w:t>
      </w:r>
      <w:r>
        <w:rPr>
          <w:rFonts w:hint="eastAsia" w:ascii="宋体" w:hAnsi="宋体"/>
          <w:sz w:val="24"/>
          <w:highlight w:val="none"/>
        </w:rPr>
        <w:t>。</w:t>
      </w:r>
    </w:p>
    <w:p>
      <w:pPr>
        <w:spacing w:line="360" w:lineRule="auto"/>
        <w:ind w:firstLine="480"/>
        <w:jc w:val="left"/>
        <w:rPr>
          <w:rFonts w:hint="eastAsia" w:ascii="宋体" w:hAnsi="宋体"/>
          <w:sz w:val="24"/>
          <w:highlight w:val="none"/>
        </w:rPr>
      </w:pPr>
      <w:r>
        <w:rPr>
          <w:rFonts w:hint="eastAsia" w:ascii="宋体" w:hAnsi="宋体"/>
          <w:b/>
          <w:sz w:val="24"/>
          <w:highlight w:val="none"/>
        </w:rPr>
        <w:t>第三，</w:t>
      </w:r>
      <w:r>
        <w:rPr>
          <w:rFonts w:hint="eastAsia" w:ascii="宋体" w:hAnsi="宋体"/>
          <w:sz w:val="24"/>
          <w:highlight w:val="none"/>
        </w:rPr>
        <w:t>研究铁路宜能空间清洁能源时空分布、路网清洁能源设施布局优化技术，揭示绿色智能运维需求驱动的路网负荷状态演化规律，攻克用能多元化负荷流量预测技术，突破差异化地域气候场景下“源-网-荷-储”耦合运行模态、互联拓扑结构和系统运维优化效能提升技术，攻克铁路自洽多态能源系统关键特性评估反馈优化技术，构建多源协同的铁路能源系统规划设计技术体系，该内容与指南中</w:t>
      </w:r>
      <w:r>
        <w:rPr>
          <w:rFonts w:hint="eastAsia" w:ascii="宋体" w:hAnsi="宋体"/>
          <w:b/>
          <w:sz w:val="24"/>
          <w:highlight w:val="none"/>
        </w:rPr>
        <w:t>“研究差异化地理区域下多态能源供给潜力评估与交通需求驱动的能源负荷预测技术，研究交通能源自洽基础设施的运行模态、方案及效能提升技术，研究交通需求驱动的自洽能源系统设计技术与系统关键特性的评估技术”相匹配</w:t>
      </w:r>
      <w:r>
        <w:rPr>
          <w:rFonts w:hint="eastAsia" w:ascii="宋体" w:hAnsi="宋体"/>
          <w:sz w:val="24"/>
          <w:highlight w:val="none"/>
        </w:rPr>
        <w:t>，形成指南要求的</w:t>
      </w:r>
      <w:r>
        <w:rPr>
          <w:rFonts w:hint="eastAsia" w:ascii="宋体" w:hAnsi="宋体"/>
          <w:b/>
          <w:sz w:val="24"/>
          <w:highlight w:val="none"/>
        </w:rPr>
        <w:t>“交通自洽能源系统规划设计理论与方法，构建绿色交通能源系统基础设施规划和设计技术体系”</w:t>
      </w:r>
      <w:r>
        <w:rPr>
          <w:rFonts w:hint="eastAsia" w:ascii="宋体" w:hAnsi="宋体"/>
          <w:sz w:val="24"/>
          <w:highlight w:val="none"/>
        </w:rPr>
        <w:t>，达到指南考核指标</w:t>
      </w:r>
      <w:r>
        <w:rPr>
          <w:rFonts w:hint="eastAsia" w:ascii="宋体" w:hAnsi="宋体"/>
          <w:b/>
          <w:sz w:val="24"/>
          <w:highlight w:val="none"/>
        </w:rPr>
        <w:t>“软件系统覆盖铁路交通以及建设、维养、管理等不少于9个交通自洽能源规划设计场景，并支持不少于3类非碳基清洁能源、不少于3类储能的集成设计，具备支持不少于500公里交通路网、不低于100个用能节点、不低于50MW清洁能源接入容量的交通自洽能源系统规划设计功能，编制相关技术标准/设计规范不少于1项”</w:t>
      </w:r>
      <w:r>
        <w:rPr>
          <w:rFonts w:hint="eastAsia" w:ascii="宋体" w:hAnsi="宋体"/>
          <w:sz w:val="24"/>
          <w:highlight w:val="none"/>
        </w:rPr>
        <w:t>。</w:t>
      </w:r>
    </w:p>
    <w:p>
      <w:pPr>
        <w:spacing w:line="360" w:lineRule="auto"/>
        <w:ind w:firstLine="480"/>
        <w:jc w:val="left"/>
        <w:rPr>
          <w:rFonts w:hint="eastAsia" w:ascii="宋体" w:hAnsi="宋体"/>
          <w:sz w:val="24"/>
          <w:highlight w:val="none"/>
        </w:rPr>
      </w:pPr>
      <w:r>
        <w:rPr>
          <w:rFonts w:hint="eastAsia" w:ascii="宋体" w:hAnsi="宋体"/>
          <w:b/>
          <w:sz w:val="24"/>
          <w:highlight w:val="none"/>
        </w:rPr>
        <w:t>第四，</w:t>
      </w:r>
      <w:r>
        <w:rPr>
          <w:rFonts w:hint="eastAsia" w:ascii="宋体" w:hAnsi="宋体"/>
          <w:sz w:val="24"/>
          <w:highlight w:val="none"/>
        </w:rPr>
        <w:t>剖析水路交通自然禀赋及清洁能源供给的时空分布规律，提出供给潜力评估方法，构建水路交通能源负荷智能预测模型，研究水路交通自洽能源基础设施高效运行模态、能源供给优化调配方案及效能提升技术，构建系统评价体系，提出港-航-船-岸-坝一体化能源基础设施规划设计理论与技术，形成水路自洽能源系统规划设计与评价软件，该内容与指南中</w:t>
      </w:r>
      <w:r>
        <w:rPr>
          <w:rFonts w:hint="eastAsia" w:ascii="宋体" w:hAnsi="宋体"/>
          <w:b/>
          <w:sz w:val="24"/>
          <w:highlight w:val="none"/>
        </w:rPr>
        <w:t>“研究差异化地理区域下多态能源供给潜力评估与交通需求驱动的能源负荷预测技术，研究交通能源自洽基础设施的运行模态、方案及效能提升技术，研究交通需求驱动的自洽能源系统设计技术与系统关键特性的评估技术”相匹配</w:t>
      </w:r>
      <w:r>
        <w:rPr>
          <w:rFonts w:hint="eastAsia" w:ascii="宋体" w:hAnsi="宋体"/>
          <w:sz w:val="24"/>
          <w:highlight w:val="none"/>
        </w:rPr>
        <w:t>，形成指南要求的</w:t>
      </w:r>
      <w:r>
        <w:rPr>
          <w:rFonts w:hint="eastAsia" w:ascii="宋体" w:hAnsi="宋体"/>
          <w:b/>
          <w:sz w:val="24"/>
          <w:highlight w:val="none"/>
        </w:rPr>
        <w:t>“交通自洽能源系统规划设计理论与方法，构建绿色交通能源系统基础设施规划和设计技术体系”</w:t>
      </w:r>
      <w:r>
        <w:rPr>
          <w:rFonts w:hint="eastAsia" w:ascii="宋体" w:hAnsi="宋体"/>
          <w:sz w:val="24"/>
          <w:highlight w:val="none"/>
        </w:rPr>
        <w:t>，达到指南考核指标</w:t>
      </w:r>
      <w:r>
        <w:rPr>
          <w:rFonts w:hint="eastAsia" w:ascii="宋体" w:hAnsi="宋体"/>
          <w:b/>
          <w:sz w:val="24"/>
          <w:highlight w:val="none"/>
        </w:rPr>
        <w:t>“软件系统覆盖水运交通以及建设、维养、管理等不少于9个交通自洽能源规划设计场景，并支持不少于3类非碳基清洁能源、不少于3类储能的集成设计，具备支持不少于500公里交通路网、不低于100个用能节点、不低于50MW清洁能源接入容量的交通自洽能源系统规划设计功能，编制相关技术标准/设计规范不少于1项”</w:t>
      </w:r>
      <w:r>
        <w:rPr>
          <w:rFonts w:hint="eastAsia" w:ascii="宋体" w:hAnsi="宋体"/>
          <w:sz w:val="24"/>
          <w:highlight w:val="none"/>
        </w:rPr>
        <w:t>。</w:t>
      </w:r>
      <w:commentRangeEnd w:id="4"/>
      <w:r>
        <w:rPr>
          <w:rStyle w:val="22"/>
          <w:highlight w:val="none"/>
        </w:rPr>
        <w:commentReference w:id="4"/>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3369"/>
        <w:gridCol w:w="4536"/>
        <w:gridCol w:w="1382"/>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指南内容</w:t>
            </w:r>
          </w:p>
        </w:tc>
        <w:tc>
          <w:tcPr>
            <w:tcW w:w="2442"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研究内容</w:t>
            </w:r>
          </w:p>
        </w:tc>
        <w:tc>
          <w:tcPr>
            <w:tcW w:w="744"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关联关系</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研究交通多态清洁能源的自洽系统构成，以及与交通智能化运行、绿色化运维之间的适配性,</w:t>
            </w:r>
            <w:r>
              <w:rPr>
                <w:rFonts w:hint="eastAsia"/>
                <w:highlight w:val="none"/>
              </w:rPr>
              <w:t xml:space="preserve"> </w:t>
            </w:r>
            <w:r>
              <w:rPr>
                <w:rFonts w:hint="eastAsia" w:ascii="宋体" w:hAnsi="宋体"/>
                <w:sz w:val="22"/>
                <w:highlight w:val="none"/>
              </w:rPr>
              <w:t>研发交通需求驱动的自洽能源系统规划与设计软件系统</w:t>
            </w:r>
          </w:p>
        </w:tc>
        <w:tc>
          <w:tcPr>
            <w:tcW w:w="2442" w:type="pct"/>
            <w:vAlign w:val="center"/>
          </w:tcPr>
          <w:p>
            <w:pPr>
              <w:spacing w:line="312" w:lineRule="auto"/>
              <w:jc w:val="left"/>
              <w:rPr>
                <w:rFonts w:hint="eastAsia" w:ascii="宋体" w:hAnsi="宋体"/>
                <w:sz w:val="22"/>
                <w:highlight w:val="none"/>
              </w:rPr>
            </w:pPr>
            <w:r>
              <w:rPr>
                <w:rFonts w:hint="eastAsia" w:ascii="宋体" w:hAnsi="宋体"/>
                <w:sz w:val="22"/>
                <w:highlight w:val="none"/>
              </w:rPr>
              <w:t>研究自洽能源系统组成要素、架构体系、配置优化及评估理论；研究自洽能源系统与智能化、绿色化交通之间的互馈机制及适配机理；提出不同交通场景自然禀赋与负荷特性条件下综合交通自洽能源系统设计、评估与优化调控技术；开发工具化规划设计软件系统。</w:t>
            </w:r>
          </w:p>
        </w:tc>
        <w:tc>
          <w:tcPr>
            <w:tcW w:w="744" w:type="pct"/>
            <w:vAlign w:val="center"/>
          </w:tcPr>
          <w:p>
            <w:pPr>
              <w:spacing w:line="312" w:lineRule="auto"/>
              <w:jc w:val="center"/>
              <w:rPr>
                <w:rFonts w:hint="eastAsia" w:ascii="宋体" w:hAnsi="宋体"/>
                <w:b/>
                <w:sz w:val="22"/>
                <w:highlight w:val="none"/>
              </w:rPr>
            </w:pPr>
            <w:r>
              <w:rPr>
                <w:rFonts w:hint="eastAsia" w:ascii="宋体" w:hAnsi="宋体"/>
                <w:b/>
                <w:sz w:val="22"/>
                <w:highlight w:val="none"/>
              </w:rPr>
              <w:t>完全覆盖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研究差异化地理区域下多态能源供给潜力评估与交通需求驱动的能源负荷预测技术</w:t>
            </w:r>
          </w:p>
        </w:tc>
        <w:tc>
          <w:tcPr>
            <w:tcW w:w="2442" w:type="pct"/>
            <w:vAlign w:val="center"/>
          </w:tcPr>
          <w:p>
            <w:pPr>
              <w:spacing w:line="312" w:lineRule="auto"/>
              <w:jc w:val="left"/>
              <w:rPr>
                <w:rFonts w:hint="eastAsia" w:ascii="宋体" w:hAnsi="宋体"/>
                <w:sz w:val="22"/>
                <w:highlight w:val="none"/>
              </w:rPr>
            </w:pPr>
            <w:r>
              <w:rPr>
                <w:rFonts w:hint="eastAsia" w:ascii="宋体" w:hAnsi="宋体"/>
                <w:sz w:val="22"/>
                <w:highlight w:val="none"/>
              </w:rPr>
              <w:t>研究公路多态清洁能源时空分布及供给潜力评估模型，建立公路交通绿色化智能化用能场景集，提出系统运维负荷动态演化规律及长短时需求预测模型；研究铁路宜能空间清洁能源时空分布、路网清洁能源设施布局优化技术；揭示绿色智能运维需求驱动的路网负荷状态演化规律，攻克用能多元化负荷流量预测技术；剖析水路交通自然禀赋及清洁能源供给的时空分布规律，提出供给潜力评估方法；构建水路交通能源负荷智能预测模型。</w:t>
            </w:r>
          </w:p>
        </w:tc>
        <w:tc>
          <w:tcPr>
            <w:tcW w:w="744" w:type="pct"/>
            <w:vAlign w:val="center"/>
          </w:tcPr>
          <w:p>
            <w:pPr>
              <w:spacing w:line="312" w:lineRule="auto"/>
              <w:jc w:val="center"/>
              <w:rPr>
                <w:rFonts w:hint="eastAsia" w:ascii="宋体" w:hAnsi="宋体"/>
                <w:b/>
                <w:sz w:val="22"/>
                <w:highlight w:val="none"/>
              </w:rPr>
            </w:pPr>
            <w:r>
              <w:rPr>
                <w:rFonts w:hint="eastAsia" w:ascii="宋体" w:hAnsi="宋体"/>
                <w:b/>
                <w:sz w:val="22"/>
                <w:highlight w:val="none"/>
              </w:rPr>
              <w:t>完全覆盖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81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研究交通能源自洽基础设施的运行模态、方案及效能提升技术</w:t>
            </w:r>
          </w:p>
        </w:tc>
        <w:tc>
          <w:tcPr>
            <w:tcW w:w="2442" w:type="pct"/>
            <w:vAlign w:val="center"/>
          </w:tcPr>
          <w:p>
            <w:pPr>
              <w:spacing w:line="312" w:lineRule="auto"/>
              <w:jc w:val="left"/>
              <w:rPr>
                <w:rFonts w:hint="eastAsia" w:ascii="宋体" w:hAnsi="宋体"/>
                <w:sz w:val="22"/>
                <w:highlight w:val="none"/>
              </w:rPr>
            </w:pPr>
            <w:r>
              <w:rPr>
                <w:rFonts w:hint="eastAsia" w:ascii="宋体" w:hAnsi="宋体"/>
                <w:sz w:val="22"/>
                <w:highlight w:val="none"/>
              </w:rPr>
              <w:t>研发与公路交通自洽能源系统形态、模式适配的系统架构设计方法体系，形成系统RAMS评估与效能提升技术体系；突破差异化地域气候场景下“源-网-荷-储”耦合运行模态、互联拓扑结构和系统运维优化效能提升技术；研究水路交通自洽能源基础设施高效运行模态、能源供给优化调配方案及效能提升技术，构建系统评价体系。</w:t>
            </w:r>
          </w:p>
        </w:tc>
        <w:tc>
          <w:tcPr>
            <w:tcW w:w="744" w:type="pct"/>
            <w:vAlign w:val="center"/>
          </w:tcPr>
          <w:p>
            <w:pPr>
              <w:spacing w:line="312" w:lineRule="auto"/>
              <w:jc w:val="center"/>
              <w:rPr>
                <w:rFonts w:hint="eastAsia" w:ascii="宋体" w:hAnsi="宋体"/>
                <w:b/>
                <w:sz w:val="22"/>
                <w:highlight w:val="none"/>
              </w:rPr>
            </w:pPr>
            <w:r>
              <w:rPr>
                <w:rFonts w:hint="eastAsia" w:ascii="宋体" w:hAnsi="宋体"/>
                <w:b/>
                <w:sz w:val="22"/>
                <w:highlight w:val="none"/>
              </w:rPr>
              <w:t>完全覆盖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研究交通需求驱动的自洽能源系统设计技术与系统关键特性的评估技术</w:t>
            </w:r>
          </w:p>
        </w:tc>
        <w:tc>
          <w:tcPr>
            <w:tcW w:w="2442" w:type="pct"/>
            <w:vAlign w:val="center"/>
          </w:tcPr>
          <w:p>
            <w:pPr>
              <w:spacing w:line="312" w:lineRule="auto"/>
              <w:jc w:val="left"/>
              <w:rPr>
                <w:rFonts w:hint="eastAsia" w:ascii="宋体" w:hAnsi="宋体"/>
                <w:sz w:val="22"/>
                <w:highlight w:val="none"/>
              </w:rPr>
            </w:pPr>
            <w:r>
              <w:rPr>
                <w:rFonts w:hint="eastAsia" w:ascii="宋体" w:hAnsi="宋体"/>
                <w:sz w:val="22"/>
                <w:highlight w:val="none"/>
              </w:rPr>
              <w:t>结合不同交通场景自然禀赋与负荷特性，提出综合交通自洽能源系统设计、评估与优化调控技术；开展公路网时空平衡与源-网-储-充协同自洽的系统关键特性评估；攻克铁路自洽多态能源系统关键特性评估反馈优化技术，构建多源协同的铁路能源系统规划设计技术体系；提出港-航-船-岸-坝一体化能源基础设施规划设计理论与技术，形成水路自洽能源系统规划设计。</w:t>
            </w:r>
          </w:p>
        </w:tc>
        <w:tc>
          <w:tcPr>
            <w:tcW w:w="744" w:type="pct"/>
            <w:vAlign w:val="center"/>
          </w:tcPr>
          <w:p>
            <w:pPr>
              <w:spacing w:line="312" w:lineRule="auto"/>
              <w:jc w:val="center"/>
              <w:rPr>
                <w:rFonts w:hint="eastAsia" w:ascii="宋体" w:hAnsi="宋体"/>
                <w:b/>
                <w:sz w:val="22"/>
                <w:highlight w:val="none"/>
              </w:rPr>
            </w:pPr>
            <w:r>
              <w:rPr>
                <w:rFonts w:hint="eastAsia" w:ascii="宋体" w:hAnsi="宋体"/>
                <w:b/>
                <w:sz w:val="22"/>
                <w:highlight w:val="none"/>
              </w:rPr>
              <w:t>完全覆盖</w:t>
            </w:r>
          </w:p>
        </w:tc>
      </w:tr>
    </w:tbl>
    <w:p>
      <w:pPr>
        <w:pStyle w:val="4"/>
        <w:spacing w:before="0" w:after="0" w:line="360" w:lineRule="auto"/>
        <w:rPr>
          <w:rFonts w:hint="eastAsia" w:ascii="黑体" w:hAnsi="黑体" w:eastAsia="黑体" w:cs="宋体"/>
          <w:bCs w:val="0"/>
          <w:sz w:val="28"/>
          <w:szCs w:val="28"/>
          <w:highlight w:val="none"/>
        </w:rPr>
      </w:pPr>
      <w:r>
        <w:rPr>
          <w:rFonts w:ascii="宋体" w:hAnsi="宋体"/>
          <w:sz w:val="24"/>
          <w:highlight w:val="none"/>
        </w:rPr>
        <w:br w:type="page"/>
      </w:r>
      <w:r>
        <w:rPr>
          <w:rFonts w:hint="eastAsia" w:ascii="黑体" w:hAnsi="黑体" w:eastAsia="黑体" w:cs="宋体"/>
          <w:b w:val="0"/>
          <w:bCs w:val="0"/>
          <w:sz w:val="28"/>
          <w:szCs w:val="28"/>
          <w:highlight w:val="none"/>
        </w:rPr>
        <w:t xml:space="preserve">（二）项目目标及考核指标、考核方式/方法 </w:t>
      </w:r>
      <w:r>
        <w:rPr>
          <w:rFonts w:ascii="黑体" w:hAnsi="黑体" w:eastAsia="黑体" w:cs="宋体"/>
          <w:b w:val="0"/>
          <w:bCs w:val="0"/>
          <w:sz w:val="28"/>
          <w:szCs w:val="28"/>
          <w:highlight w:val="none"/>
        </w:rPr>
        <w:t>(1844</w:t>
      </w:r>
      <w:r>
        <w:rPr>
          <w:rFonts w:hint="eastAsia" w:ascii="黑体" w:hAnsi="黑体" w:eastAsia="黑体" w:cs="宋体"/>
          <w:b w:val="0"/>
          <w:bCs w:val="0"/>
          <w:sz w:val="28"/>
          <w:szCs w:val="28"/>
          <w:highlight w:val="none"/>
        </w:rPr>
        <w:t>字)</w:t>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限2000字以内</w:t>
      </w:r>
      <w:r>
        <w:rPr>
          <w:rFonts w:hint="eastAsia" w:ascii="宋体" w:hAnsi="宋体"/>
          <w:color w:val="4472C4"/>
          <w:sz w:val="24"/>
          <w:highlight w:val="none"/>
        </w:rPr>
        <w:t>（不包括表格）</w:t>
      </w:r>
      <w:r>
        <w:rPr>
          <w:rFonts w:hint="eastAsia" w:ascii="宋体" w:hAnsi="宋体" w:cs="宋体"/>
          <w:color w:val="4472C4"/>
          <w:sz w:val="24"/>
          <w:highlight w:val="none"/>
        </w:rPr>
        <w:t>，并填写下表。</w:t>
      </w:r>
    </w:p>
    <w:p>
      <w:pPr>
        <w:spacing w:line="360" w:lineRule="auto"/>
        <w:jc w:val="left"/>
        <w:rPr>
          <w:rFonts w:hint="eastAsia" w:ascii="宋体" w:hAnsi="宋体"/>
          <w:b/>
          <w:sz w:val="24"/>
          <w:highlight w:val="none"/>
        </w:rPr>
      </w:pPr>
      <w:r>
        <w:rPr>
          <w:rFonts w:ascii="宋体" w:hAnsi="宋体"/>
          <w:sz w:val="24"/>
          <w:highlight w:val="none"/>
        </w:rPr>
        <w:t xml:space="preserve">    </w:t>
      </w:r>
      <w:r>
        <w:rPr>
          <w:rFonts w:hint="eastAsia" w:ascii="宋体" w:hAnsi="宋体"/>
          <w:b/>
          <w:sz w:val="24"/>
          <w:highlight w:val="none"/>
        </w:rPr>
        <w:t xml:space="preserve">1.项目目标 </w:t>
      </w:r>
    </w:p>
    <w:p>
      <w:pPr>
        <w:spacing w:line="360" w:lineRule="auto"/>
        <w:ind w:firstLine="480"/>
        <w:jc w:val="left"/>
        <w:rPr>
          <w:rFonts w:hint="eastAsia" w:ascii="宋体" w:hAnsi="宋体"/>
          <w:sz w:val="24"/>
          <w:highlight w:val="none"/>
        </w:rPr>
      </w:pPr>
      <w:r>
        <w:rPr>
          <w:rFonts w:hint="eastAsia" w:ascii="宋体" w:hAnsi="宋体"/>
          <w:sz w:val="24"/>
          <w:highlight w:val="none"/>
        </w:rPr>
        <w:t>本项目面向综合交通智能化与绿色化发展需求，研究普适性交通自洽能源系统组成架构设计及评估理论、与智能化、绿色化交通间的适配机理，结合公路、铁路、水运及其综合交通场景能源自然禀赋与负荷特性，研究综合交通网多态清洁能源潜力评估、交通能源负荷需求预测及典型应用场景集下的自洽能源系统运行模态设计与效能提升技术，提出综合交通自洽能源系统设计、评估与优化调控技术，建立可配置、可持续优化与进化的交通自洽能源系统规划设计软件。软件系统满足不同交通模式建设、运营、维养与管理等环节在强电网、弱电网、无电网地区等现实应用场景，涵盖 风、光、水三类非碳基清洁能源以及功率型、能量型、能量功率兼顾型等储能方式，并满足指南规定要求的综合交通网自洽能源系统基础设施规划设计需求。</w:t>
      </w:r>
    </w:p>
    <w:p>
      <w:pPr>
        <w:spacing w:line="360" w:lineRule="auto"/>
        <w:ind w:firstLine="480"/>
        <w:jc w:val="left"/>
        <w:rPr>
          <w:rFonts w:hint="eastAsia" w:ascii="宋体" w:hAnsi="宋体"/>
          <w:b/>
          <w:sz w:val="24"/>
          <w:highlight w:val="none"/>
        </w:rPr>
      </w:pPr>
      <w:r>
        <w:rPr>
          <w:rFonts w:hint="eastAsia" w:ascii="宋体" w:hAnsi="宋体"/>
          <w:b/>
          <w:sz w:val="24"/>
          <w:highlight w:val="none"/>
        </w:rPr>
        <w:t>2.考核指标</w:t>
      </w:r>
    </w:p>
    <w:p>
      <w:pPr>
        <w:spacing w:line="360" w:lineRule="auto"/>
        <w:ind w:firstLine="480"/>
        <w:jc w:val="left"/>
        <w:rPr>
          <w:rFonts w:ascii="Times New Roman" w:hAnsi="Times New Roman"/>
          <w:sz w:val="24"/>
          <w:highlight w:val="none"/>
        </w:rPr>
      </w:pPr>
      <w:r>
        <w:rPr>
          <w:rFonts w:ascii="Times New Roman" w:hAnsi="Times New Roman"/>
          <w:sz w:val="24"/>
          <w:highlight w:val="none"/>
        </w:rPr>
        <w:t>针对指南要求</w:t>
      </w:r>
      <w:r>
        <w:rPr>
          <w:rFonts w:hint="eastAsia" w:ascii="Times New Roman" w:hAnsi="Times New Roman"/>
          <w:sz w:val="24"/>
          <w:highlight w:val="none"/>
        </w:rPr>
        <w:t>，各课题根据研究内容对指南考核指标进行全面响应，发表高水平学术论文</w:t>
      </w:r>
      <w:r>
        <w:rPr>
          <w:rFonts w:ascii="Times New Roman" w:hAnsi="Times New Roman"/>
          <w:sz w:val="24"/>
          <w:highlight w:val="none"/>
        </w:rPr>
        <w:t>40</w:t>
      </w:r>
      <w:r>
        <w:rPr>
          <w:rFonts w:hint="eastAsia" w:ascii="Times New Roman" w:hAnsi="Times New Roman"/>
          <w:sz w:val="24"/>
          <w:highlight w:val="none"/>
        </w:rPr>
        <w:t>篇、申请专利</w:t>
      </w:r>
      <w:r>
        <w:rPr>
          <w:rFonts w:ascii="Times New Roman" w:hAnsi="Times New Roman"/>
          <w:sz w:val="24"/>
          <w:highlight w:val="none"/>
        </w:rPr>
        <w:t>20</w:t>
      </w:r>
      <w:r>
        <w:rPr>
          <w:rFonts w:hint="eastAsia" w:ascii="Times New Roman" w:hAnsi="Times New Roman"/>
          <w:sz w:val="24"/>
          <w:highlight w:val="none"/>
        </w:rPr>
        <w:t>项、软件著作权</w:t>
      </w:r>
      <w:r>
        <w:rPr>
          <w:rFonts w:ascii="Times New Roman" w:hAnsi="Times New Roman"/>
          <w:sz w:val="24"/>
          <w:highlight w:val="none"/>
        </w:rPr>
        <w:t>3</w:t>
      </w:r>
      <w:r>
        <w:rPr>
          <w:rFonts w:hint="eastAsia" w:ascii="Times New Roman" w:hAnsi="Times New Roman"/>
          <w:sz w:val="24"/>
          <w:highlight w:val="none"/>
        </w:rPr>
        <w:t>项，形成交通自洽能源系统基础设施规划与设计的相关行业技术标准</w:t>
      </w:r>
      <w:r>
        <w:rPr>
          <w:rFonts w:ascii="Times New Roman" w:hAnsi="Times New Roman"/>
          <w:sz w:val="24"/>
          <w:highlight w:val="none"/>
        </w:rPr>
        <w:t>/</w:t>
      </w:r>
      <w:r>
        <w:rPr>
          <w:rFonts w:hint="eastAsia" w:ascii="Times New Roman" w:hAnsi="Times New Roman"/>
          <w:sz w:val="24"/>
          <w:highlight w:val="none"/>
        </w:rPr>
        <w:t>规范（送审稿）不少于</w:t>
      </w:r>
      <w:r>
        <w:rPr>
          <w:rFonts w:ascii="Times New Roman" w:hAnsi="Times New Roman"/>
          <w:sz w:val="24"/>
          <w:highlight w:val="none"/>
        </w:rPr>
        <w:t>3</w:t>
      </w:r>
      <w:r>
        <w:rPr>
          <w:rFonts w:hint="eastAsia" w:ascii="Times New Roman" w:hAnsi="Times New Roman"/>
          <w:sz w:val="24"/>
          <w:highlight w:val="none"/>
        </w:rPr>
        <w:t>项，开发覆盖公路、水路、铁路3种交通方式以及建设、维养、管理等12个交通自洽能源规划设计场景，并支持不少于3类非碳基清洁能源、不少于3类储能的集成设计，具备支持不少于500公里交通路网、不低于100个用能节点、不低于50MW清洁能源接入容量的交通自洽能源系统规划设计软件，培养青年教师和研究骨干不低于12名、硕博研究生20-30名。</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3369"/>
        <w:gridCol w:w="4677"/>
        <w:gridCol w:w="1241"/>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指南要求的考核指标</w:t>
            </w:r>
          </w:p>
        </w:tc>
        <w:tc>
          <w:tcPr>
            <w:tcW w:w="2518"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项目考核指标</w:t>
            </w:r>
          </w:p>
        </w:tc>
        <w:tc>
          <w:tcPr>
            <w:tcW w:w="668"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响应程度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bottom w:val="single" w:color="auto" w:sz="4" w:space="0"/>
            </w:tcBorders>
            <w:shd w:val="clear" w:color="auto" w:fill="auto"/>
            <w:vAlign w:val="center"/>
          </w:tcPr>
          <w:p>
            <w:pPr>
              <w:spacing w:line="312" w:lineRule="auto"/>
              <w:jc w:val="left"/>
              <w:rPr>
                <w:rFonts w:hint="eastAsia" w:ascii="宋体" w:hAnsi="宋体"/>
                <w:sz w:val="22"/>
                <w:highlight w:val="none"/>
              </w:rPr>
            </w:pPr>
            <w:r>
              <w:rPr>
                <w:rFonts w:hint="eastAsia" w:ascii="宋体" w:hAnsi="宋体"/>
                <w:b/>
                <w:sz w:val="22"/>
                <w:highlight w:val="none"/>
              </w:rPr>
              <w:t>指标1：</w:t>
            </w:r>
            <w:r>
              <w:rPr>
                <w:rFonts w:hint="eastAsia" w:ascii="宋体" w:hAnsi="宋体"/>
                <w:sz w:val="22"/>
                <w:highlight w:val="none"/>
              </w:rPr>
              <w:t>形成交通自洽能源系统规划设计理论与方法</w:t>
            </w:r>
          </w:p>
        </w:tc>
        <w:tc>
          <w:tcPr>
            <w:tcW w:w="2518" w:type="pct"/>
            <w:tcBorders>
              <w:bottom w:val="single" w:color="auto" w:sz="4" w:space="0"/>
            </w:tcBorders>
            <w:vAlign w:val="center"/>
          </w:tcPr>
          <w:p>
            <w:pPr>
              <w:spacing w:line="312" w:lineRule="auto"/>
              <w:jc w:val="left"/>
              <w:rPr>
                <w:rFonts w:hint="eastAsia" w:ascii="宋体" w:hAnsi="宋体"/>
                <w:sz w:val="22"/>
                <w:highlight w:val="none"/>
              </w:rPr>
            </w:pPr>
            <w:r>
              <w:rPr>
                <w:rFonts w:hint="eastAsia" w:ascii="宋体" w:hAnsi="宋体"/>
                <w:sz w:val="22"/>
                <w:highlight w:val="none"/>
              </w:rPr>
              <w:t>交通自洽能源系统组成要素、架构体系、配置优化及评估理论；自洽能源系统与智能化、绿色化交通之间的互馈机制及适配机理；综合交通自洽能源系统设计、评估与优化调控技术。</w:t>
            </w:r>
          </w:p>
        </w:tc>
        <w:tc>
          <w:tcPr>
            <w:tcW w:w="668" w:type="pct"/>
            <w:tcBorders>
              <w:bottom w:val="single" w:color="auto" w:sz="4" w:space="0"/>
            </w:tcBorders>
            <w:vAlign w:val="center"/>
          </w:tcPr>
          <w:p>
            <w:pPr>
              <w:spacing w:line="312" w:lineRule="auto"/>
              <w:jc w:val="center"/>
              <w:rPr>
                <w:rFonts w:hint="eastAsia" w:ascii="宋体" w:hAnsi="宋体"/>
                <w:b/>
                <w:sz w:val="22"/>
                <w:highlight w:val="none"/>
              </w:rPr>
            </w:pPr>
            <w:r>
              <w:rPr>
                <w:rFonts w:hint="eastAsia" w:ascii="宋体" w:hAnsi="宋体"/>
                <w:b/>
                <w:sz w:val="22"/>
                <w:highlight w:val="none"/>
              </w:rPr>
              <w:t>完全响应</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top w:val="single" w:color="auto" w:sz="4" w:space="0"/>
              <w:bottom w:val="single" w:color="auto" w:sz="4" w:space="0"/>
            </w:tcBorders>
            <w:shd w:val="clear" w:color="auto" w:fill="auto"/>
            <w:vAlign w:val="center"/>
          </w:tcPr>
          <w:p>
            <w:pPr>
              <w:spacing w:line="312" w:lineRule="auto"/>
              <w:jc w:val="left"/>
              <w:rPr>
                <w:rFonts w:hint="eastAsia" w:ascii="宋体" w:hAnsi="宋体"/>
                <w:sz w:val="22"/>
                <w:highlight w:val="none"/>
              </w:rPr>
            </w:pPr>
            <w:r>
              <w:rPr>
                <w:rFonts w:hint="eastAsia" w:ascii="宋体" w:hAnsi="宋体"/>
                <w:b/>
                <w:sz w:val="22"/>
                <w:highlight w:val="none"/>
              </w:rPr>
              <w:t>指标2：</w:t>
            </w:r>
            <w:r>
              <w:rPr>
                <w:rFonts w:hint="eastAsia" w:ascii="宋体" w:hAnsi="宋体"/>
                <w:sz w:val="22"/>
                <w:highlight w:val="none"/>
              </w:rPr>
              <w:t>构建绿色交通能源系统基础设施规划和设计技术体系</w:t>
            </w:r>
          </w:p>
        </w:tc>
        <w:tc>
          <w:tcPr>
            <w:tcW w:w="2518" w:type="pct"/>
            <w:tcBorders>
              <w:top w:val="single" w:color="auto" w:sz="4" w:space="0"/>
              <w:bottom w:val="single" w:color="auto" w:sz="4" w:space="0"/>
            </w:tcBorders>
            <w:vAlign w:val="center"/>
          </w:tcPr>
          <w:p>
            <w:pPr>
              <w:spacing w:line="312" w:lineRule="auto"/>
              <w:jc w:val="left"/>
              <w:rPr>
                <w:rFonts w:hint="eastAsia" w:ascii="宋体" w:hAnsi="宋体"/>
                <w:sz w:val="22"/>
                <w:highlight w:val="none"/>
              </w:rPr>
            </w:pPr>
            <w:r>
              <w:rPr>
                <w:rFonts w:hint="eastAsia" w:ascii="宋体" w:hAnsi="宋体"/>
                <w:sz w:val="22"/>
                <w:highlight w:val="none"/>
              </w:rPr>
              <w:t>构建包含公、铁、水三种交通运输方式的绿色综合交通能源系统基础设施规划和设计技术体系，包括构建公路多态清洁能源时空分布及供给潜力评估模型与系统运维负荷长短时需求预测模型，系统RAMS评估与效能提升技术体系，公路网时空平衡与源-网-储-充协同自洽的系统关键特性评估方法；铁路清洁能源设施布局优化技术，用能多元化负荷流量预测技术，系统运维优化效能提升技术，多源协同的铁路能源系统规划设计技术体系；水路交通自然禀赋及清洁能源供给的时空分布规律，供给潜力评估方法；水路交通能源负荷智能预测模型，自洽能源基础设施高效运行模态、能源供给优化调配方案及效能提升技术，港-航-船-岸-坝一体化能源基础设施规划设计理论与技术。</w:t>
            </w:r>
          </w:p>
        </w:tc>
        <w:tc>
          <w:tcPr>
            <w:tcW w:w="668"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r>
              <w:rPr>
                <w:rFonts w:hint="eastAsia" w:ascii="宋体" w:hAnsi="宋体"/>
                <w:b/>
                <w:sz w:val="22"/>
                <w:highlight w:val="none"/>
              </w:rPr>
              <w:t>完全响应</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814" w:type="pct"/>
            <w:tcBorders>
              <w:top w:val="single" w:color="auto" w:sz="4" w:space="0"/>
              <w:bottom w:val="single" w:color="auto" w:sz="4" w:space="0"/>
            </w:tcBorders>
            <w:shd w:val="clear" w:color="auto" w:fill="auto"/>
            <w:vAlign w:val="center"/>
          </w:tcPr>
          <w:p>
            <w:pPr>
              <w:spacing w:line="312" w:lineRule="auto"/>
              <w:jc w:val="left"/>
              <w:rPr>
                <w:rFonts w:hint="eastAsia" w:ascii="宋体" w:hAnsi="宋体"/>
                <w:sz w:val="22"/>
                <w:highlight w:val="none"/>
              </w:rPr>
            </w:pPr>
            <w:r>
              <w:rPr>
                <w:rFonts w:hint="eastAsia" w:ascii="宋体" w:hAnsi="宋体"/>
                <w:b/>
                <w:sz w:val="22"/>
                <w:highlight w:val="none"/>
              </w:rPr>
              <w:t>指标</w:t>
            </w:r>
            <w:r>
              <w:rPr>
                <w:rFonts w:ascii="宋体" w:hAnsi="宋体"/>
                <w:b/>
                <w:sz w:val="22"/>
                <w:highlight w:val="none"/>
              </w:rPr>
              <w:t>3</w:t>
            </w:r>
            <w:r>
              <w:rPr>
                <w:rFonts w:hint="eastAsia" w:ascii="宋体" w:hAnsi="宋体"/>
                <w:b/>
                <w:sz w:val="22"/>
                <w:highlight w:val="none"/>
              </w:rPr>
              <w:t>：</w:t>
            </w:r>
            <w:r>
              <w:rPr>
                <w:rFonts w:hint="eastAsia" w:ascii="宋体" w:hAnsi="宋体"/>
                <w:sz w:val="22"/>
                <w:highlight w:val="none"/>
              </w:rPr>
              <w:t>建立与环境相适应、与交通运输特性相匹配的具备多场景适配、架构优化、性能评估的交通自洽能源系统规划与设计软件系统，技术就绪度不低于7级，软件系统覆盖公路、水路、铁路3 种交通方式以及建设、维养、管理等不少于9个交通自洽能源规划设计场景，并支持不少于3类非碳基清洁能源、不少于3类储能的集成设计，具备支持不少于 500公里交通路网、不低于100个用能节点、不低于50MW清洁能源接入容量的交通自洽能源系统规划设计功能</w:t>
            </w:r>
          </w:p>
        </w:tc>
        <w:tc>
          <w:tcPr>
            <w:tcW w:w="2518" w:type="pct"/>
            <w:tcBorders>
              <w:top w:val="single" w:color="auto" w:sz="4" w:space="0"/>
              <w:bottom w:val="single" w:color="auto" w:sz="4" w:space="0"/>
            </w:tcBorders>
            <w:vAlign w:val="center"/>
          </w:tcPr>
          <w:p>
            <w:pPr>
              <w:spacing w:line="312" w:lineRule="auto"/>
              <w:jc w:val="left"/>
              <w:rPr>
                <w:rFonts w:hint="eastAsia" w:ascii="宋体" w:hAnsi="宋体"/>
                <w:sz w:val="22"/>
                <w:highlight w:val="none"/>
              </w:rPr>
            </w:pPr>
            <w:r>
              <w:rPr>
                <w:rFonts w:hint="eastAsia" w:ascii="宋体" w:hAnsi="宋体"/>
                <w:sz w:val="22"/>
                <w:highlight w:val="none"/>
              </w:rPr>
              <w:t>满足公路、铁路、水运交通及相应综合交通走廊及枢纽的建设、运营、维养与管理等环节在强电网、弱电网、无电网地区等现实应用场景，涵盖 风、光、水三类非碳基清洁能源以及功率型、能量型、能量功率兼顾型等储能方式的综合交通网自洽能源系统基础设施规划设计软件，支持不少于500公里交通路网、不低于100个用能节点、不低于50MW清洁能源接入容量。该软件将应用于长江经济带综合交通运输系统某片区（如宜昌至武汉段，全长约612.5km）并进行相关规划设计功能的测试与验证。</w:t>
            </w:r>
          </w:p>
        </w:tc>
        <w:tc>
          <w:tcPr>
            <w:tcW w:w="668" w:type="pct"/>
            <w:tcBorders>
              <w:top w:val="single" w:color="auto" w:sz="4" w:space="0"/>
              <w:bottom w:val="single" w:color="auto" w:sz="4" w:space="0"/>
            </w:tcBorders>
            <w:vAlign w:val="center"/>
          </w:tcPr>
          <w:p>
            <w:pPr>
              <w:spacing w:line="312" w:lineRule="auto"/>
              <w:jc w:val="center"/>
              <w:rPr>
                <w:rFonts w:hint="eastAsia" w:ascii="宋体" w:hAnsi="宋体"/>
                <w:sz w:val="22"/>
                <w:highlight w:val="none"/>
              </w:rPr>
            </w:pPr>
            <w:r>
              <w:rPr>
                <w:rFonts w:hint="eastAsia" w:ascii="宋体" w:hAnsi="宋体"/>
                <w:b/>
                <w:sz w:val="22"/>
                <w:highlight w:val="none"/>
              </w:rPr>
              <w:t>完全响应</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814" w:type="pct"/>
            <w:tcBorders>
              <w:top w:val="single" w:color="auto" w:sz="4" w:space="0"/>
              <w:bottom w:val="single" w:color="000000" w:sz="6" w:space="0"/>
            </w:tcBorders>
            <w:shd w:val="clear" w:color="auto" w:fill="auto"/>
            <w:vAlign w:val="center"/>
          </w:tcPr>
          <w:p>
            <w:pPr>
              <w:spacing w:line="312" w:lineRule="auto"/>
              <w:jc w:val="left"/>
              <w:rPr>
                <w:rFonts w:hint="eastAsia" w:ascii="宋体" w:hAnsi="宋体"/>
                <w:sz w:val="22"/>
                <w:highlight w:val="none"/>
              </w:rPr>
            </w:pPr>
            <w:r>
              <w:rPr>
                <w:rFonts w:hint="eastAsia" w:ascii="宋体" w:hAnsi="宋体"/>
                <w:b/>
                <w:sz w:val="22"/>
                <w:highlight w:val="none"/>
              </w:rPr>
              <w:t>指标4：</w:t>
            </w:r>
            <w:r>
              <w:rPr>
                <w:rFonts w:hint="eastAsia" w:ascii="宋体" w:hAnsi="宋体"/>
                <w:sz w:val="22"/>
                <w:highlight w:val="none"/>
              </w:rPr>
              <w:t>编制相关技术标准/设计规范不少于 3 项</w:t>
            </w:r>
          </w:p>
        </w:tc>
        <w:tc>
          <w:tcPr>
            <w:tcW w:w="2518" w:type="pct"/>
            <w:tcBorders>
              <w:top w:val="single" w:color="auto" w:sz="4" w:space="0"/>
              <w:bottom w:val="single" w:color="000000" w:sz="6" w:space="0"/>
            </w:tcBorders>
            <w:vAlign w:val="center"/>
          </w:tcPr>
          <w:p>
            <w:pPr>
              <w:spacing w:line="312" w:lineRule="auto"/>
              <w:jc w:val="left"/>
              <w:rPr>
                <w:rFonts w:hint="eastAsia" w:ascii="宋体" w:hAnsi="宋体"/>
                <w:sz w:val="22"/>
                <w:highlight w:val="none"/>
              </w:rPr>
            </w:pPr>
            <w:r>
              <w:rPr>
                <w:rFonts w:hint="eastAsia" w:ascii="宋体" w:hAnsi="宋体"/>
                <w:sz w:val="22"/>
                <w:highlight w:val="none"/>
              </w:rPr>
              <w:t>完成交通自洽能源系统基础设施架构、功能、组成与布局设计，自洽能源系统自然禀赋评估，系统规划与设计，系统运行状态评价4个方面，不少于3项技术标准/规范（送审稿）</w:t>
            </w:r>
          </w:p>
        </w:tc>
        <w:tc>
          <w:tcPr>
            <w:tcW w:w="668" w:type="pct"/>
            <w:tcBorders>
              <w:top w:val="single" w:color="auto" w:sz="4" w:space="0"/>
              <w:bottom w:val="single" w:color="000000" w:sz="6" w:space="0"/>
            </w:tcBorders>
            <w:vAlign w:val="center"/>
          </w:tcPr>
          <w:p>
            <w:pPr>
              <w:spacing w:line="312" w:lineRule="auto"/>
              <w:jc w:val="center"/>
              <w:rPr>
                <w:rFonts w:hint="eastAsia" w:ascii="宋体" w:hAnsi="宋体"/>
                <w:sz w:val="22"/>
                <w:highlight w:val="none"/>
              </w:rPr>
            </w:pPr>
            <w:r>
              <w:rPr>
                <w:rFonts w:hint="eastAsia" w:ascii="宋体" w:hAnsi="宋体"/>
                <w:b/>
                <w:sz w:val="22"/>
                <w:highlight w:val="none"/>
              </w:rPr>
              <w:t>完全响应</w:t>
            </w:r>
          </w:p>
        </w:tc>
      </w:tr>
    </w:tbl>
    <w:p>
      <w:pPr>
        <w:spacing w:line="360" w:lineRule="auto"/>
        <w:ind w:firstLine="480"/>
        <w:jc w:val="left"/>
        <w:rPr>
          <w:rFonts w:ascii="Times New Roman" w:hAnsi="Times New Roman"/>
          <w:sz w:val="24"/>
          <w:highlight w:val="none"/>
        </w:rPr>
      </w:pPr>
    </w:p>
    <w:p>
      <w:pPr>
        <w:spacing w:line="360" w:lineRule="auto"/>
        <w:ind w:firstLine="480"/>
        <w:jc w:val="left"/>
        <w:rPr>
          <w:rFonts w:hint="eastAsia" w:ascii="宋体" w:hAnsi="宋体"/>
          <w:sz w:val="24"/>
          <w:highlight w:val="none"/>
        </w:rPr>
      </w:pPr>
    </w:p>
    <w:p>
      <w:pPr>
        <w:spacing w:line="360" w:lineRule="auto"/>
        <w:ind w:firstLine="480"/>
        <w:jc w:val="left"/>
        <w:rPr>
          <w:rFonts w:hint="eastAsia" w:ascii="宋体" w:hAnsi="宋体"/>
          <w:b/>
          <w:sz w:val="24"/>
          <w:highlight w:val="none"/>
        </w:rPr>
      </w:pPr>
      <w:r>
        <w:rPr>
          <w:rFonts w:ascii="宋体" w:hAnsi="宋体"/>
          <w:sz w:val="24"/>
          <w:highlight w:val="none"/>
        </w:rPr>
        <w:br w:type="page"/>
      </w:r>
      <w:r>
        <w:rPr>
          <w:rFonts w:hint="eastAsia" w:ascii="宋体" w:hAnsi="宋体"/>
          <w:b/>
          <w:sz w:val="24"/>
          <w:highlight w:val="none"/>
        </w:rPr>
        <w:t>3.评测方式/方法</w:t>
      </w:r>
    </w:p>
    <w:p>
      <w:pPr>
        <w:spacing w:line="360" w:lineRule="auto"/>
        <w:ind w:firstLine="480"/>
        <w:jc w:val="left"/>
        <w:rPr>
          <w:rFonts w:ascii="Times New Roman" w:hAnsi="Times New Roman"/>
          <w:sz w:val="24"/>
          <w:highlight w:val="none"/>
        </w:rPr>
      </w:pPr>
      <w:r>
        <w:rPr>
          <w:rFonts w:ascii="Times New Roman" w:hAnsi="Times New Roman"/>
          <w:sz w:val="24"/>
          <w:highlight w:val="none"/>
        </w:rPr>
        <w:t>理论方法：</w:t>
      </w:r>
      <w:r>
        <w:rPr>
          <w:rFonts w:hint="eastAsia" w:ascii="Times New Roman" w:hAnsi="Times New Roman"/>
          <w:sz w:val="24"/>
          <w:highlight w:val="none"/>
        </w:rPr>
        <w:t>以论文、报告、白皮书等为主要形态，论文以在相关领域高水平期刊、旗舰会议发表或录用；报告、白皮书等以经过专家论证/评审和面向行业发布为评测方式。</w:t>
      </w:r>
    </w:p>
    <w:p>
      <w:pPr>
        <w:spacing w:line="360" w:lineRule="auto"/>
        <w:ind w:firstLine="480"/>
        <w:jc w:val="left"/>
        <w:rPr>
          <w:rFonts w:ascii="Times New Roman" w:hAnsi="Times New Roman"/>
          <w:sz w:val="24"/>
          <w:highlight w:val="none"/>
        </w:rPr>
      </w:pPr>
      <w:r>
        <w:rPr>
          <w:rFonts w:ascii="Times New Roman" w:hAnsi="Times New Roman"/>
          <w:sz w:val="24"/>
          <w:highlight w:val="none"/>
        </w:rPr>
        <w:t>关键核心技术：</w:t>
      </w:r>
      <w:r>
        <w:rPr>
          <w:rFonts w:hint="eastAsia" w:ascii="Times New Roman" w:hAnsi="Times New Roman"/>
          <w:sz w:val="24"/>
          <w:highlight w:val="none"/>
        </w:rPr>
        <w:t>以专利、工法、软件及著作权等为主要形态，发明专利达到审查阶段、实用新型和著作权获得授权；工法通过专家评审或面向行业发布；软件提供第三方测试报告或用户报告为评测方法。</w:t>
      </w:r>
    </w:p>
    <w:p>
      <w:pPr>
        <w:spacing w:line="360" w:lineRule="auto"/>
        <w:ind w:firstLine="480"/>
        <w:jc w:val="left"/>
        <w:rPr>
          <w:rFonts w:ascii="Times New Roman" w:hAnsi="Times New Roman"/>
          <w:sz w:val="24"/>
          <w:highlight w:val="none"/>
        </w:rPr>
      </w:pPr>
      <w:r>
        <w:rPr>
          <w:rFonts w:ascii="Times New Roman" w:hAnsi="Times New Roman"/>
          <w:sz w:val="24"/>
          <w:highlight w:val="none"/>
        </w:rPr>
        <w:t>解决方案/系统方案：</w:t>
      </w:r>
      <w:r>
        <w:rPr>
          <w:rFonts w:hint="eastAsia" w:ascii="Times New Roman" w:hAnsi="Times New Roman"/>
          <w:sz w:val="24"/>
          <w:highlight w:val="none"/>
        </w:rPr>
        <w:t>以解决方案或系统方案报告和示范应用等为主要形态，经过专家论证/评审/现场测试，或面向行业发布为评测方法。</w:t>
      </w:r>
    </w:p>
    <w:p>
      <w:pPr>
        <w:spacing w:line="360" w:lineRule="auto"/>
        <w:ind w:firstLine="480"/>
        <w:jc w:val="left"/>
        <w:rPr>
          <w:rFonts w:hint="eastAsia" w:ascii="宋体" w:hAnsi="宋体"/>
          <w:sz w:val="24"/>
          <w:highlight w:val="none"/>
        </w:rPr>
      </w:pPr>
      <w:r>
        <w:rPr>
          <w:rFonts w:ascii="Times New Roman" w:hAnsi="Times New Roman"/>
          <w:sz w:val="24"/>
          <w:highlight w:val="none"/>
        </w:rPr>
        <w:t>标准规范：</w:t>
      </w:r>
      <w:r>
        <w:rPr>
          <w:rFonts w:hint="eastAsia" w:ascii="Times New Roman" w:hAnsi="Times New Roman"/>
          <w:sz w:val="24"/>
          <w:highlight w:val="none"/>
        </w:rPr>
        <w:t>以标准、规范草案等为主要形态，草案经过专家论证/评审，或形成送审稿为评测方法。</w:t>
      </w:r>
    </w:p>
    <w:p>
      <w:pPr>
        <w:spacing w:line="360" w:lineRule="auto"/>
        <w:jc w:val="left"/>
        <w:rPr>
          <w:rFonts w:hint="eastAsia" w:ascii="宋体" w:hAnsi="宋体"/>
          <w:sz w:val="24"/>
          <w:highlight w:val="none"/>
        </w:rPr>
        <w:sectPr>
          <w:pgSz w:w="11907" w:h="16840"/>
          <w:pgMar w:top="1418" w:right="1418" w:bottom="1701" w:left="1418" w:header="851" w:footer="1043" w:gutter="0"/>
          <w:cols w:space="720" w:num="1"/>
          <w:titlePg/>
          <w:docGrid w:linePitch="312" w:charSpace="0"/>
        </w:sectPr>
      </w:pPr>
      <w:r>
        <w:rPr>
          <w:rFonts w:ascii="宋体" w:hAnsi="宋体"/>
          <w:sz w:val="24"/>
          <w:highlight w:val="none"/>
        </w:rPr>
        <w:t xml:space="preserve">        </w:t>
      </w:r>
    </w:p>
    <w:p>
      <w:pPr>
        <w:snapToGrid w:val="0"/>
        <w:spacing w:before="120" w:beforeLines="50"/>
        <w:jc w:val="center"/>
        <w:rPr>
          <w:b/>
          <w:szCs w:val="21"/>
          <w:highlight w:val="none"/>
        </w:rPr>
      </w:pPr>
    </w:p>
    <w:p>
      <w:pPr>
        <w:spacing w:line="400" w:lineRule="exact"/>
        <w:rPr>
          <w:rFonts w:hint="eastAsia" w:ascii="仿宋_GB2312" w:hAnsi="宋体" w:eastAsia="仿宋_GB2312"/>
          <w:sz w:val="24"/>
          <w:highlight w:val="none"/>
        </w:rPr>
      </w:pPr>
    </w:p>
    <w:p>
      <w:pPr>
        <w:snapToGrid w:val="0"/>
        <w:spacing w:before="120" w:beforeLines="50"/>
        <w:jc w:val="center"/>
        <w:rPr>
          <w:b/>
          <w:szCs w:val="21"/>
          <w:highlight w:val="none"/>
        </w:rPr>
      </w:pPr>
      <w:r>
        <w:rPr>
          <w:rFonts w:hint="eastAsia" w:ascii="宋体" w:hAnsi="宋体"/>
          <w:b/>
          <w:sz w:val="24"/>
          <w:highlight w:val="none"/>
        </w:rPr>
        <w:t>项目目标、预期成果与考核指标表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853"/>
        <w:gridCol w:w="1953"/>
        <w:gridCol w:w="850"/>
        <w:gridCol w:w="1134"/>
        <w:gridCol w:w="1418"/>
        <w:gridCol w:w="1984"/>
        <w:gridCol w:w="2126"/>
        <w:gridCol w:w="14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190" w:type="dxa"/>
            <w:vMerge w:val="restart"/>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项目目标</w:t>
            </w:r>
          </w:p>
        </w:tc>
        <w:tc>
          <w:tcPr>
            <w:tcW w:w="853" w:type="dxa"/>
            <w:vMerge w:val="restart"/>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预期成果名称</w:t>
            </w:r>
          </w:p>
        </w:tc>
        <w:tc>
          <w:tcPr>
            <w:tcW w:w="1953" w:type="dxa"/>
            <w:vMerge w:val="restart"/>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预期成果</w:t>
            </w:r>
          </w:p>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类型</w:t>
            </w:r>
          </w:p>
        </w:tc>
        <w:tc>
          <w:tcPr>
            <w:tcW w:w="850" w:type="dxa"/>
            <w:vMerge w:val="restart"/>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对应的</w:t>
            </w:r>
          </w:p>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课题</w:t>
            </w:r>
          </w:p>
        </w:tc>
        <w:tc>
          <w:tcPr>
            <w:tcW w:w="6662" w:type="dxa"/>
            <w:gridSpan w:val="4"/>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考核指标</w:t>
            </w:r>
          </w:p>
        </w:tc>
        <w:tc>
          <w:tcPr>
            <w:tcW w:w="1415" w:type="dxa"/>
            <w:vMerge w:val="restart"/>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考核方式（方法）及评价手段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190" w:type="dxa"/>
            <w:vMerge w:val="continue"/>
            <w:vAlign w:val="center"/>
          </w:tcPr>
          <w:p>
            <w:pPr>
              <w:rPr>
                <w:rFonts w:hint="eastAsia" w:ascii="宋体" w:hAnsi="宋体" w:cs="宋体"/>
                <w:b/>
                <w:bCs/>
                <w:spacing w:val="-4"/>
                <w:szCs w:val="21"/>
                <w:highlight w:val="none"/>
              </w:rPr>
            </w:pPr>
          </w:p>
        </w:tc>
        <w:tc>
          <w:tcPr>
            <w:tcW w:w="853" w:type="dxa"/>
            <w:vMerge w:val="continue"/>
            <w:vAlign w:val="center"/>
          </w:tcPr>
          <w:p>
            <w:pPr>
              <w:adjustRightInd w:val="0"/>
              <w:snapToGrid w:val="0"/>
              <w:jc w:val="center"/>
              <w:rPr>
                <w:rFonts w:hint="eastAsia" w:ascii="宋体" w:hAnsi="宋体" w:cs="宋体"/>
                <w:b/>
                <w:bCs/>
                <w:spacing w:val="-4"/>
                <w:szCs w:val="21"/>
                <w:highlight w:val="none"/>
              </w:rPr>
            </w:pPr>
          </w:p>
        </w:tc>
        <w:tc>
          <w:tcPr>
            <w:tcW w:w="1953" w:type="dxa"/>
            <w:vMerge w:val="continue"/>
            <w:vAlign w:val="center"/>
          </w:tcPr>
          <w:p>
            <w:pPr>
              <w:adjustRightInd w:val="0"/>
              <w:snapToGrid w:val="0"/>
              <w:jc w:val="center"/>
              <w:rPr>
                <w:rFonts w:hint="eastAsia" w:ascii="宋体" w:hAnsi="宋体" w:cs="宋体"/>
                <w:b/>
                <w:bCs/>
                <w:spacing w:val="-4"/>
                <w:szCs w:val="21"/>
                <w:highlight w:val="none"/>
              </w:rPr>
            </w:pPr>
          </w:p>
        </w:tc>
        <w:tc>
          <w:tcPr>
            <w:tcW w:w="850" w:type="dxa"/>
            <w:vMerge w:val="continue"/>
            <w:vAlign w:val="center"/>
          </w:tcPr>
          <w:p>
            <w:pPr>
              <w:rPr>
                <w:rFonts w:hint="eastAsia" w:ascii="宋体" w:hAnsi="宋体" w:cs="宋体"/>
                <w:b/>
                <w:bCs/>
                <w:spacing w:val="-4"/>
                <w:szCs w:val="21"/>
                <w:highlight w:val="none"/>
              </w:rPr>
            </w:pPr>
          </w:p>
        </w:tc>
        <w:tc>
          <w:tcPr>
            <w:tcW w:w="1134" w:type="dxa"/>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指标</w:t>
            </w:r>
          </w:p>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名称</w:t>
            </w:r>
          </w:p>
        </w:tc>
        <w:tc>
          <w:tcPr>
            <w:tcW w:w="1418" w:type="dxa"/>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立项时已有指标值/状态</w:t>
            </w:r>
          </w:p>
        </w:tc>
        <w:tc>
          <w:tcPr>
            <w:tcW w:w="1984" w:type="dxa"/>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中期指标值/状态</w:t>
            </w:r>
          </w:p>
        </w:tc>
        <w:tc>
          <w:tcPr>
            <w:tcW w:w="2126" w:type="dxa"/>
            <w:vAlign w:val="center"/>
          </w:tcPr>
          <w:p>
            <w:pPr>
              <w:adjustRightInd w:val="0"/>
              <w:snapToGrid w:val="0"/>
              <w:jc w:val="center"/>
              <w:rPr>
                <w:rFonts w:hint="eastAsia" w:ascii="宋体" w:hAnsi="宋体" w:cs="宋体"/>
                <w:b/>
                <w:bCs/>
                <w:spacing w:val="-4"/>
                <w:szCs w:val="21"/>
                <w:highlight w:val="none"/>
              </w:rPr>
            </w:pPr>
            <w:r>
              <w:rPr>
                <w:rFonts w:hint="eastAsia" w:ascii="宋体" w:hAnsi="宋体" w:cs="宋体"/>
                <w:b/>
                <w:bCs/>
                <w:spacing w:val="-4"/>
                <w:szCs w:val="21"/>
                <w:highlight w:val="none"/>
              </w:rPr>
              <w:t>完成时指标值/状态</w:t>
            </w:r>
          </w:p>
        </w:tc>
        <w:tc>
          <w:tcPr>
            <w:tcW w:w="1415" w:type="dxa"/>
            <w:vMerge w:val="continue"/>
            <w:vAlign w:val="center"/>
          </w:tcPr>
          <w:p>
            <w:pPr>
              <w:rPr>
                <w:rFonts w:hint="eastAsia" w:ascii="宋体" w:hAnsi="宋体" w:cs="宋体"/>
                <w:spacing w:val="-4"/>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90" w:type="dxa"/>
            <w:vMerge w:val="restart"/>
            <w:vAlign w:val="center"/>
          </w:tcPr>
          <w:p>
            <w:p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基于公路、铁路、水运综合交通基础设施的能源化潜力基础，面向综合交通智能化与绿色化发展需求，从交通自洽能源系统构成、交通需求适配性、能源供给潜力与负荷预测、系统运行模态、方案与效能提升技术、系统设计技术、关键特性评估技术及规划与设计软件开发等方面开展研究，解决三个关键科学问题、攻克三项关键技术，形成可配置、可持续优化与进化的综合交通自洽能源系统规划设计软件系统</w:t>
            </w:r>
          </w:p>
        </w:tc>
        <w:tc>
          <w:tcPr>
            <w:tcW w:w="853" w:type="dxa"/>
            <w:vMerge w:val="restart"/>
            <w:vAlign w:val="center"/>
          </w:tcPr>
          <w:p>
            <w:p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1：适应交通运维需求发展的自洽多态清洁能源系统架构、适配机理  与系统规划</w:t>
            </w:r>
          </w:p>
        </w:tc>
        <w:tc>
          <w:tcPr>
            <w:tcW w:w="1953" w:type="dxa"/>
            <w:vMerge w:val="restart"/>
            <w:vAlign w:val="center"/>
          </w:tcPr>
          <w:p>
            <w:pPr>
              <w:adjustRightInd w:val="0"/>
              <w:snapToGrid w:val="0"/>
              <w:rPr>
                <w:rFonts w:hint="eastAsia" w:ascii="宋体" w:hAnsi="宋体" w:cs="宋体"/>
                <w:szCs w:val="21"/>
                <w:highlight w:val="none"/>
              </w:rPr>
            </w:pPr>
            <w:r>
              <w:rPr>
                <w:rFonts w:hint="eastAsia" w:ascii="宋体" w:hAnsi="宋体" w:cs="宋体"/>
                <w:szCs w:val="21"/>
                <w:highlight w:val="none"/>
              </w:rPr>
              <w:t>□新理论</w:t>
            </w:r>
          </w:p>
          <w:p>
            <w:pPr>
              <w:adjustRightInd w:val="0"/>
              <w:snapToGrid w:val="0"/>
              <w:rPr>
                <w:rFonts w:hint="eastAsia" w:ascii="宋体" w:hAnsi="宋体" w:cs="宋体"/>
                <w:szCs w:val="21"/>
                <w:highlight w:val="none"/>
              </w:rPr>
            </w:pPr>
            <w:r>
              <w:rPr>
                <w:rFonts w:hint="eastAsia" w:ascii="宋体" w:hAnsi="宋体" w:cs="宋体"/>
                <w:szCs w:val="21"/>
                <w:highlight w:val="none"/>
              </w:rPr>
              <w:t>□新原理</w:t>
            </w:r>
          </w:p>
          <w:p>
            <w:pPr>
              <w:adjustRightInd w:val="0"/>
              <w:snapToGrid w:val="0"/>
              <w:rPr>
                <w:rFonts w:hint="eastAsia" w:ascii="宋体" w:hAnsi="宋体" w:cs="宋体"/>
                <w:szCs w:val="21"/>
                <w:highlight w:val="none"/>
              </w:rPr>
            </w:pPr>
            <w:r>
              <w:rPr>
                <w:rFonts w:hint="eastAsia" w:ascii="宋体" w:hAnsi="宋体" w:cs="宋体"/>
                <w:szCs w:val="21"/>
                <w:highlight w:val="none"/>
              </w:rPr>
              <w:t>□新产品</w:t>
            </w:r>
          </w:p>
          <w:p>
            <w:pPr>
              <w:adjustRightInd w:val="0"/>
              <w:snapToGrid w:val="0"/>
              <w:rPr>
                <w:rFonts w:hint="eastAsia" w:ascii="宋体" w:hAnsi="宋体" w:cs="宋体"/>
                <w:szCs w:val="21"/>
                <w:highlight w:val="none"/>
              </w:rPr>
            </w:pPr>
            <w:r>
              <w:rPr>
                <w:rFonts w:hint="eastAsia" w:ascii="宋体" w:hAnsi="宋体" w:cs="宋体"/>
                <w:szCs w:val="21"/>
                <w:highlight w:val="none"/>
              </w:rPr>
              <w:t>□新技术</w:t>
            </w:r>
          </w:p>
          <w:p>
            <w:pPr>
              <w:adjustRightInd w:val="0"/>
              <w:snapToGrid w:val="0"/>
              <w:rPr>
                <w:rFonts w:hint="eastAsia" w:ascii="宋体" w:hAnsi="宋体" w:cs="宋体"/>
                <w:szCs w:val="21"/>
                <w:highlight w:val="none"/>
              </w:rPr>
            </w:pPr>
            <w:r>
              <w:rPr>
                <w:rFonts w:hint="eastAsia" w:ascii="宋体" w:hAnsi="宋体" w:cs="宋体"/>
                <w:szCs w:val="21"/>
                <w:highlight w:val="none"/>
              </w:rPr>
              <w:t>□新方法</w:t>
            </w:r>
          </w:p>
          <w:p>
            <w:pPr>
              <w:adjustRightInd w:val="0"/>
              <w:snapToGrid w:val="0"/>
              <w:rPr>
                <w:rFonts w:hint="eastAsia" w:ascii="宋体" w:hAnsi="宋体" w:cs="宋体"/>
                <w:szCs w:val="21"/>
                <w:highlight w:val="none"/>
              </w:rPr>
            </w:pPr>
            <w:r>
              <w:rPr>
                <w:rFonts w:hint="eastAsia" w:ascii="宋体" w:hAnsi="宋体" w:cs="宋体"/>
                <w:szCs w:val="21"/>
                <w:highlight w:val="none"/>
              </w:rPr>
              <w:t>□关键部件</w:t>
            </w:r>
          </w:p>
          <w:p>
            <w:pPr>
              <w:adjustRightInd w:val="0"/>
              <w:snapToGrid w:val="0"/>
              <w:rPr>
                <w:rFonts w:hint="eastAsia" w:ascii="宋体" w:hAnsi="宋体" w:cs="宋体"/>
                <w:szCs w:val="21"/>
                <w:highlight w:val="none"/>
              </w:rPr>
            </w:pPr>
            <w:r>
              <w:rPr>
                <w:rFonts w:hint="eastAsia" w:ascii="宋体" w:hAnsi="宋体" w:cs="宋体"/>
                <w:szCs w:val="21"/>
                <w:highlight w:val="none"/>
              </w:rPr>
              <w:t>□数据库</w:t>
            </w:r>
          </w:p>
          <w:p>
            <w:pPr>
              <w:adjustRightInd w:val="0"/>
              <w:snapToGrid w:val="0"/>
              <w:rPr>
                <w:rFonts w:hint="eastAsia" w:ascii="宋体" w:hAnsi="宋体" w:cs="宋体"/>
                <w:szCs w:val="21"/>
                <w:highlight w:val="none"/>
              </w:rPr>
            </w:pPr>
            <w:r>
              <w:rPr>
                <w:rFonts w:hint="eastAsia" w:ascii="宋体" w:hAnsi="宋体" w:cs="宋体"/>
                <w:szCs w:val="21"/>
                <w:highlight w:val="none"/>
              </w:rPr>
              <w:t>□软件</w:t>
            </w:r>
          </w:p>
          <w:p>
            <w:pPr>
              <w:adjustRightInd w:val="0"/>
              <w:snapToGrid w:val="0"/>
              <w:rPr>
                <w:rFonts w:hint="eastAsia" w:ascii="宋体" w:hAnsi="宋体" w:cs="宋体"/>
                <w:szCs w:val="21"/>
                <w:highlight w:val="none"/>
              </w:rPr>
            </w:pPr>
            <w:r>
              <w:rPr>
                <w:rFonts w:hint="eastAsia" w:ascii="宋体" w:hAnsi="宋体" w:cs="宋体"/>
                <w:szCs w:val="21"/>
                <w:highlight w:val="none"/>
              </w:rPr>
              <w:t>□应用解决方案</w:t>
            </w:r>
          </w:p>
          <w:p>
            <w:pPr>
              <w:adjustRightInd w:val="0"/>
              <w:snapToGrid w:val="0"/>
              <w:rPr>
                <w:rFonts w:hint="eastAsia" w:ascii="宋体" w:hAnsi="宋体" w:cs="宋体"/>
                <w:szCs w:val="21"/>
                <w:highlight w:val="none"/>
              </w:rPr>
            </w:pPr>
            <w:r>
              <w:rPr>
                <w:rFonts w:hint="eastAsia" w:ascii="宋体" w:hAnsi="宋体" w:cs="宋体"/>
                <w:szCs w:val="21"/>
                <w:highlight w:val="none"/>
              </w:rPr>
              <w:t>□实验装置/系统</w:t>
            </w:r>
          </w:p>
          <w:p>
            <w:pPr>
              <w:adjustRightInd w:val="0"/>
              <w:snapToGrid w:val="0"/>
              <w:rPr>
                <w:rFonts w:hint="eastAsia" w:ascii="宋体" w:hAnsi="宋体" w:cs="宋体"/>
                <w:szCs w:val="21"/>
                <w:highlight w:val="none"/>
              </w:rPr>
            </w:pPr>
            <w:r>
              <w:rPr>
                <w:rFonts w:hint="eastAsia" w:ascii="宋体" w:hAnsi="宋体" w:cs="宋体"/>
                <w:szCs w:val="21"/>
                <w:highlight w:val="none"/>
              </w:rPr>
              <w:t>□临床指南/规范</w:t>
            </w:r>
          </w:p>
          <w:p>
            <w:pPr>
              <w:adjustRightInd w:val="0"/>
              <w:snapToGrid w:val="0"/>
              <w:rPr>
                <w:rFonts w:hint="eastAsia" w:ascii="宋体" w:hAnsi="宋体" w:cs="宋体"/>
                <w:szCs w:val="21"/>
                <w:highlight w:val="none"/>
              </w:rPr>
            </w:pPr>
            <w:r>
              <w:rPr>
                <w:rFonts w:hint="eastAsia" w:ascii="宋体" w:hAnsi="宋体" w:cs="宋体"/>
                <w:szCs w:val="21"/>
                <w:highlight w:val="none"/>
              </w:rPr>
              <w:t>□工程工艺</w:t>
            </w:r>
          </w:p>
          <w:p>
            <w:pPr>
              <w:adjustRightInd w:val="0"/>
              <w:snapToGrid w:val="0"/>
              <w:rPr>
                <w:rFonts w:hint="eastAsia" w:ascii="宋体" w:hAnsi="宋体" w:cs="宋体"/>
                <w:szCs w:val="21"/>
                <w:highlight w:val="none"/>
              </w:rPr>
            </w:pPr>
            <w:r>
              <w:rPr>
                <w:rFonts w:hint="eastAsia" w:ascii="宋体" w:hAnsi="宋体" w:cs="宋体"/>
                <w:szCs w:val="21"/>
                <w:highlight w:val="none"/>
              </w:rPr>
              <w:t>□标准</w:t>
            </w:r>
          </w:p>
          <w:p>
            <w:pPr>
              <w:adjustRightInd w:val="0"/>
              <w:snapToGrid w:val="0"/>
              <w:rPr>
                <w:rFonts w:hint="eastAsia" w:ascii="宋体" w:hAnsi="宋体" w:cs="宋体"/>
                <w:szCs w:val="21"/>
                <w:highlight w:val="none"/>
              </w:rPr>
            </w:pPr>
            <w:r>
              <w:rPr>
                <w:rFonts w:hint="eastAsia" w:ascii="宋体" w:hAnsi="宋体" w:cs="宋体"/>
                <w:szCs w:val="21"/>
                <w:highlight w:val="none"/>
              </w:rPr>
              <w:t>□论文</w:t>
            </w:r>
          </w:p>
          <w:p>
            <w:pPr>
              <w:adjustRightInd w:val="0"/>
              <w:snapToGrid w:val="0"/>
              <w:rPr>
                <w:rFonts w:hint="eastAsia" w:ascii="宋体" w:hAnsi="宋体" w:cs="宋体"/>
                <w:szCs w:val="21"/>
                <w:highlight w:val="none"/>
              </w:rPr>
            </w:pPr>
            <w:r>
              <w:rPr>
                <w:rFonts w:hint="eastAsia" w:ascii="宋体" w:hAnsi="宋体" w:cs="宋体"/>
                <w:szCs w:val="21"/>
                <w:highlight w:val="none"/>
              </w:rPr>
              <w:t>□发明专利</w:t>
            </w:r>
          </w:p>
          <w:p>
            <w:pPr>
              <w:adjustRightInd w:val="0"/>
              <w:snapToGrid w:val="0"/>
              <w:rPr>
                <w:rFonts w:hint="eastAsia" w:ascii="宋体" w:hAnsi="宋体" w:cs="宋体"/>
                <w:szCs w:val="21"/>
                <w:highlight w:val="none"/>
              </w:rPr>
            </w:pPr>
            <w:r>
              <w:rPr>
                <w:rFonts w:hint="eastAsia" w:ascii="宋体" w:hAnsi="宋体" w:cs="宋体"/>
                <w:szCs w:val="21"/>
                <w:highlight w:val="none"/>
              </w:rPr>
              <w:t>□其他</w:t>
            </w:r>
            <w:r>
              <w:rPr>
                <w:rFonts w:hint="eastAsia" w:ascii="宋体" w:hAnsi="宋体" w:cs="宋体"/>
                <w:szCs w:val="21"/>
                <w:highlight w:val="none"/>
                <w:u w:val="single"/>
              </w:rPr>
              <w:t xml:space="preserve">    </w:t>
            </w:r>
          </w:p>
        </w:tc>
        <w:tc>
          <w:tcPr>
            <w:tcW w:w="850" w:type="dxa"/>
            <w:vMerge w:val="restart"/>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课题1</w:t>
            </w:r>
          </w:p>
        </w:tc>
        <w:tc>
          <w:tcPr>
            <w:tcW w:w="1134" w:type="dxa"/>
            <w:vAlign w:val="center"/>
          </w:tcPr>
          <w:p>
            <w:p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 xml:space="preserve">指标1.1 </w:t>
            </w:r>
            <w:r>
              <w:rPr>
                <w:rFonts w:hint="eastAsia" w:ascii="Times New Roman" w:hAnsi="Times New Roman"/>
                <w:spacing w:val="-4"/>
                <w:szCs w:val="21"/>
                <w:highlight w:val="none"/>
              </w:rPr>
              <w:t>交通多态清洁能源自洽系统组成要素及架构体系</w:t>
            </w:r>
          </w:p>
        </w:tc>
        <w:tc>
          <w:tcPr>
            <w:tcW w:w="1418"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明确交通自洽能源系统组成要素</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提出交通自洽能源系统架构模式</w:t>
            </w:r>
          </w:p>
        </w:tc>
        <w:tc>
          <w:tcPr>
            <w:tcW w:w="2126"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形成交通自洽能源系统配置优化理论</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建立交通自洽能源系统架构评估方法</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专利1项</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标准/规范1项</w:t>
            </w:r>
          </w:p>
        </w:tc>
        <w:tc>
          <w:tcPr>
            <w:tcW w:w="1415"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专利是指审查或授权</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标准形成草案或送审稿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90" w:type="dxa"/>
            <w:vMerge w:val="continue"/>
            <w:vAlign w:val="center"/>
          </w:tcPr>
          <w:p>
            <w:pPr>
              <w:adjustRightInd w:val="0"/>
              <w:snapToGrid w:val="0"/>
              <w:rPr>
                <w:rFonts w:hint="eastAsia" w:ascii="宋体" w:hAnsi="宋体" w:cs="宋体"/>
                <w:spacing w:val="-4"/>
                <w:szCs w:val="21"/>
                <w:highlight w:val="none"/>
              </w:rPr>
            </w:pPr>
          </w:p>
        </w:tc>
        <w:tc>
          <w:tcPr>
            <w:tcW w:w="853" w:type="dxa"/>
            <w:vMerge w:val="continue"/>
            <w:vAlign w:val="center"/>
          </w:tcPr>
          <w:p>
            <w:pPr>
              <w:adjustRightInd w:val="0"/>
              <w:snapToGrid w:val="0"/>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zCs w:val="21"/>
                <w:highlight w:val="none"/>
              </w:rPr>
            </w:pPr>
          </w:p>
        </w:tc>
        <w:tc>
          <w:tcPr>
            <w:tcW w:w="850" w:type="dxa"/>
            <w:vMerge w:val="continue"/>
            <w:vAlign w:val="center"/>
          </w:tcPr>
          <w:p>
            <w:pPr>
              <w:adjustRightInd w:val="0"/>
              <w:snapToGrid w:val="0"/>
              <w:jc w:val="center"/>
              <w:rPr>
                <w:rFonts w:hint="eastAsia" w:ascii="宋体" w:hAnsi="宋体" w:cs="宋体"/>
                <w:spacing w:val="-4"/>
                <w:szCs w:val="21"/>
                <w:highlight w:val="none"/>
              </w:rPr>
            </w:pPr>
          </w:p>
        </w:tc>
        <w:tc>
          <w:tcPr>
            <w:tcW w:w="1134" w:type="dxa"/>
            <w:vAlign w:val="center"/>
          </w:tcPr>
          <w:p>
            <w:p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指标1.</w:t>
            </w:r>
            <w:r>
              <w:rPr>
                <w:rFonts w:hint="eastAsia" w:ascii="Times New Roman" w:hAnsi="Times New Roman"/>
                <w:spacing w:val="-4"/>
                <w:szCs w:val="21"/>
                <w:highlight w:val="none"/>
              </w:rPr>
              <w:t>2</w:t>
            </w:r>
            <w:r>
              <w:rPr>
                <w:rFonts w:ascii="Times New Roman" w:hAnsi="Times New Roman"/>
                <w:spacing w:val="-4"/>
                <w:szCs w:val="21"/>
                <w:highlight w:val="none"/>
              </w:rPr>
              <w:t xml:space="preserve"> </w:t>
            </w:r>
            <w:r>
              <w:rPr>
                <w:rFonts w:hint="eastAsia" w:ascii="Times New Roman" w:hAnsi="Times New Roman"/>
                <w:spacing w:val="-4"/>
                <w:szCs w:val="21"/>
                <w:highlight w:val="none"/>
              </w:rPr>
              <w:t>多态清洁能源自洽系统与交通智能化的适配性机理</w:t>
            </w:r>
          </w:p>
        </w:tc>
        <w:tc>
          <w:tcPr>
            <w:tcW w:w="1418"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分析交通智能化与自洽能源系统发展趋势</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提出交通智能化与自洽能源系统交互影响因素</w:t>
            </w:r>
          </w:p>
        </w:tc>
        <w:tc>
          <w:tcPr>
            <w:tcW w:w="2126"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揭示自洽能源系统与交通智能化运行的交互影响机理</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建立自洽能源系统与交通智能化运行的适配性评估方法</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论文1篇</w:t>
            </w:r>
          </w:p>
        </w:tc>
        <w:tc>
          <w:tcPr>
            <w:tcW w:w="1415"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论文发表/录用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90" w:type="dxa"/>
            <w:vMerge w:val="continue"/>
            <w:vAlign w:val="center"/>
          </w:tcPr>
          <w:p>
            <w:pPr>
              <w:adjustRightInd w:val="0"/>
              <w:snapToGrid w:val="0"/>
              <w:rPr>
                <w:rFonts w:hint="eastAsia" w:ascii="宋体" w:hAnsi="宋体" w:cs="宋体"/>
                <w:spacing w:val="-4"/>
                <w:szCs w:val="21"/>
                <w:highlight w:val="none"/>
              </w:rPr>
            </w:pPr>
          </w:p>
        </w:tc>
        <w:tc>
          <w:tcPr>
            <w:tcW w:w="853" w:type="dxa"/>
            <w:vMerge w:val="continue"/>
            <w:vAlign w:val="center"/>
          </w:tcPr>
          <w:p>
            <w:pPr>
              <w:adjustRightInd w:val="0"/>
              <w:snapToGrid w:val="0"/>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zCs w:val="21"/>
                <w:highlight w:val="none"/>
              </w:rPr>
            </w:pPr>
          </w:p>
        </w:tc>
        <w:tc>
          <w:tcPr>
            <w:tcW w:w="850" w:type="dxa"/>
            <w:vMerge w:val="continue"/>
            <w:vAlign w:val="center"/>
          </w:tcPr>
          <w:p>
            <w:pPr>
              <w:adjustRightInd w:val="0"/>
              <w:snapToGrid w:val="0"/>
              <w:jc w:val="center"/>
              <w:rPr>
                <w:rFonts w:hint="eastAsia" w:ascii="宋体" w:hAnsi="宋体" w:cs="宋体"/>
                <w:spacing w:val="-4"/>
                <w:szCs w:val="21"/>
                <w:highlight w:val="none"/>
              </w:rPr>
            </w:pPr>
          </w:p>
        </w:tc>
        <w:tc>
          <w:tcPr>
            <w:tcW w:w="1134" w:type="dxa"/>
            <w:vAlign w:val="center"/>
          </w:tcPr>
          <w:p>
            <w:p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指标1.</w:t>
            </w:r>
            <w:r>
              <w:rPr>
                <w:rFonts w:hint="eastAsia" w:ascii="Times New Roman" w:hAnsi="Times New Roman"/>
                <w:spacing w:val="-4"/>
                <w:szCs w:val="21"/>
                <w:highlight w:val="none"/>
              </w:rPr>
              <w:t>3</w:t>
            </w:r>
            <w:r>
              <w:rPr>
                <w:rFonts w:ascii="Times New Roman" w:hAnsi="Times New Roman"/>
                <w:spacing w:val="-4"/>
                <w:szCs w:val="21"/>
                <w:highlight w:val="none"/>
              </w:rPr>
              <w:t xml:space="preserve"> </w:t>
            </w:r>
            <w:r>
              <w:rPr>
                <w:rFonts w:hint="eastAsia" w:ascii="Times New Roman" w:hAnsi="Times New Roman"/>
                <w:spacing w:val="-4"/>
                <w:szCs w:val="21"/>
                <w:highlight w:val="none"/>
              </w:rPr>
              <w:t>多态清洁能源自洽系统与绿色交通适配性机理</w:t>
            </w:r>
          </w:p>
        </w:tc>
        <w:tc>
          <w:tcPr>
            <w:tcW w:w="1418"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分析交通绿色化与自洽能源系统发展趋势</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提出交通绿色化与自洽能源系统交互影响因素</w:t>
            </w:r>
          </w:p>
        </w:tc>
        <w:tc>
          <w:tcPr>
            <w:tcW w:w="2126"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揭示自洽能源系统与交通绿色化运行的交互影响机理</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建立自洽能源系统与交通绿色化运行的适配性评估方法</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论文1篇</w:t>
            </w:r>
          </w:p>
        </w:tc>
        <w:tc>
          <w:tcPr>
            <w:tcW w:w="1415"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论文发表/录用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90" w:type="dxa"/>
            <w:vMerge w:val="continue"/>
            <w:vAlign w:val="center"/>
          </w:tcPr>
          <w:p>
            <w:pPr>
              <w:adjustRightInd w:val="0"/>
              <w:snapToGrid w:val="0"/>
              <w:rPr>
                <w:rFonts w:hint="eastAsia" w:ascii="宋体" w:hAnsi="宋体" w:cs="宋体"/>
                <w:spacing w:val="-4"/>
                <w:szCs w:val="21"/>
                <w:highlight w:val="none"/>
              </w:rPr>
            </w:pPr>
          </w:p>
        </w:tc>
        <w:tc>
          <w:tcPr>
            <w:tcW w:w="853" w:type="dxa"/>
            <w:vMerge w:val="continue"/>
            <w:vAlign w:val="center"/>
          </w:tcPr>
          <w:p>
            <w:pPr>
              <w:adjustRightInd w:val="0"/>
              <w:snapToGrid w:val="0"/>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pacing w:val="-4"/>
                <w:szCs w:val="21"/>
                <w:highlight w:val="none"/>
                <w:u w:val="single"/>
              </w:rPr>
            </w:pPr>
          </w:p>
        </w:tc>
        <w:tc>
          <w:tcPr>
            <w:tcW w:w="850" w:type="dxa"/>
            <w:vMerge w:val="continue"/>
            <w:vAlign w:val="center"/>
          </w:tcPr>
          <w:p>
            <w:pPr>
              <w:adjustRightInd w:val="0"/>
              <w:snapToGrid w:val="0"/>
              <w:jc w:val="center"/>
              <w:rPr>
                <w:rFonts w:hint="eastAsia" w:ascii="宋体" w:hAnsi="宋体" w:cs="宋体"/>
                <w:spacing w:val="-4"/>
                <w:szCs w:val="21"/>
                <w:highlight w:val="none"/>
              </w:rPr>
            </w:pPr>
          </w:p>
        </w:tc>
        <w:tc>
          <w:tcPr>
            <w:tcW w:w="1134" w:type="dxa"/>
            <w:vAlign w:val="center"/>
          </w:tcPr>
          <w:p>
            <w:p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指标1.</w:t>
            </w:r>
            <w:r>
              <w:rPr>
                <w:rFonts w:hint="eastAsia" w:ascii="Times New Roman" w:hAnsi="Times New Roman"/>
                <w:spacing w:val="-4"/>
                <w:szCs w:val="21"/>
                <w:highlight w:val="none"/>
              </w:rPr>
              <w:t>4交通需求驱动的自洽能源系统规划技术</w:t>
            </w:r>
          </w:p>
        </w:tc>
        <w:tc>
          <w:tcPr>
            <w:tcW w:w="1418"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提出交通自洽能源系统关键特性与定量评价指标</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提出系统关键特性指标计算方法</w:t>
            </w:r>
          </w:p>
        </w:tc>
        <w:tc>
          <w:tcPr>
            <w:tcW w:w="2126"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形成交通自洽能源系统优化技术</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提出自洽能源系统规划设计技术</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专利1项</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论文1篇</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标准/规范1项</w:t>
            </w:r>
          </w:p>
          <w:p>
            <w:pPr>
              <w:adjustRightInd w:val="0"/>
              <w:snapToGrid w:val="0"/>
              <w:rPr>
                <w:rFonts w:hint="eastAsia" w:ascii="宋体" w:hAnsi="宋体" w:cs="宋体"/>
                <w:spacing w:val="-4"/>
                <w:szCs w:val="21"/>
                <w:highlight w:val="none"/>
              </w:rPr>
            </w:pPr>
          </w:p>
        </w:tc>
        <w:tc>
          <w:tcPr>
            <w:tcW w:w="1415"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专利是指审查或授权</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论文发表/录用</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标准形成草案或送审稿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rPr>
                <w:rFonts w:hint="eastAsia" w:ascii="宋体" w:hAnsi="宋体" w:cs="宋体"/>
                <w:spacing w:val="-4"/>
                <w:szCs w:val="21"/>
                <w:highlight w:val="none"/>
              </w:rPr>
            </w:pPr>
          </w:p>
        </w:tc>
        <w:tc>
          <w:tcPr>
            <w:tcW w:w="1953" w:type="dxa"/>
            <w:vMerge w:val="continue"/>
            <w:vAlign w:val="center"/>
          </w:tcPr>
          <w:p>
            <w:pPr>
              <w:rPr>
                <w:rFonts w:hint="eastAsia" w:ascii="宋体" w:hAnsi="宋体" w:cs="宋体"/>
                <w:spacing w:val="-4"/>
                <w:szCs w:val="21"/>
                <w:highlight w:val="none"/>
              </w:rPr>
            </w:pPr>
          </w:p>
        </w:tc>
        <w:tc>
          <w:tcPr>
            <w:tcW w:w="850" w:type="dxa"/>
            <w:vMerge w:val="continue"/>
            <w:vAlign w:val="center"/>
          </w:tcPr>
          <w:p>
            <w:pPr>
              <w:jc w:val="center"/>
              <w:rPr>
                <w:rFonts w:hint="eastAsia" w:ascii="宋体" w:hAnsi="宋体" w:cs="宋体"/>
                <w:spacing w:val="-4"/>
                <w:szCs w:val="21"/>
                <w:highlight w:val="none"/>
              </w:rPr>
            </w:pPr>
          </w:p>
        </w:tc>
        <w:tc>
          <w:tcPr>
            <w:tcW w:w="1134" w:type="dxa"/>
            <w:vAlign w:val="center"/>
          </w:tcPr>
          <w:p>
            <w:pPr>
              <w:adjustRightInd w:val="0"/>
              <w:snapToGrid w:val="0"/>
              <w:rPr>
                <w:rFonts w:hint="eastAsia" w:ascii="宋体" w:hAnsi="宋体" w:cs="宋体"/>
                <w:spacing w:val="-4"/>
                <w:szCs w:val="21"/>
                <w:highlight w:val="none"/>
              </w:rPr>
            </w:pPr>
            <w:r>
              <w:rPr>
                <w:rFonts w:ascii="Times New Roman" w:hAnsi="Times New Roman"/>
                <w:spacing w:val="-4"/>
                <w:szCs w:val="21"/>
                <w:highlight w:val="none"/>
              </w:rPr>
              <w:t>指标1.</w:t>
            </w:r>
            <w:r>
              <w:rPr>
                <w:rFonts w:hint="eastAsia" w:ascii="Times New Roman" w:hAnsi="Times New Roman"/>
                <w:spacing w:val="-4"/>
                <w:szCs w:val="21"/>
                <w:highlight w:val="none"/>
              </w:rPr>
              <w:t>5交通自洽能源基础设施系统规划设计软件</w:t>
            </w:r>
          </w:p>
        </w:tc>
        <w:tc>
          <w:tcPr>
            <w:tcW w:w="1418"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提出普适性系统规划设计理论</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建立软件系统物理逻辑架构</w:t>
            </w:r>
          </w:p>
        </w:tc>
        <w:tc>
          <w:tcPr>
            <w:tcW w:w="2126"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提出子系统配置与协同优化方法</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形成交通自洽能源系统基础设施规划设计软件</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用户手册1项</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软著1项</w:t>
            </w:r>
          </w:p>
        </w:tc>
        <w:tc>
          <w:tcPr>
            <w:tcW w:w="1415" w:type="dxa"/>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专家论证评审</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用户应用效果报告</w:t>
            </w:r>
          </w:p>
          <w:p>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restart"/>
            <w:vAlign w:val="center"/>
          </w:tcPr>
          <w:p>
            <w:p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2：公路交通自洽能源系统形态、模式研究与系统架构优化设计</w:t>
            </w:r>
          </w:p>
        </w:tc>
        <w:tc>
          <w:tcPr>
            <w:tcW w:w="1953" w:type="dxa"/>
            <w:vMerge w:val="restart"/>
            <w:vAlign w:val="center"/>
          </w:tcPr>
          <w:p>
            <w:pPr>
              <w:adjustRightInd w:val="0"/>
              <w:snapToGrid w:val="0"/>
              <w:rPr>
                <w:rFonts w:hint="eastAsia" w:ascii="宋体" w:hAnsi="宋体" w:cs="宋体"/>
                <w:szCs w:val="21"/>
                <w:highlight w:val="none"/>
              </w:rPr>
            </w:pPr>
            <w:r>
              <w:rPr>
                <w:rFonts w:hint="eastAsia" w:ascii="宋体" w:hAnsi="宋体" w:cs="宋体"/>
                <w:szCs w:val="21"/>
                <w:highlight w:val="none"/>
              </w:rPr>
              <w:t>□新理论</w:t>
            </w:r>
          </w:p>
          <w:p>
            <w:pPr>
              <w:adjustRightInd w:val="0"/>
              <w:snapToGrid w:val="0"/>
              <w:rPr>
                <w:rFonts w:hint="eastAsia" w:ascii="宋体" w:hAnsi="宋体" w:cs="宋体"/>
                <w:szCs w:val="21"/>
                <w:highlight w:val="none"/>
              </w:rPr>
            </w:pPr>
            <w:r>
              <w:rPr>
                <w:rFonts w:hint="eastAsia" w:ascii="宋体" w:hAnsi="宋体" w:cs="宋体"/>
                <w:szCs w:val="21"/>
                <w:highlight w:val="none"/>
              </w:rPr>
              <w:t>□新原理</w:t>
            </w:r>
          </w:p>
          <w:p>
            <w:pPr>
              <w:adjustRightInd w:val="0"/>
              <w:snapToGrid w:val="0"/>
              <w:rPr>
                <w:rFonts w:hint="eastAsia" w:ascii="宋体" w:hAnsi="宋体" w:cs="宋体"/>
                <w:szCs w:val="21"/>
                <w:highlight w:val="none"/>
              </w:rPr>
            </w:pPr>
            <w:r>
              <w:rPr>
                <w:rFonts w:hint="eastAsia" w:ascii="宋体" w:hAnsi="宋体" w:cs="宋体"/>
                <w:szCs w:val="21"/>
                <w:highlight w:val="none"/>
              </w:rPr>
              <w:t>□新产品</w:t>
            </w:r>
          </w:p>
          <w:p>
            <w:pPr>
              <w:adjustRightInd w:val="0"/>
              <w:snapToGrid w:val="0"/>
              <w:rPr>
                <w:rFonts w:hint="eastAsia" w:ascii="宋体" w:hAnsi="宋体" w:cs="宋体"/>
                <w:szCs w:val="21"/>
                <w:highlight w:val="none"/>
              </w:rPr>
            </w:pPr>
            <w:r>
              <w:rPr>
                <w:rFonts w:hint="eastAsia" w:ascii="宋体" w:hAnsi="宋体" w:cs="宋体"/>
                <w:szCs w:val="21"/>
                <w:highlight w:val="none"/>
              </w:rPr>
              <w:t>□新技术</w:t>
            </w:r>
          </w:p>
          <w:p>
            <w:pPr>
              <w:adjustRightInd w:val="0"/>
              <w:snapToGrid w:val="0"/>
              <w:rPr>
                <w:rFonts w:hint="eastAsia" w:ascii="宋体" w:hAnsi="宋体" w:cs="宋体"/>
                <w:szCs w:val="21"/>
                <w:highlight w:val="none"/>
              </w:rPr>
            </w:pPr>
            <w:r>
              <w:rPr>
                <w:rFonts w:hint="eastAsia" w:ascii="宋体" w:hAnsi="宋体" w:cs="宋体"/>
                <w:szCs w:val="21"/>
                <w:highlight w:val="none"/>
              </w:rPr>
              <w:t>□新方法</w:t>
            </w:r>
          </w:p>
          <w:p>
            <w:pPr>
              <w:adjustRightInd w:val="0"/>
              <w:snapToGrid w:val="0"/>
              <w:rPr>
                <w:rFonts w:hint="eastAsia" w:ascii="宋体" w:hAnsi="宋体" w:cs="宋体"/>
                <w:szCs w:val="21"/>
                <w:highlight w:val="none"/>
              </w:rPr>
            </w:pPr>
            <w:r>
              <w:rPr>
                <w:rFonts w:hint="eastAsia" w:ascii="宋体" w:hAnsi="宋体" w:cs="宋体"/>
                <w:szCs w:val="21"/>
                <w:highlight w:val="none"/>
              </w:rPr>
              <w:t>□关键部件</w:t>
            </w:r>
          </w:p>
          <w:p>
            <w:pPr>
              <w:adjustRightInd w:val="0"/>
              <w:snapToGrid w:val="0"/>
              <w:rPr>
                <w:rFonts w:hint="eastAsia" w:ascii="宋体" w:hAnsi="宋体" w:cs="宋体"/>
                <w:szCs w:val="21"/>
                <w:highlight w:val="none"/>
              </w:rPr>
            </w:pPr>
            <w:r>
              <w:rPr>
                <w:rFonts w:hint="eastAsia" w:ascii="宋体" w:hAnsi="宋体" w:cs="宋体"/>
                <w:szCs w:val="21"/>
                <w:highlight w:val="none"/>
              </w:rPr>
              <w:t>□数据库</w:t>
            </w:r>
          </w:p>
          <w:p>
            <w:pPr>
              <w:adjustRightInd w:val="0"/>
              <w:snapToGrid w:val="0"/>
              <w:rPr>
                <w:rFonts w:hint="eastAsia" w:ascii="宋体" w:hAnsi="宋体" w:cs="宋体"/>
                <w:szCs w:val="21"/>
                <w:highlight w:val="none"/>
              </w:rPr>
            </w:pPr>
            <w:r>
              <w:rPr>
                <w:rFonts w:hint="eastAsia" w:ascii="宋体" w:hAnsi="宋体" w:cs="宋体"/>
                <w:szCs w:val="21"/>
                <w:highlight w:val="none"/>
              </w:rPr>
              <w:t>□软件</w:t>
            </w:r>
          </w:p>
          <w:p>
            <w:pPr>
              <w:adjustRightInd w:val="0"/>
              <w:snapToGrid w:val="0"/>
              <w:rPr>
                <w:rFonts w:hint="eastAsia" w:ascii="宋体" w:hAnsi="宋体" w:cs="宋体"/>
                <w:szCs w:val="21"/>
                <w:highlight w:val="none"/>
              </w:rPr>
            </w:pPr>
            <w:r>
              <w:rPr>
                <w:rFonts w:hint="eastAsia" w:ascii="宋体" w:hAnsi="宋体" w:cs="宋体"/>
                <w:szCs w:val="21"/>
                <w:highlight w:val="none"/>
              </w:rPr>
              <w:t>□应用解决方案</w:t>
            </w:r>
          </w:p>
          <w:p>
            <w:pPr>
              <w:adjustRightInd w:val="0"/>
              <w:snapToGrid w:val="0"/>
              <w:rPr>
                <w:rFonts w:hint="eastAsia" w:ascii="宋体" w:hAnsi="宋体" w:cs="宋体"/>
                <w:szCs w:val="21"/>
                <w:highlight w:val="none"/>
              </w:rPr>
            </w:pPr>
            <w:r>
              <w:rPr>
                <w:rFonts w:hint="eastAsia" w:ascii="宋体" w:hAnsi="宋体" w:cs="宋体"/>
                <w:szCs w:val="21"/>
                <w:highlight w:val="none"/>
              </w:rPr>
              <w:t>□实验装置/系统</w:t>
            </w:r>
          </w:p>
          <w:p>
            <w:pPr>
              <w:adjustRightInd w:val="0"/>
              <w:snapToGrid w:val="0"/>
              <w:rPr>
                <w:rFonts w:hint="eastAsia" w:ascii="宋体" w:hAnsi="宋体" w:cs="宋体"/>
                <w:szCs w:val="21"/>
                <w:highlight w:val="none"/>
              </w:rPr>
            </w:pPr>
            <w:r>
              <w:rPr>
                <w:rFonts w:hint="eastAsia" w:ascii="宋体" w:hAnsi="宋体" w:cs="宋体"/>
                <w:szCs w:val="21"/>
                <w:highlight w:val="none"/>
              </w:rPr>
              <w:t>□临床指南/规范</w:t>
            </w:r>
          </w:p>
          <w:p>
            <w:pPr>
              <w:adjustRightInd w:val="0"/>
              <w:snapToGrid w:val="0"/>
              <w:rPr>
                <w:rFonts w:hint="eastAsia" w:ascii="宋体" w:hAnsi="宋体" w:cs="宋体"/>
                <w:szCs w:val="21"/>
                <w:highlight w:val="none"/>
              </w:rPr>
            </w:pPr>
            <w:r>
              <w:rPr>
                <w:rFonts w:hint="eastAsia" w:ascii="宋体" w:hAnsi="宋体" w:cs="宋体"/>
                <w:szCs w:val="21"/>
                <w:highlight w:val="none"/>
              </w:rPr>
              <w:t>□工程工艺</w:t>
            </w:r>
          </w:p>
          <w:p>
            <w:pPr>
              <w:adjustRightInd w:val="0"/>
              <w:snapToGrid w:val="0"/>
              <w:rPr>
                <w:rFonts w:hint="eastAsia" w:ascii="宋体" w:hAnsi="宋体" w:cs="宋体"/>
                <w:szCs w:val="21"/>
                <w:highlight w:val="none"/>
              </w:rPr>
            </w:pPr>
            <w:r>
              <w:rPr>
                <w:rFonts w:hint="eastAsia" w:ascii="宋体" w:hAnsi="宋体" w:cs="宋体"/>
                <w:szCs w:val="21"/>
                <w:highlight w:val="none"/>
              </w:rPr>
              <w:t>□标准</w:t>
            </w:r>
          </w:p>
          <w:p>
            <w:pPr>
              <w:adjustRightInd w:val="0"/>
              <w:snapToGrid w:val="0"/>
              <w:rPr>
                <w:rFonts w:hint="eastAsia" w:ascii="宋体" w:hAnsi="宋体" w:cs="宋体"/>
                <w:szCs w:val="21"/>
                <w:highlight w:val="none"/>
              </w:rPr>
            </w:pPr>
            <w:r>
              <w:rPr>
                <w:rFonts w:hint="eastAsia" w:ascii="宋体" w:hAnsi="宋体" w:cs="宋体"/>
                <w:szCs w:val="21"/>
                <w:highlight w:val="none"/>
              </w:rPr>
              <w:t>□论文</w:t>
            </w:r>
          </w:p>
          <w:p>
            <w:pPr>
              <w:adjustRightInd w:val="0"/>
              <w:snapToGrid w:val="0"/>
              <w:rPr>
                <w:rFonts w:hint="eastAsia" w:ascii="宋体" w:hAnsi="宋体" w:cs="宋体"/>
                <w:szCs w:val="21"/>
                <w:highlight w:val="none"/>
              </w:rPr>
            </w:pPr>
            <w:r>
              <w:rPr>
                <w:rFonts w:hint="eastAsia" w:ascii="宋体" w:hAnsi="宋体" w:cs="宋体"/>
                <w:szCs w:val="21"/>
                <w:highlight w:val="none"/>
              </w:rPr>
              <w:t>□发明专利</w:t>
            </w:r>
          </w:p>
          <w:p>
            <w:pPr>
              <w:adjustRightInd w:val="0"/>
              <w:snapToGrid w:val="0"/>
              <w:rPr>
                <w:rFonts w:hint="eastAsia" w:ascii="宋体" w:hAnsi="宋体" w:cs="宋体"/>
                <w:szCs w:val="21"/>
                <w:highlight w:val="none"/>
              </w:rPr>
            </w:pPr>
            <w:r>
              <w:rPr>
                <w:rFonts w:hint="eastAsia" w:ascii="宋体" w:hAnsi="宋体" w:cs="宋体"/>
                <w:szCs w:val="21"/>
                <w:highlight w:val="none"/>
              </w:rPr>
              <w:t>□其他</w:t>
            </w:r>
            <w:r>
              <w:rPr>
                <w:rFonts w:hint="eastAsia" w:ascii="宋体" w:hAnsi="宋体" w:cs="宋体"/>
                <w:szCs w:val="21"/>
                <w:highlight w:val="none"/>
                <w:u w:val="single"/>
              </w:rPr>
              <w:t xml:space="preserve">    </w:t>
            </w:r>
          </w:p>
        </w:tc>
        <w:tc>
          <w:tcPr>
            <w:tcW w:w="850" w:type="dxa"/>
            <w:vMerge w:val="restart"/>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课题2</w:t>
            </w:r>
          </w:p>
        </w:tc>
        <w:tc>
          <w:tcPr>
            <w:tcW w:w="1134" w:type="dxa"/>
            <w:vAlign w:val="center"/>
          </w:tcPr>
          <w:p>
            <w:p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指标2.1</w:t>
            </w:r>
            <w:r>
              <w:rPr>
                <w:rFonts w:hint="eastAsia" w:ascii="Times New Roman" w:hAnsi="Times New Roman"/>
                <w:spacing w:val="-4"/>
                <w:szCs w:val="21"/>
                <w:highlight w:val="none"/>
              </w:rPr>
              <w:t>公路交通自然禀赋下多态清洁能源供给潜力评估</w:t>
            </w:r>
          </w:p>
        </w:tc>
        <w:tc>
          <w:tcPr>
            <w:tcW w:w="1418" w:type="dxa"/>
            <w:vAlign w:val="center"/>
          </w:tcPr>
          <w:p>
            <w:pPr>
              <w:adjustRightInd w:val="0"/>
              <w:snapToGrid w:val="0"/>
              <w:jc w:val="center"/>
              <w:rPr>
                <w:rFonts w:ascii="Times New Roman" w:hAnsi="Times New Roman"/>
                <w:spacing w:val="-4"/>
                <w:szCs w:val="21"/>
                <w:highlight w:val="none"/>
              </w:rPr>
            </w:pPr>
            <w:r>
              <w:rPr>
                <w:rFonts w:ascii="Times New Roman" w:hAnsi="Times New Roman"/>
                <w:spacing w:val="-4"/>
                <w:szCs w:val="21"/>
                <w:highlight w:val="none"/>
              </w:rPr>
              <w:t>无</w:t>
            </w:r>
          </w:p>
        </w:tc>
        <w:tc>
          <w:tcPr>
            <w:tcW w:w="1984"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分析公路交通系统风、光、水</w:t>
            </w:r>
            <w:r>
              <w:rPr>
                <w:rFonts w:ascii="Times New Roman" w:hAnsi="Times New Roman"/>
                <w:highlight w:val="none"/>
              </w:rPr>
              <w:t>3</w:t>
            </w:r>
            <w:r>
              <w:rPr>
                <w:rFonts w:hint="eastAsia" w:ascii="Times New Roman" w:hAnsi="Times New Roman"/>
                <w:highlight w:val="none"/>
              </w:rPr>
              <w:t>种非水可再生自然禀赋下时空分布特征</w:t>
            </w:r>
            <w:r>
              <w:rPr>
                <w:rFonts w:ascii="Times New Roman" w:hAnsi="Times New Roman"/>
                <w:highlight w:val="none"/>
              </w:rPr>
              <w:t xml:space="preserve"> </w:t>
            </w:r>
          </w:p>
        </w:tc>
        <w:tc>
          <w:tcPr>
            <w:tcW w:w="2126"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建立公路交通自然禀赋下多态清洁能源供给潜力评估模型</w:t>
            </w:r>
          </w:p>
          <w:p>
            <w:pPr>
              <w:numPr>
                <w:ilvl w:val="0"/>
                <w:numId w:val="4"/>
              </w:numPr>
              <w:jc w:val="left"/>
              <w:rPr>
                <w:rFonts w:ascii="Times New Roman" w:hAnsi="Times New Roman"/>
                <w:highlight w:val="none"/>
              </w:rPr>
            </w:pPr>
            <w:r>
              <w:rPr>
                <w:rFonts w:hint="eastAsia" w:ascii="Times New Roman" w:hAnsi="Times New Roman"/>
                <w:highlight w:val="none"/>
              </w:rPr>
              <w:t>形成公路交通多态清洁能源供给潜力评估方法</w:t>
            </w:r>
          </w:p>
          <w:p>
            <w:pPr>
              <w:numPr>
                <w:ilvl w:val="0"/>
                <w:numId w:val="4"/>
              </w:numPr>
              <w:jc w:val="left"/>
              <w:rPr>
                <w:rFonts w:ascii="Times New Roman" w:hAnsi="Times New Roman"/>
                <w:highlight w:val="none"/>
              </w:rPr>
            </w:pPr>
            <w:r>
              <w:rPr>
                <w:rFonts w:hint="eastAsia" w:ascii="Times New Roman" w:hAnsi="Times New Roman"/>
                <w:highlight w:val="none"/>
              </w:rPr>
              <w:t>论文1篇</w:t>
            </w:r>
          </w:p>
          <w:p>
            <w:pPr>
              <w:numPr>
                <w:ilvl w:val="0"/>
                <w:numId w:val="4"/>
              </w:numPr>
              <w:jc w:val="left"/>
              <w:rPr>
                <w:rFonts w:ascii="Times New Roman" w:hAnsi="Times New Roman"/>
                <w:highlight w:val="none"/>
              </w:rPr>
            </w:pPr>
            <w:r>
              <w:rPr>
                <w:rFonts w:hint="eastAsia" w:ascii="Times New Roman" w:hAnsi="Times New Roman"/>
                <w:highlight w:val="none"/>
              </w:rPr>
              <w:t>软著1项</w:t>
            </w:r>
          </w:p>
        </w:tc>
        <w:tc>
          <w:tcPr>
            <w:tcW w:w="1415" w:type="dxa"/>
            <w:vAlign w:val="center"/>
          </w:tcPr>
          <w:p>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adjustRightInd w:val="0"/>
              <w:snapToGrid w:val="0"/>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zCs w:val="21"/>
                <w:highlight w:val="none"/>
              </w:rPr>
            </w:pPr>
          </w:p>
        </w:tc>
        <w:tc>
          <w:tcPr>
            <w:tcW w:w="850" w:type="dxa"/>
            <w:vMerge w:val="continue"/>
            <w:vAlign w:val="center"/>
          </w:tcPr>
          <w:p>
            <w:pPr>
              <w:adjustRightInd w:val="0"/>
              <w:snapToGrid w:val="0"/>
              <w:jc w:val="center"/>
              <w:rPr>
                <w:rFonts w:hint="eastAsia" w:ascii="宋体" w:hAnsi="宋体" w:cs="宋体"/>
                <w:spacing w:val="-4"/>
                <w:szCs w:val="21"/>
                <w:highlight w:val="none"/>
              </w:rPr>
            </w:pPr>
          </w:p>
        </w:tc>
        <w:tc>
          <w:tcPr>
            <w:tcW w:w="1134" w:type="dxa"/>
            <w:vAlign w:val="center"/>
          </w:tcPr>
          <w:p>
            <w:p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指标2.2</w:t>
            </w:r>
            <w:r>
              <w:rPr>
                <w:rFonts w:hint="eastAsia" w:ascii="Times New Roman" w:hAnsi="Times New Roman"/>
                <w:spacing w:val="-4"/>
                <w:szCs w:val="21"/>
                <w:highlight w:val="none"/>
              </w:rPr>
              <w:t>公路交通运维需求驱动的能源负荷预测</w:t>
            </w:r>
          </w:p>
        </w:tc>
        <w:tc>
          <w:tcPr>
            <w:tcW w:w="1418" w:type="dxa"/>
            <w:vAlign w:val="center"/>
          </w:tcPr>
          <w:p>
            <w:pPr>
              <w:adjustRightInd w:val="0"/>
              <w:snapToGrid w:val="0"/>
              <w:jc w:val="center"/>
              <w:rPr>
                <w:rFonts w:ascii="Times New Roman" w:hAnsi="Times New Roman"/>
                <w:spacing w:val="-4"/>
                <w:szCs w:val="21"/>
                <w:highlight w:val="none"/>
              </w:rPr>
            </w:pPr>
            <w:r>
              <w:rPr>
                <w:rFonts w:hint="eastAsia" w:ascii="Times New Roman" w:hAnsi="Times New Roman"/>
                <w:spacing w:val="-4"/>
                <w:szCs w:val="21"/>
                <w:highlight w:val="none"/>
              </w:rPr>
              <w:t>无</w:t>
            </w:r>
          </w:p>
        </w:tc>
        <w:tc>
          <w:tcPr>
            <w:tcW w:w="1984"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提出公路系统智能化运维、绿色化用能的动态负荷需求预测方法</w:t>
            </w:r>
          </w:p>
        </w:tc>
        <w:tc>
          <w:tcPr>
            <w:tcW w:w="2126"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建立交通需求驱动的能源负荷动态演化分析和预测评估模型</w:t>
            </w:r>
          </w:p>
          <w:p>
            <w:pPr>
              <w:numPr>
                <w:ilvl w:val="0"/>
                <w:numId w:val="4"/>
              </w:numPr>
              <w:jc w:val="left"/>
              <w:rPr>
                <w:rFonts w:ascii="Times New Roman" w:hAnsi="Times New Roman"/>
                <w:highlight w:val="none"/>
              </w:rPr>
            </w:pPr>
            <w:r>
              <w:rPr>
                <w:rFonts w:hint="eastAsia" w:ascii="Times New Roman" w:hAnsi="Times New Roman"/>
                <w:highlight w:val="none"/>
              </w:rPr>
              <w:t>形成公路交通负荷动态演化与预测评估方法</w:t>
            </w:r>
          </w:p>
          <w:p>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1</w:t>
            </w:r>
            <w:r>
              <w:rPr>
                <w:rFonts w:hint="eastAsia" w:ascii="Times New Roman" w:hAnsi="Times New Roman"/>
                <w:highlight w:val="none"/>
              </w:rPr>
              <w:t>篇</w:t>
            </w:r>
          </w:p>
          <w:p>
            <w:pPr>
              <w:numPr>
                <w:ilvl w:val="0"/>
                <w:numId w:val="4"/>
              </w:numPr>
              <w:jc w:val="left"/>
              <w:rPr>
                <w:rFonts w:ascii="Times New Roman" w:hAnsi="Times New Roman"/>
                <w:highlight w:val="none"/>
              </w:rPr>
            </w:pPr>
            <w:r>
              <w:rPr>
                <w:rFonts w:hint="eastAsia" w:ascii="Times New Roman" w:hAnsi="Times New Roman"/>
                <w:highlight w:val="none"/>
              </w:rPr>
              <w:t>软著1项</w:t>
            </w:r>
          </w:p>
        </w:tc>
        <w:tc>
          <w:tcPr>
            <w:tcW w:w="1415" w:type="dxa"/>
            <w:vAlign w:val="center"/>
          </w:tcPr>
          <w:p>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adjustRightInd w:val="0"/>
              <w:snapToGrid w:val="0"/>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zCs w:val="21"/>
                <w:highlight w:val="none"/>
              </w:rPr>
            </w:pPr>
          </w:p>
        </w:tc>
        <w:tc>
          <w:tcPr>
            <w:tcW w:w="850" w:type="dxa"/>
            <w:vMerge w:val="continue"/>
            <w:vAlign w:val="center"/>
          </w:tcPr>
          <w:p>
            <w:pPr>
              <w:adjustRightInd w:val="0"/>
              <w:snapToGrid w:val="0"/>
              <w:jc w:val="center"/>
              <w:rPr>
                <w:rFonts w:hint="eastAsia" w:ascii="宋体" w:hAnsi="宋体" w:cs="宋体"/>
                <w:spacing w:val="-4"/>
                <w:szCs w:val="21"/>
                <w:highlight w:val="none"/>
              </w:rPr>
            </w:pPr>
          </w:p>
        </w:tc>
        <w:tc>
          <w:tcPr>
            <w:tcW w:w="1134" w:type="dxa"/>
            <w:vAlign w:val="center"/>
          </w:tcPr>
          <w:p>
            <w:p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指标2.3</w:t>
            </w:r>
            <w:r>
              <w:rPr>
                <w:rFonts w:hint="eastAsia" w:ascii="Times New Roman" w:hAnsi="Times New Roman"/>
                <w:spacing w:val="-4"/>
                <w:szCs w:val="21"/>
                <w:highlight w:val="none"/>
              </w:rPr>
              <w:t>公路自洽能源基础设施形态、运行模式、架构方案及效能提升</w:t>
            </w:r>
          </w:p>
        </w:tc>
        <w:tc>
          <w:tcPr>
            <w:tcW w:w="1418" w:type="dxa"/>
            <w:vAlign w:val="center"/>
          </w:tcPr>
          <w:p>
            <w:pPr>
              <w:adjustRightInd w:val="0"/>
              <w:snapToGrid w:val="0"/>
              <w:jc w:val="center"/>
              <w:rPr>
                <w:rFonts w:ascii="Times New Roman" w:hAnsi="Times New Roman"/>
                <w:spacing w:val="-4"/>
                <w:szCs w:val="21"/>
                <w:highlight w:val="none"/>
              </w:rPr>
            </w:pPr>
            <w:r>
              <w:rPr>
                <w:rFonts w:hint="eastAsia" w:ascii="Times New Roman" w:hAnsi="Times New Roman"/>
                <w:spacing w:val="-4"/>
                <w:szCs w:val="21"/>
                <w:highlight w:val="none"/>
              </w:rPr>
              <w:t>无</w:t>
            </w:r>
          </w:p>
        </w:tc>
        <w:tc>
          <w:tcPr>
            <w:tcW w:w="1984"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分析不同公路自洽能源系统场景集；</w:t>
            </w:r>
          </w:p>
          <w:p>
            <w:pPr>
              <w:numPr>
                <w:ilvl w:val="0"/>
                <w:numId w:val="4"/>
              </w:numPr>
              <w:jc w:val="left"/>
              <w:rPr>
                <w:rFonts w:ascii="Times New Roman" w:hAnsi="Times New Roman"/>
                <w:highlight w:val="none"/>
              </w:rPr>
            </w:pPr>
            <w:r>
              <w:rPr>
                <w:rFonts w:hint="eastAsia" w:ascii="Times New Roman" w:hAnsi="Times New Roman"/>
                <w:highlight w:val="none"/>
              </w:rPr>
              <w:t>提出公路自洽能源系统R</w:t>
            </w:r>
            <w:r>
              <w:rPr>
                <w:rFonts w:ascii="Times New Roman" w:hAnsi="Times New Roman"/>
                <w:highlight w:val="none"/>
              </w:rPr>
              <w:t>AMS</w:t>
            </w:r>
            <w:r>
              <w:rPr>
                <w:rFonts w:hint="eastAsia" w:ascii="Times New Roman" w:hAnsi="Times New Roman"/>
                <w:highlight w:val="none"/>
              </w:rPr>
              <w:t>评估体系与效能提升技术</w:t>
            </w:r>
          </w:p>
          <w:p>
            <w:pPr>
              <w:numPr>
                <w:ilvl w:val="0"/>
                <w:numId w:val="4"/>
              </w:numPr>
              <w:jc w:val="left"/>
              <w:rPr>
                <w:rFonts w:ascii="Times New Roman" w:hAnsi="Times New Roman"/>
                <w:highlight w:val="none"/>
              </w:rPr>
            </w:pPr>
            <w:r>
              <w:rPr>
                <w:rFonts w:hint="eastAsia" w:ascii="Times New Roman" w:hAnsi="Times New Roman"/>
                <w:highlight w:val="none"/>
              </w:rPr>
              <w:t>提出公路自洽能源基础设施系统RAMS效能评估与效能提升、公路自洽能源系统规划设计的逻辑架构</w:t>
            </w:r>
          </w:p>
        </w:tc>
        <w:tc>
          <w:tcPr>
            <w:tcW w:w="2126"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建立不同公路自洽能源系统场景集；</w:t>
            </w:r>
          </w:p>
          <w:p>
            <w:pPr>
              <w:numPr>
                <w:ilvl w:val="0"/>
                <w:numId w:val="4"/>
              </w:numPr>
              <w:jc w:val="left"/>
              <w:rPr>
                <w:rFonts w:ascii="Times New Roman" w:hAnsi="Times New Roman"/>
                <w:highlight w:val="none"/>
              </w:rPr>
            </w:pPr>
            <w:r>
              <w:rPr>
                <w:rFonts w:hint="eastAsia" w:ascii="Times New Roman" w:hAnsi="Times New Roman"/>
                <w:highlight w:val="none"/>
              </w:rPr>
              <w:t>建立公路自洽能源系统R</w:t>
            </w:r>
            <w:r>
              <w:rPr>
                <w:rFonts w:ascii="Times New Roman" w:hAnsi="Times New Roman"/>
                <w:highlight w:val="none"/>
              </w:rPr>
              <w:t>AMS</w:t>
            </w:r>
            <w:r>
              <w:rPr>
                <w:rFonts w:hint="eastAsia" w:ascii="Times New Roman" w:hAnsi="Times New Roman"/>
                <w:highlight w:val="none"/>
              </w:rPr>
              <w:t>评估体系与效能提升技术</w:t>
            </w:r>
          </w:p>
          <w:p>
            <w:pPr>
              <w:numPr>
                <w:ilvl w:val="0"/>
                <w:numId w:val="4"/>
              </w:numPr>
              <w:jc w:val="left"/>
              <w:rPr>
                <w:rFonts w:ascii="Times New Roman" w:hAnsi="Times New Roman"/>
                <w:highlight w:val="none"/>
              </w:rPr>
            </w:pPr>
            <w:r>
              <w:rPr>
                <w:rFonts w:hint="eastAsia" w:ascii="Times New Roman" w:hAnsi="Times New Roman"/>
                <w:highlight w:val="none"/>
              </w:rPr>
              <w:t>形成公路自洽能源基础设施系统RAMS效能评估与效能提升、公路自洽能源系统规划设计软件模块</w:t>
            </w:r>
          </w:p>
          <w:p>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2</w:t>
            </w:r>
            <w:r>
              <w:rPr>
                <w:rFonts w:hint="eastAsia" w:ascii="Times New Roman" w:hAnsi="Times New Roman"/>
                <w:highlight w:val="none"/>
              </w:rPr>
              <w:t>篇</w:t>
            </w:r>
          </w:p>
          <w:p>
            <w:pPr>
              <w:numPr>
                <w:ilvl w:val="0"/>
                <w:numId w:val="4"/>
              </w:numPr>
              <w:jc w:val="left"/>
              <w:rPr>
                <w:rFonts w:ascii="Times New Roman" w:hAnsi="Times New Roman"/>
                <w:highlight w:val="none"/>
              </w:rPr>
            </w:pPr>
            <w:r>
              <w:rPr>
                <w:rFonts w:hint="eastAsia" w:ascii="Times New Roman" w:hAnsi="Times New Roman"/>
                <w:highlight w:val="none"/>
              </w:rPr>
              <w:t>专利1项</w:t>
            </w:r>
          </w:p>
          <w:p>
            <w:pPr>
              <w:numPr>
                <w:ilvl w:val="0"/>
                <w:numId w:val="4"/>
              </w:numPr>
              <w:jc w:val="left"/>
              <w:rPr>
                <w:rFonts w:ascii="Times New Roman" w:hAnsi="Times New Roman"/>
                <w:highlight w:val="none"/>
              </w:rPr>
            </w:pPr>
            <w:r>
              <w:rPr>
                <w:rFonts w:hint="eastAsia" w:ascii="Times New Roman" w:hAnsi="Times New Roman"/>
                <w:highlight w:val="none"/>
              </w:rPr>
              <w:t>软著1项</w:t>
            </w:r>
          </w:p>
          <w:p>
            <w:pPr>
              <w:numPr>
                <w:ilvl w:val="0"/>
                <w:numId w:val="4"/>
              </w:numPr>
              <w:jc w:val="left"/>
              <w:rPr>
                <w:rFonts w:ascii="Times New Roman" w:hAnsi="Times New Roman"/>
                <w:highlight w:val="none"/>
              </w:rPr>
            </w:pPr>
            <w:r>
              <w:rPr>
                <w:rFonts w:hint="eastAsia" w:ascii="Times New Roman" w:hAnsi="Times New Roman"/>
                <w:highlight w:val="none"/>
              </w:rPr>
              <w:t>软件模块1组</w:t>
            </w:r>
          </w:p>
        </w:tc>
        <w:tc>
          <w:tcPr>
            <w:tcW w:w="1415" w:type="dxa"/>
            <w:vAlign w:val="center"/>
          </w:tcPr>
          <w:p>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pPr>
              <w:numPr>
                <w:ilvl w:val="0"/>
                <w:numId w:val="4"/>
              </w:numPr>
              <w:adjustRightInd w:val="0"/>
              <w:snapToGrid w:val="0"/>
              <w:jc w:val="left"/>
              <w:rPr>
                <w:rFonts w:ascii="Times New Roman" w:hAnsi="Times New Roman"/>
                <w:highlight w:val="none"/>
              </w:rPr>
            </w:pPr>
            <w:r>
              <w:rPr>
                <w:rFonts w:ascii="Times New Roman" w:hAnsi="Times New Roman"/>
                <w:highlight w:val="none"/>
              </w:rPr>
              <w:t>专利是指审查或授权</w:t>
            </w:r>
          </w:p>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软著授权</w:t>
            </w:r>
          </w:p>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专家评审或用户应用效果报告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zCs w:val="21"/>
                <w:highlight w:val="none"/>
              </w:rPr>
            </w:pPr>
          </w:p>
        </w:tc>
        <w:tc>
          <w:tcPr>
            <w:tcW w:w="850" w:type="dxa"/>
            <w:vMerge w:val="continue"/>
            <w:vAlign w:val="center"/>
          </w:tcPr>
          <w:p>
            <w:pPr>
              <w:jc w:val="center"/>
              <w:rPr>
                <w:rFonts w:hint="eastAsia" w:ascii="宋体" w:hAnsi="宋体" w:cs="宋体"/>
                <w:spacing w:val="-4"/>
                <w:szCs w:val="21"/>
                <w:highlight w:val="none"/>
              </w:rPr>
            </w:pPr>
          </w:p>
        </w:tc>
        <w:tc>
          <w:tcPr>
            <w:tcW w:w="1134" w:type="dxa"/>
            <w:shd w:val="clear" w:color="auto" w:fill="auto"/>
            <w:vAlign w:val="center"/>
          </w:tcPr>
          <w:p>
            <w:pPr>
              <w:adjustRightInd w:val="0"/>
              <w:snapToGrid w:val="0"/>
              <w:rPr>
                <w:rFonts w:ascii="Times New Roman" w:hAnsi="Times New Roman"/>
                <w:spacing w:val="-4"/>
                <w:szCs w:val="21"/>
                <w:highlight w:val="none"/>
              </w:rPr>
            </w:pPr>
            <w:r>
              <w:rPr>
                <w:rFonts w:hint="eastAsia" w:ascii="Times New Roman" w:hAnsi="Times New Roman"/>
                <w:spacing w:val="-4"/>
                <w:szCs w:val="21"/>
                <w:highlight w:val="none"/>
              </w:rPr>
              <w:t>指标</w:t>
            </w:r>
            <w:r>
              <w:rPr>
                <w:rFonts w:ascii="Times New Roman" w:hAnsi="Times New Roman"/>
                <w:spacing w:val="-4"/>
                <w:szCs w:val="21"/>
                <w:highlight w:val="none"/>
              </w:rPr>
              <w:t>2.4构建智能、绿色公路自洽能源系统基础设施规划和设计技术体系</w:t>
            </w:r>
          </w:p>
        </w:tc>
        <w:tc>
          <w:tcPr>
            <w:tcW w:w="1418" w:type="dxa"/>
            <w:shd w:val="clear" w:color="auto" w:fill="auto"/>
            <w:vAlign w:val="center"/>
          </w:tcPr>
          <w:p>
            <w:pPr>
              <w:adjustRightInd w:val="0"/>
              <w:snapToGrid w:val="0"/>
              <w:jc w:val="center"/>
              <w:rPr>
                <w:rFonts w:ascii="Times New Roman" w:hAnsi="Times New Roman"/>
                <w:spacing w:val="-4"/>
                <w:szCs w:val="21"/>
                <w:highlight w:val="none"/>
              </w:rPr>
            </w:pPr>
            <w:r>
              <w:rPr>
                <w:rFonts w:ascii="Times New Roman" w:hAnsi="Times New Roman"/>
                <w:spacing w:val="-4"/>
                <w:szCs w:val="21"/>
                <w:highlight w:val="none"/>
              </w:rPr>
              <w:t>无</w:t>
            </w:r>
          </w:p>
        </w:tc>
        <w:tc>
          <w:tcPr>
            <w:tcW w:w="1984" w:type="dxa"/>
            <w:shd w:val="clear" w:color="auto" w:fill="auto"/>
            <w:vAlign w:val="center"/>
          </w:tcPr>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提出多目标优化的公路交通自洽能源系统解决方案集</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构建公路自洽能源系统关键特性评估体系</w:t>
            </w:r>
          </w:p>
        </w:tc>
        <w:tc>
          <w:tcPr>
            <w:tcW w:w="2126" w:type="dxa"/>
            <w:shd w:val="clear" w:color="auto" w:fill="auto"/>
            <w:vAlign w:val="center"/>
          </w:tcPr>
          <w:p>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spacing w:val="-4"/>
                <w:szCs w:val="21"/>
                <w:highlight w:val="none"/>
              </w:rPr>
              <w:t>建立公路自洽能源系统规划设计与系统架构优化技术体系</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论文1篇</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专利1篇</w:t>
            </w:r>
          </w:p>
          <w:p>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highlight w:val="none"/>
              </w:rPr>
              <w:t>软著1项</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标准1部</w:t>
            </w:r>
          </w:p>
        </w:tc>
        <w:tc>
          <w:tcPr>
            <w:tcW w:w="1415" w:type="dxa"/>
            <w:shd w:val="clear" w:color="auto" w:fill="auto"/>
            <w:vAlign w:val="center"/>
          </w:tcPr>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论文发表/录用</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专利是指审查或授权</w:t>
            </w:r>
          </w:p>
          <w:p>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highlight w:val="none"/>
              </w:rPr>
              <w:t>软著授权</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标准形成草案或送审稿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restart"/>
            <w:vAlign w:val="center"/>
          </w:tcPr>
          <w:p>
            <w:pPr>
              <w:rPr>
                <w:rFonts w:hint="eastAsia" w:ascii="宋体" w:hAnsi="宋体" w:cs="宋体"/>
                <w:spacing w:val="-4"/>
                <w:szCs w:val="21"/>
                <w:highlight w:val="none"/>
              </w:rPr>
            </w:pPr>
            <w:r>
              <w:rPr>
                <w:rFonts w:hint="eastAsia" w:ascii="宋体" w:hAnsi="宋体" w:cs="宋体"/>
                <w:spacing w:val="-4"/>
                <w:szCs w:val="21"/>
                <w:highlight w:val="none"/>
              </w:rPr>
              <w:t>3：面向绿色智能铁路的自洽多态能源系统规划设计</w:t>
            </w:r>
          </w:p>
        </w:tc>
        <w:tc>
          <w:tcPr>
            <w:tcW w:w="1953" w:type="dxa"/>
            <w:vMerge w:val="restart"/>
            <w:vAlign w:val="center"/>
          </w:tcPr>
          <w:p>
            <w:pPr>
              <w:adjustRightInd w:val="0"/>
              <w:snapToGrid w:val="0"/>
              <w:rPr>
                <w:rFonts w:hint="eastAsia" w:ascii="宋体" w:hAnsi="宋体" w:cs="宋体"/>
                <w:szCs w:val="21"/>
                <w:highlight w:val="none"/>
              </w:rPr>
            </w:pPr>
            <w:r>
              <w:rPr>
                <w:rFonts w:hint="eastAsia" w:ascii="宋体" w:hAnsi="宋体" w:cs="宋体"/>
                <w:szCs w:val="21"/>
                <w:highlight w:val="none"/>
              </w:rPr>
              <w:t>□新理论</w:t>
            </w:r>
          </w:p>
          <w:p>
            <w:pPr>
              <w:adjustRightInd w:val="0"/>
              <w:snapToGrid w:val="0"/>
              <w:rPr>
                <w:rFonts w:hint="eastAsia" w:ascii="宋体" w:hAnsi="宋体" w:cs="宋体"/>
                <w:szCs w:val="21"/>
                <w:highlight w:val="none"/>
              </w:rPr>
            </w:pPr>
            <w:r>
              <w:rPr>
                <w:rFonts w:hint="eastAsia" w:ascii="宋体" w:hAnsi="宋体" w:cs="宋体"/>
                <w:szCs w:val="21"/>
                <w:highlight w:val="none"/>
              </w:rPr>
              <w:t>□新原理</w:t>
            </w:r>
          </w:p>
          <w:p>
            <w:pPr>
              <w:adjustRightInd w:val="0"/>
              <w:snapToGrid w:val="0"/>
              <w:rPr>
                <w:rFonts w:hint="eastAsia" w:ascii="宋体" w:hAnsi="宋体" w:cs="宋体"/>
                <w:szCs w:val="21"/>
                <w:highlight w:val="none"/>
              </w:rPr>
            </w:pPr>
            <w:r>
              <w:rPr>
                <w:rFonts w:hint="eastAsia" w:ascii="宋体" w:hAnsi="宋体" w:cs="宋体"/>
                <w:szCs w:val="21"/>
                <w:highlight w:val="none"/>
              </w:rPr>
              <w:t>□新产品</w:t>
            </w:r>
          </w:p>
          <w:p>
            <w:pPr>
              <w:adjustRightInd w:val="0"/>
              <w:snapToGrid w:val="0"/>
              <w:rPr>
                <w:rFonts w:hint="eastAsia" w:ascii="宋体" w:hAnsi="宋体" w:cs="宋体"/>
                <w:szCs w:val="21"/>
                <w:highlight w:val="none"/>
              </w:rPr>
            </w:pPr>
            <w:r>
              <w:rPr>
                <w:rFonts w:hint="eastAsia" w:ascii="宋体" w:hAnsi="宋体" w:cs="宋体"/>
                <w:szCs w:val="21"/>
                <w:highlight w:val="none"/>
              </w:rPr>
              <w:t>□新技术</w:t>
            </w:r>
          </w:p>
          <w:p>
            <w:pPr>
              <w:adjustRightInd w:val="0"/>
              <w:snapToGrid w:val="0"/>
              <w:rPr>
                <w:rFonts w:hint="eastAsia" w:ascii="宋体" w:hAnsi="宋体" w:cs="宋体"/>
                <w:szCs w:val="21"/>
                <w:highlight w:val="none"/>
              </w:rPr>
            </w:pPr>
            <w:r>
              <w:rPr>
                <w:rFonts w:hint="eastAsia" w:ascii="宋体" w:hAnsi="宋体" w:cs="宋体"/>
                <w:szCs w:val="21"/>
                <w:highlight w:val="none"/>
              </w:rPr>
              <w:t>□新方法</w:t>
            </w:r>
          </w:p>
          <w:p>
            <w:pPr>
              <w:adjustRightInd w:val="0"/>
              <w:snapToGrid w:val="0"/>
              <w:rPr>
                <w:rFonts w:hint="eastAsia" w:ascii="宋体" w:hAnsi="宋体" w:cs="宋体"/>
                <w:szCs w:val="21"/>
                <w:highlight w:val="none"/>
              </w:rPr>
            </w:pPr>
            <w:r>
              <w:rPr>
                <w:rFonts w:hint="eastAsia" w:ascii="宋体" w:hAnsi="宋体" w:cs="宋体"/>
                <w:szCs w:val="21"/>
                <w:highlight w:val="none"/>
              </w:rPr>
              <w:t>□关键部件</w:t>
            </w:r>
          </w:p>
          <w:p>
            <w:pPr>
              <w:adjustRightInd w:val="0"/>
              <w:snapToGrid w:val="0"/>
              <w:rPr>
                <w:rFonts w:hint="eastAsia" w:ascii="宋体" w:hAnsi="宋体" w:cs="宋体"/>
                <w:szCs w:val="21"/>
                <w:highlight w:val="none"/>
              </w:rPr>
            </w:pPr>
            <w:r>
              <w:rPr>
                <w:rFonts w:hint="eastAsia" w:ascii="宋体" w:hAnsi="宋体" w:cs="宋体"/>
                <w:szCs w:val="21"/>
                <w:highlight w:val="none"/>
              </w:rPr>
              <w:t>□数据库</w:t>
            </w:r>
          </w:p>
          <w:p>
            <w:pPr>
              <w:adjustRightInd w:val="0"/>
              <w:snapToGrid w:val="0"/>
              <w:rPr>
                <w:rFonts w:hint="eastAsia" w:ascii="宋体" w:hAnsi="宋体" w:cs="宋体"/>
                <w:szCs w:val="21"/>
                <w:highlight w:val="none"/>
              </w:rPr>
            </w:pPr>
            <w:r>
              <w:rPr>
                <w:rFonts w:hint="eastAsia" w:ascii="宋体" w:hAnsi="宋体" w:cs="宋体"/>
                <w:szCs w:val="21"/>
                <w:highlight w:val="none"/>
              </w:rPr>
              <w:t>□软件</w:t>
            </w:r>
          </w:p>
          <w:p>
            <w:pPr>
              <w:adjustRightInd w:val="0"/>
              <w:snapToGrid w:val="0"/>
              <w:rPr>
                <w:rFonts w:hint="eastAsia" w:ascii="宋体" w:hAnsi="宋体" w:cs="宋体"/>
                <w:szCs w:val="21"/>
                <w:highlight w:val="none"/>
              </w:rPr>
            </w:pPr>
            <w:r>
              <w:rPr>
                <w:rFonts w:hint="eastAsia" w:ascii="宋体" w:hAnsi="宋体" w:cs="宋体"/>
                <w:szCs w:val="21"/>
                <w:highlight w:val="none"/>
              </w:rPr>
              <w:t>□应用解决方案</w:t>
            </w:r>
          </w:p>
          <w:p>
            <w:pPr>
              <w:adjustRightInd w:val="0"/>
              <w:snapToGrid w:val="0"/>
              <w:rPr>
                <w:rFonts w:hint="eastAsia" w:ascii="宋体" w:hAnsi="宋体" w:cs="宋体"/>
                <w:szCs w:val="21"/>
                <w:highlight w:val="none"/>
              </w:rPr>
            </w:pPr>
            <w:r>
              <w:rPr>
                <w:rFonts w:hint="eastAsia" w:ascii="宋体" w:hAnsi="宋体" w:cs="宋体"/>
                <w:szCs w:val="21"/>
                <w:highlight w:val="none"/>
              </w:rPr>
              <w:t>□实验装置/系统</w:t>
            </w:r>
          </w:p>
          <w:p>
            <w:pPr>
              <w:adjustRightInd w:val="0"/>
              <w:snapToGrid w:val="0"/>
              <w:rPr>
                <w:rFonts w:hint="eastAsia" w:ascii="宋体" w:hAnsi="宋体" w:cs="宋体"/>
                <w:szCs w:val="21"/>
                <w:highlight w:val="none"/>
              </w:rPr>
            </w:pPr>
            <w:r>
              <w:rPr>
                <w:rFonts w:hint="eastAsia" w:ascii="宋体" w:hAnsi="宋体" w:cs="宋体"/>
                <w:szCs w:val="21"/>
                <w:highlight w:val="none"/>
              </w:rPr>
              <w:t>□临床指南/规范</w:t>
            </w:r>
          </w:p>
          <w:p>
            <w:pPr>
              <w:adjustRightInd w:val="0"/>
              <w:snapToGrid w:val="0"/>
              <w:rPr>
                <w:rFonts w:hint="eastAsia" w:ascii="宋体" w:hAnsi="宋体" w:cs="宋体"/>
                <w:szCs w:val="21"/>
                <w:highlight w:val="none"/>
              </w:rPr>
            </w:pPr>
            <w:r>
              <w:rPr>
                <w:rFonts w:hint="eastAsia" w:ascii="宋体" w:hAnsi="宋体" w:cs="宋体"/>
                <w:szCs w:val="21"/>
                <w:highlight w:val="none"/>
              </w:rPr>
              <w:t>□工程工艺</w:t>
            </w:r>
          </w:p>
          <w:p>
            <w:pPr>
              <w:adjustRightInd w:val="0"/>
              <w:snapToGrid w:val="0"/>
              <w:rPr>
                <w:rFonts w:hint="eastAsia" w:ascii="宋体" w:hAnsi="宋体" w:cs="宋体"/>
                <w:szCs w:val="21"/>
                <w:highlight w:val="none"/>
              </w:rPr>
            </w:pPr>
            <w:r>
              <w:rPr>
                <w:rFonts w:hint="eastAsia" w:ascii="宋体" w:hAnsi="宋体" w:cs="宋体"/>
                <w:szCs w:val="21"/>
                <w:highlight w:val="none"/>
              </w:rPr>
              <w:t>□标准</w:t>
            </w:r>
          </w:p>
          <w:p>
            <w:pPr>
              <w:adjustRightInd w:val="0"/>
              <w:snapToGrid w:val="0"/>
              <w:rPr>
                <w:rFonts w:hint="eastAsia" w:ascii="宋体" w:hAnsi="宋体" w:cs="宋体"/>
                <w:szCs w:val="21"/>
                <w:highlight w:val="none"/>
              </w:rPr>
            </w:pPr>
            <w:r>
              <w:rPr>
                <w:rFonts w:hint="eastAsia" w:ascii="宋体" w:hAnsi="宋体" w:cs="宋体"/>
                <w:szCs w:val="21"/>
                <w:highlight w:val="none"/>
              </w:rPr>
              <w:t>□论文</w:t>
            </w:r>
          </w:p>
          <w:p>
            <w:pPr>
              <w:adjustRightInd w:val="0"/>
              <w:snapToGrid w:val="0"/>
              <w:rPr>
                <w:rFonts w:hint="eastAsia" w:ascii="宋体" w:hAnsi="宋体" w:cs="宋体"/>
                <w:szCs w:val="21"/>
                <w:highlight w:val="none"/>
              </w:rPr>
            </w:pPr>
            <w:r>
              <w:rPr>
                <w:rFonts w:hint="eastAsia" w:ascii="宋体" w:hAnsi="宋体" w:cs="宋体"/>
                <w:szCs w:val="21"/>
                <w:highlight w:val="none"/>
              </w:rPr>
              <w:t>□发明专利</w:t>
            </w:r>
          </w:p>
          <w:p>
            <w:pPr>
              <w:adjustRightInd w:val="0"/>
              <w:snapToGrid w:val="0"/>
              <w:rPr>
                <w:rFonts w:hint="eastAsia" w:ascii="宋体" w:hAnsi="宋体" w:cs="宋体"/>
                <w:szCs w:val="21"/>
                <w:highlight w:val="none"/>
              </w:rPr>
            </w:pPr>
            <w:r>
              <w:rPr>
                <w:rFonts w:hint="eastAsia" w:ascii="宋体" w:hAnsi="宋体" w:cs="宋体"/>
                <w:szCs w:val="21"/>
                <w:highlight w:val="none"/>
              </w:rPr>
              <w:t>□其他</w:t>
            </w:r>
            <w:r>
              <w:rPr>
                <w:rFonts w:hint="eastAsia" w:ascii="宋体" w:hAnsi="宋体" w:cs="宋体"/>
                <w:szCs w:val="21"/>
                <w:highlight w:val="none"/>
                <w:u w:val="single"/>
              </w:rPr>
              <w:t xml:space="preserve">    </w:t>
            </w:r>
          </w:p>
        </w:tc>
        <w:tc>
          <w:tcPr>
            <w:tcW w:w="850" w:type="dxa"/>
            <w:vMerge w:val="restart"/>
            <w:vAlign w:val="center"/>
          </w:tcPr>
          <w:p>
            <w:pPr>
              <w:jc w:val="center"/>
              <w:rPr>
                <w:rFonts w:hint="eastAsia" w:ascii="宋体" w:hAnsi="宋体" w:cs="宋体"/>
                <w:spacing w:val="-4"/>
                <w:szCs w:val="21"/>
                <w:highlight w:val="none"/>
              </w:rPr>
            </w:pPr>
            <w:r>
              <w:rPr>
                <w:rFonts w:hint="eastAsia" w:ascii="宋体" w:hAnsi="宋体" w:cs="宋体"/>
                <w:spacing w:val="-4"/>
                <w:szCs w:val="21"/>
                <w:highlight w:val="none"/>
              </w:rPr>
              <w:t>课题3</w:t>
            </w:r>
          </w:p>
        </w:tc>
        <w:tc>
          <w:tcPr>
            <w:tcW w:w="1134" w:type="dxa"/>
            <w:shd w:val="clear" w:color="auto" w:fill="auto"/>
            <w:vAlign w:val="center"/>
          </w:tcPr>
          <w:p>
            <w:p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指标3.1：铁路交通清洁能源供给潜力评估</w:t>
            </w:r>
          </w:p>
        </w:tc>
        <w:tc>
          <w:tcPr>
            <w:tcW w:w="1418" w:type="dxa"/>
            <w:shd w:val="clear" w:color="auto" w:fill="auto"/>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全国太阳能资源评估</w:t>
            </w:r>
          </w:p>
        </w:tc>
        <w:tc>
          <w:tcPr>
            <w:tcW w:w="1984" w:type="dxa"/>
            <w:shd w:val="clear" w:color="auto" w:fill="auto"/>
            <w:vAlign w:val="center"/>
          </w:tcPr>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提出铁路交通清洁能源供给潜力评估技术方案</w:t>
            </w:r>
          </w:p>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实现1类铁路清洁能源供给潜力评估</w:t>
            </w:r>
          </w:p>
        </w:tc>
        <w:tc>
          <w:tcPr>
            <w:tcW w:w="2126" w:type="dxa"/>
            <w:shd w:val="clear" w:color="auto" w:fill="auto"/>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w:t>
            </w:r>
            <w:r>
              <w:rPr>
                <w:rFonts w:hint="eastAsia" w:ascii="Times New Roman" w:hAnsi="Times New Roman"/>
                <w:highlight w:val="none"/>
              </w:rPr>
              <w:t>铁路交通清洁能源供给潜力评估</w:t>
            </w:r>
            <w:r>
              <w:rPr>
                <w:rFonts w:hint="eastAsia" w:ascii="宋体" w:hAnsi="宋体" w:cs="宋体"/>
                <w:spacing w:val="-4"/>
                <w:szCs w:val="21"/>
                <w:highlight w:val="none"/>
              </w:rPr>
              <w:t>软件工具模块</w:t>
            </w:r>
          </w:p>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实现3类铁路清洁能源供给潜力评估</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论文2篇</w:t>
            </w:r>
          </w:p>
          <w:p>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软著1项</w:t>
            </w:r>
          </w:p>
          <w:p>
            <w:pPr>
              <w:numPr>
                <w:ilvl w:val="0"/>
                <w:numId w:val="4"/>
              </w:numPr>
              <w:adjustRightInd w:val="0"/>
              <w:snapToGrid w:val="0"/>
              <w:jc w:val="left"/>
              <w:rPr>
                <w:rFonts w:ascii="Times New Roman" w:hAnsi="Times New Roman"/>
                <w:highlight w:val="none"/>
              </w:rPr>
            </w:pPr>
            <w:r>
              <w:rPr>
                <w:rFonts w:hint="eastAsia" w:ascii="宋体" w:hAnsi="宋体" w:cs="宋体"/>
                <w:spacing w:val="-4"/>
                <w:szCs w:val="21"/>
                <w:highlight w:val="none"/>
              </w:rPr>
              <w:t>专利1项</w:t>
            </w:r>
          </w:p>
        </w:tc>
        <w:tc>
          <w:tcPr>
            <w:tcW w:w="1415" w:type="dxa"/>
            <w:shd w:val="clear" w:color="auto" w:fill="auto"/>
            <w:vAlign w:val="center"/>
          </w:tcPr>
          <w:p>
            <w:pPr>
              <w:numPr>
                <w:ilvl w:val="0"/>
                <w:numId w:val="4"/>
              </w:numPr>
              <w:rPr>
                <w:rFonts w:ascii="Times New Roman" w:hAnsi="Times New Roman"/>
                <w:highlight w:val="none"/>
              </w:rPr>
            </w:pPr>
            <w:r>
              <w:rPr>
                <w:rFonts w:hint="eastAsia" w:ascii="Times New Roman" w:hAnsi="Times New Roman"/>
                <w:highlight w:val="none"/>
              </w:rPr>
              <w:t>专家论证评审</w:t>
            </w:r>
          </w:p>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第三测试</w:t>
            </w:r>
          </w:p>
          <w:p>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软著授权</w:t>
            </w:r>
          </w:p>
          <w:p>
            <w:pPr>
              <w:numPr>
                <w:ilvl w:val="0"/>
                <w:numId w:val="4"/>
              </w:num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专利是指审查或授权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zCs w:val="21"/>
                <w:highlight w:val="none"/>
              </w:rPr>
            </w:pPr>
          </w:p>
        </w:tc>
        <w:tc>
          <w:tcPr>
            <w:tcW w:w="850" w:type="dxa"/>
            <w:vMerge w:val="continue"/>
            <w:vAlign w:val="center"/>
          </w:tcPr>
          <w:p>
            <w:pPr>
              <w:jc w:val="center"/>
              <w:rPr>
                <w:rFonts w:hint="eastAsia" w:ascii="宋体" w:hAnsi="宋体" w:cs="宋体"/>
                <w:spacing w:val="-4"/>
                <w:szCs w:val="21"/>
                <w:highlight w:val="none"/>
              </w:rPr>
            </w:pPr>
          </w:p>
        </w:tc>
        <w:tc>
          <w:tcPr>
            <w:tcW w:w="1134" w:type="dxa"/>
            <w:shd w:val="clear" w:color="auto" w:fill="auto"/>
            <w:vAlign w:val="center"/>
          </w:tcPr>
          <w:p>
            <w:p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指标3.</w:t>
            </w:r>
            <w:r>
              <w:rPr>
                <w:rFonts w:ascii="宋体" w:hAnsi="宋体" w:cs="宋体"/>
                <w:spacing w:val="-4"/>
                <w:szCs w:val="21"/>
                <w:highlight w:val="none"/>
              </w:rPr>
              <w:t>2</w:t>
            </w:r>
            <w:r>
              <w:rPr>
                <w:rFonts w:hint="eastAsia" w:ascii="宋体" w:hAnsi="宋体" w:cs="宋体"/>
                <w:spacing w:val="-4"/>
                <w:szCs w:val="21"/>
                <w:highlight w:val="none"/>
              </w:rPr>
              <w:t>铁路交通运维需求驱动的能源负荷预测</w:t>
            </w:r>
          </w:p>
        </w:tc>
        <w:tc>
          <w:tcPr>
            <w:tcW w:w="1418" w:type="dxa"/>
            <w:shd w:val="clear" w:color="auto" w:fill="auto"/>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电气化铁路牵引负荷预测</w:t>
            </w:r>
          </w:p>
        </w:tc>
        <w:tc>
          <w:tcPr>
            <w:tcW w:w="1984" w:type="dxa"/>
            <w:shd w:val="clear" w:color="auto" w:fill="auto"/>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提出铁路系统（基础设施和列车）智能化运维、绿色化用能负荷需求分析方法</w:t>
            </w:r>
          </w:p>
        </w:tc>
        <w:tc>
          <w:tcPr>
            <w:tcW w:w="2126" w:type="dxa"/>
            <w:shd w:val="clear" w:color="auto" w:fill="auto"/>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建立铁路交通需求驱动的能源负荷预测评估模型</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形成铁路交通负荷动态演化与预测评估软件工具模块</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论文2篇</w:t>
            </w:r>
          </w:p>
          <w:p>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软著1项</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专利1项</w:t>
            </w:r>
          </w:p>
        </w:tc>
        <w:tc>
          <w:tcPr>
            <w:tcW w:w="1415" w:type="dxa"/>
            <w:shd w:val="clear" w:color="auto" w:fill="auto"/>
            <w:vAlign w:val="center"/>
          </w:tcPr>
          <w:p>
            <w:pPr>
              <w:numPr>
                <w:ilvl w:val="0"/>
                <w:numId w:val="4"/>
              </w:numPr>
              <w:rPr>
                <w:rFonts w:ascii="Times New Roman" w:hAnsi="Times New Roman"/>
                <w:highlight w:val="none"/>
              </w:rPr>
            </w:pPr>
            <w:r>
              <w:rPr>
                <w:rFonts w:hint="eastAsia" w:ascii="Times New Roman" w:hAnsi="Times New Roman"/>
                <w:highlight w:val="none"/>
              </w:rPr>
              <w:t>专家论证评审</w:t>
            </w:r>
          </w:p>
          <w:p>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第三方测试</w:t>
            </w:r>
          </w:p>
          <w:p>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软著授权</w:t>
            </w:r>
          </w:p>
          <w:p>
            <w:pPr>
              <w:numPr>
                <w:ilvl w:val="0"/>
                <w:numId w:val="4"/>
              </w:num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专利是指审查或授权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zCs w:val="21"/>
                <w:highlight w:val="none"/>
              </w:rPr>
            </w:pPr>
          </w:p>
        </w:tc>
        <w:tc>
          <w:tcPr>
            <w:tcW w:w="850" w:type="dxa"/>
            <w:vMerge w:val="continue"/>
            <w:vAlign w:val="center"/>
          </w:tcPr>
          <w:p>
            <w:pPr>
              <w:jc w:val="center"/>
              <w:rPr>
                <w:rFonts w:hint="eastAsia" w:ascii="宋体" w:hAnsi="宋体" w:cs="宋体"/>
                <w:spacing w:val="-4"/>
                <w:szCs w:val="21"/>
                <w:highlight w:val="none"/>
              </w:rPr>
            </w:pPr>
          </w:p>
        </w:tc>
        <w:tc>
          <w:tcPr>
            <w:tcW w:w="1134" w:type="dxa"/>
            <w:shd w:val="clear" w:color="auto" w:fill="auto"/>
            <w:vAlign w:val="center"/>
          </w:tcPr>
          <w:p>
            <w:p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指标</w:t>
            </w:r>
            <w:r>
              <w:rPr>
                <w:rFonts w:hint="eastAsia" w:ascii="Times New Roman" w:hAnsi="Times New Roman"/>
                <w:spacing w:val="-4"/>
                <w:szCs w:val="21"/>
                <w:highlight w:val="none"/>
              </w:rPr>
              <w:t>3.3：</w:t>
            </w:r>
            <w:r>
              <w:rPr>
                <w:rFonts w:hint="eastAsia" w:ascii="宋体" w:hAnsi="宋体" w:cs="宋体"/>
                <w:spacing w:val="-4"/>
                <w:szCs w:val="21"/>
                <w:highlight w:val="none"/>
              </w:rPr>
              <w:t>路能源基础设施运行模式/方案与效能提升</w:t>
            </w:r>
          </w:p>
        </w:tc>
        <w:tc>
          <w:tcPr>
            <w:tcW w:w="1418" w:type="dxa"/>
            <w:shd w:val="clear" w:color="auto" w:fill="auto"/>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无</w:t>
            </w:r>
          </w:p>
        </w:tc>
        <w:tc>
          <w:tcPr>
            <w:tcW w:w="1984" w:type="dxa"/>
            <w:shd w:val="clear" w:color="auto" w:fill="auto"/>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提出不少于</w:t>
            </w:r>
            <w:r>
              <w:rPr>
                <w:rFonts w:ascii="宋体" w:hAnsi="宋体" w:cs="宋体"/>
                <w:spacing w:val="-4"/>
                <w:szCs w:val="21"/>
                <w:highlight w:val="none"/>
              </w:rPr>
              <w:t>2</w:t>
            </w:r>
            <w:r>
              <w:rPr>
                <w:rFonts w:hint="eastAsia" w:ascii="宋体" w:hAnsi="宋体" w:cs="宋体"/>
                <w:spacing w:val="-4"/>
                <w:szCs w:val="21"/>
                <w:highlight w:val="none"/>
              </w:rPr>
              <w:t>种铁路能源基础设施运行模态方案并完成效能评估</w:t>
            </w:r>
          </w:p>
        </w:tc>
        <w:tc>
          <w:tcPr>
            <w:tcW w:w="2126" w:type="dxa"/>
            <w:shd w:val="clear" w:color="auto" w:fill="auto"/>
            <w:vAlign w:val="center"/>
          </w:tcPr>
          <w:p>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提出不少于</w:t>
            </w:r>
            <w:r>
              <w:rPr>
                <w:rFonts w:ascii="宋体" w:hAnsi="宋体" w:cs="宋体"/>
                <w:spacing w:val="-4"/>
                <w:szCs w:val="21"/>
                <w:highlight w:val="none"/>
              </w:rPr>
              <w:t>3</w:t>
            </w:r>
            <w:r>
              <w:rPr>
                <w:rFonts w:hint="eastAsia" w:ascii="宋体" w:hAnsi="宋体" w:cs="宋体"/>
                <w:spacing w:val="-4"/>
                <w:szCs w:val="21"/>
                <w:highlight w:val="none"/>
              </w:rPr>
              <w:t>种铁路能源基础设施运行模态方案并完成效能评估</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论文2篇</w:t>
            </w:r>
          </w:p>
          <w:p>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软著1项</w:t>
            </w:r>
          </w:p>
          <w:p>
            <w:pPr>
              <w:numPr>
                <w:ilvl w:val="0"/>
                <w:numId w:val="4"/>
              </w:numPr>
              <w:adjustRightInd w:val="0"/>
              <w:snapToGrid w:val="0"/>
              <w:rPr>
                <w:rFonts w:ascii="Times New Roman" w:hAnsi="Times New Roman"/>
                <w:spacing w:val="-4"/>
                <w:szCs w:val="21"/>
                <w:highlight w:val="none"/>
              </w:rPr>
            </w:pPr>
            <w:r>
              <w:rPr>
                <w:rFonts w:hint="eastAsia" w:ascii="宋体" w:hAnsi="宋体" w:cs="宋体"/>
                <w:spacing w:val="-4"/>
                <w:szCs w:val="21"/>
                <w:highlight w:val="none"/>
              </w:rPr>
              <w:t>专利1项</w:t>
            </w:r>
          </w:p>
        </w:tc>
        <w:tc>
          <w:tcPr>
            <w:tcW w:w="1415" w:type="dxa"/>
            <w:shd w:val="clear" w:color="auto" w:fill="auto"/>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专家论证评审</w:t>
            </w:r>
          </w:p>
          <w:p>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pPr>
              <w:numPr>
                <w:ilvl w:val="0"/>
                <w:numId w:val="4"/>
              </w:numPr>
              <w:adjustRightInd w:val="0"/>
              <w:snapToGrid w:val="0"/>
              <w:jc w:val="left"/>
              <w:rPr>
                <w:rFonts w:hint="eastAsia" w:ascii="宋体" w:hAnsi="宋体" w:cs="宋体"/>
                <w:spacing w:val="-4"/>
                <w:szCs w:val="21"/>
                <w:highlight w:val="none"/>
              </w:rPr>
            </w:pPr>
            <w:r>
              <w:rPr>
                <w:rFonts w:hint="eastAsia" w:ascii="Times New Roman" w:hAnsi="Times New Roman"/>
                <w:highlight w:val="none"/>
              </w:rPr>
              <w:t>软著授权</w:t>
            </w:r>
          </w:p>
          <w:p>
            <w:pPr>
              <w:numPr>
                <w:ilvl w:val="0"/>
                <w:numId w:val="4"/>
              </w:numPr>
              <w:adjustRightInd w:val="0"/>
              <w:snapToGrid w:val="0"/>
              <w:jc w:val="left"/>
              <w:rPr>
                <w:rFonts w:hint="eastAsia" w:ascii="宋体" w:hAnsi="宋体" w:cs="宋体"/>
                <w:spacing w:val="-4"/>
                <w:szCs w:val="21"/>
                <w:highlight w:val="none"/>
              </w:rPr>
            </w:pPr>
            <w:r>
              <w:rPr>
                <w:rFonts w:ascii="Times New Roman" w:hAnsi="Times New Roman"/>
                <w:spacing w:val="-4"/>
                <w:szCs w:val="21"/>
                <w:highlight w:val="none"/>
              </w:rPr>
              <w:t>专利是指审查或授权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rPr>
                <w:rFonts w:hint="eastAsia" w:ascii="宋体" w:hAnsi="宋体" w:cs="宋体"/>
                <w:spacing w:val="-4"/>
                <w:szCs w:val="21"/>
                <w:highlight w:val="none"/>
              </w:rPr>
            </w:pPr>
          </w:p>
        </w:tc>
        <w:tc>
          <w:tcPr>
            <w:tcW w:w="1953" w:type="dxa"/>
            <w:vMerge w:val="continue"/>
            <w:vAlign w:val="center"/>
          </w:tcPr>
          <w:p>
            <w:pPr>
              <w:adjustRightInd w:val="0"/>
              <w:snapToGrid w:val="0"/>
              <w:rPr>
                <w:rFonts w:hint="eastAsia" w:ascii="宋体" w:hAnsi="宋体" w:cs="宋体"/>
                <w:szCs w:val="21"/>
                <w:highlight w:val="none"/>
              </w:rPr>
            </w:pPr>
          </w:p>
        </w:tc>
        <w:tc>
          <w:tcPr>
            <w:tcW w:w="850" w:type="dxa"/>
            <w:vMerge w:val="continue"/>
            <w:vAlign w:val="center"/>
          </w:tcPr>
          <w:p>
            <w:pPr>
              <w:jc w:val="center"/>
              <w:rPr>
                <w:rFonts w:hint="eastAsia" w:ascii="宋体" w:hAnsi="宋体" w:cs="宋体"/>
                <w:spacing w:val="-4"/>
                <w:szCs w:val="21"/>
                <w:highlight w:val="none"/>
              </w:rPr>
            </w:pPr>
          </w:p>
        </w:tc>
        <w:tc>
          <w:tcPr>
            <w:tcW w:w="1134" w:type="dxa"/>
            <w:shd w:val="clear" w:color="auto" w:fill="auto"/>
            <w:vAlign w:val="center"/>
          </w:tcPr>
          <w:p>
            <w:pPr>
              <w:adjustRightInd w:val="0"/>
              <w:snapToGrid w:val="0"/>
              <w:jc w:val="left"/>
              <w:rPr>
                <w:rFonts w:ascii="Times New Roman" w:hAnsi="Times New Roman"/>
                <w:spacing w:val="-4"/>
                <w:szCs w:val="21"/>
                <w:highlight w:val="none"/>
              </w:rPr>
            </w:pPr>
            <w:r>
              <w:rPr>
                <w:rFonts w:hint="eastAsia" w:ascii="Times New Roman" w:hAnsi="Times New Roman"/>
                <w:spacing w:val="-4"/>
                <w:szCs w:val="21"/>
                <w:highlight w:val="none"/>
              </w:rPr>
              <w:t>指标3.4：</w:t>
            </w:r>
            <w:r>
              <w:rPr>
                <w:rFonts w:hint="eastAsia" w:ascii="宋体" w:hAnsi="宋体" w:cs="宋体"/>
                <w:spacing w:val="-4"/>
                <w:szCs w:val="21"/>
                <w:highlight w:val="none"/>
              </w:rPr>
              <w:t>铁路自洽能源系统设计与评估技术</w:t>
            </w:r>
          </w:p>
        </w:tc>
        <w:tc>
          <w:tcPr>
            <w:tcW w:w="1418" w:type="dxa"/>
            <w:shd w:val="clear" w:color="auto" w:fill="auto"/>
            <w:vAlign w:val="center"/>
          </w:tcPr>
          <w:p>
            <w:pPr>
              <w:adjustRightInd w:val="0"/>
              <w:snapToGrid w:val="0"/>
              <w:jc w:val="center"/>
              <w:rPr>
                <w:rFonts w:ascii="Times New Roman" w:hAnsi="Times New Roman"/>
                <w:spacing w:val="-4"/>
                <w:szCs w:val="21"/>
                <w:highlight w:val="none"/>
              </w:rPr>
            </w:pPr>
            <w:r>
              <w:rPr>
                <w:rFonts w:hint="eastAsia" w:ascii="Times New Roman" w:hAnsi="Times New Roman"/>
                <w:spacing w:val="-4"/>
                <w:szCs w:val="21"/>
                <w:highlight w:val="none"/>
              </w:rPr>
              <w:t>无</w:t>
            </w:r>
          </w:p>
        </w:tc>
        <w:tc>
          <w:tcPr>
            <w:tcW w:w="1984" w:type="dxa"/>
            <w:shd w:val="clear" w:color="auto" w:fill="auto"/>
            <w:vAlign w:val="center"/>
          </w:tcPr>
          <w:p>
            <w:pPr>
              <w:numPr>
                <w:ilvl w:val="0"/>
                <w:numId w:val="4"/>
              </w:numPr>
              <w:adjustRightInd w:val="0"/>
              <w:snapToGrid w:val="0"/>
              <w:jc w:val="left"/>
              <w:rPr>
                <w:rFonts w:ascii="Times New Roman" w:hAnsi="Times New Roman"/>
                <w:spacing w:val="-4"/>
                <w:szCs w:val="21"/>
                <w:highlight w:val="none"/>
              </w:rPr>
            </w:pPr>
            <w:r>
              <w:rPr>
                <w:rFonts w:hint="eastAsia" w:ascii="宋体" w:hAnsi="宋体" w:cs="宋体"/>
                <w:spacing w:val="-4"/>
                <w:szCs w:val="21"/>
                <w:highlight w:val="none"/>
              </w:rPr>
              <w:t>电源容量配置：含2类清洁能源的综合优化</w:t>
            </w:r>
          </w:p>
          <w:p>
            <w:pPr>
              <w:numPr>
                <w:ilvl w:val="0"/>
                <w:numId w:val="4"/>
              </w:numPr>
              <w:adjustRightInd w:val="0"/>
              <w:snapToGrid w:val="0"/>
              <w:jc w:val="left"/>
              <w:rPr>
                <w:rFonts w:ascii="Times New Roman" w:hAnsi="Times New Roman"/>
                <w:spacing w:val="-4"/>
                <w:szCs w:val="21"/>
                <w:highlight w:val="none"/>
              </w:rPr>
            </w:pPr>
            <w:r>
              <w:rPr>
                <w:rFonts w:hint="eastAsia" w:ascii="宋体" w:hAnsi="宋体" w:cs="宋体"/>
                <w:spacing w:val="-4"/>
                <w:szCs w:val="21"/>
                <w:highlight w:val="none"/>
              </w:rPr>
              <w:t>建立铁路牵引/电力负荷概率模型各1种</w:t>
            </w:r>
          </w:p>
          <w:p>
            <w:pPr>
              <w:numPr>
                <w:ilvl w:val="0"/>
                <w:numId w:val="4"/>
              </w:numPr>
              <w:adjustRightInd w:val="0"/>
              <w:snapToGrid w:val="0"/>
              <w:jc w:val="left"/>
              <w:rPr>
                <w:rFonts w:ascii="Times New Roman" w:hAnsi="Times New Roman"/>
                <w:spacing w:val="-4"/>
                <w:szCs w:val="21"/>
                <w:highlight w:val="none"/>
              </w:rPr>
            </w:pPr>
            <w:r>
              <w:rPr>
                <w:rFonts w:hint="eastAsia" w:ascii="宋体" w:hAnsi="宋体" w:cs="宋体"/>
                <w:spacing w:val="-4"/>
                <w:szCs w:val="21"/>
                <w:highlight w:val="none"/>
              </w:rPr>
              <w:t>铁路供电网络潮流分析：支持</w:t>
            </w:r>
            <w:r>
              <w:rPr>
                <w:rFonts w:ascii="宋体" w:hAnsi="宋体" w:cs="宋体"/>
                <w:spacing w:val="-4"/>
                <w:szCs w:val="21"/>
                <w:highlight w:val="none"/>
              </w:rPr>
              <w:t>2</w:t>
            </w:r>
            <w:r>
              <w:rPr>
                <w:rFonts w:hint="eastAsia" w:ascii="宋体" w:hAnsi="宋体" w:cs="宋体"/>
                <w:spacing w:val="-4"/>
                <w:szCs w:val="21"/>
                <w:highlight w:val="none"/>
              </w:rPr>
              <w:t>个变电所/</w:t>
            </w:r>
            <w:r>
              <w:rPr>
                <w:rFonts w:ascii="宋体" w:hAnsi="宋体" w:cs="宋体"/>
                <w:spacing w:val="-4"/>
                <w:szCs w:val="21"/>
                <w:highlight w:val="none"/>
              </w:rPr>
              <w:t>4个供电臂及</w:t>
            </w:r>
            <w:r>
              <w:rPr>
                <w:rFonts w:hint="eastAsia" w:ascii="宋体" w:hAnsi="宋体" w:cs="宋体"/>
                <w:spacing w:val="-4"/>
                <w:szCs w:val="21"/>
                <w:highlight w:val="none"/>
              </w:rPr>
              <w:t>1</w:t>
            </w:r>
            <w:r>
              <w:rPr>
                <w:rFonts w:ascii="宋体" w:hAnsi="宋体" w:cs="宋体"/>
                <w:spacing w:val="-4"/>
                <w:szCs w:val="21"/>
                <w:highlight w:val="none"/>
              </w:rPr>
              <w:t>00km</w:t>
            </w:r>
            <w:r>
              <w:rPr>
                <w:rFonts w:hint="eastAsia" w:ascii="宋体" w:hAnsi="宋体" w:cs="宋体"/>
                <w:spacing w:val="-4"/>
                <w:szCs w:val="21"/>
                <w:highlight w:val="none"/>
              </w:rPr>
              <w:t>电力</w:t>
            </w:r>
            <w:r>
              <w:rPr>
                <w:rFonts w:ascii="宋体" w:hAnsi="宋体" w:cs="宋体"/>
                <w:spacing w:val="-4"/>
                <w:szCs w:val="21"/>
                <w:highlight w:val="none"/>
              </w:rPr>
              <w:t>供电范围</w:t>
            </w:r>
          </w:p>
        </w:tc>
        <w:tc>
          <w:tcPr>
            <w:tcW w:w="2126" w:type="dxa"/>
            <w:shd w:val="clear" w:color="auto" w:fill="auto"/>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电源容量配置：含3类清洁能源及3类储能系统的综合优化</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负荷模型：建立铁路牵引/电力负荷随机时序模型各1种，采样间隔≤</w:t>
            </w:r>
            <w:r>
              <w:rPr>
                <w:rFonts w:ascii="宋体" w:hAnsi="宋体" w:cs="宋体"/>
                <w:spacing w:val="-4"/>
                <w:szCs w:val="21"/>
                <w:highlight w:val="none"/>
              </w:rPr>
              <w:t>3</w:t>
            </w:r>
            <w:r>
              <w:rPr>
                <w:rFonts w:hint="eastAsia" w:ascii="宋体" w:hAnsi="宋体" w:cs="宋体"/>
                <w:spacing w:val="-4"/>
                <w:szCs w:val="21"/>
                <w:highlight w:val="none"/>
              </w:rPr>
              <w:t>s</w:t>
            </w:r>
          </w:p>
          <w:p>
            <w:pPr>
              <w:numPr>
                <w:ilvl w:val="0"/>
                <w:numId w:val="4"/>
              </w:num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铁路供电网络潮流分析：支持1</w:t>
            </w:r>
            <w:r>
              <w:rPr>
                <w:rFonts w:ascii="宋体" w:hAnsi="宋体" w:cs="宋体"/>
                <w:spacing w:val="-4"/>
                <w:szCs w:val="21"/>
                <w:highlight w:val="none"/>
              </w:rPr>
              <w:t>0</w:t>
            </w:r>
            <w:r>
              <w:rPr>
                <w:rFonts w:hint="eastAsia" w:ascii="宋体" w:hAnsi="宋体" w:cs="宋体"/>
                <w:spacing w:val="-4"/>
                <w:szCs w:val="21"/>
                <w:highlight w:val="none"/>
              </w:rPr>
              <w:t>个变电所/</w:t>
            </w:r>
            <w:r>
              <w:rPr>
                <w:rFonts w:ascii="宋体" w:hAnsi="宋体" w:cs="宋体"/>
                <w:spacing w:val="-4"/>
                <w:szCs w:val="21"/>
                <w:highlight w:val="none"/>
              </w:rPr>
              <w:t>20</w:t>
            </w:r>
            <w:r>
              <w:rPr>
                <w:rFonts w:hint="eastAsia" w:ascii="宋体" w:hAnsi="宋体" w:cs="宋体"/>
                <w:spacing w:val="-4"/>
                <w:szCs w:val="21"/>
                <w:highlight w:val="none"/>
              </w:rPr>
              <w:t>个供电臂及5</w:t>
            </w:r>
            <w:r>
              <w:rPr>
                <w:rFonts w:ascii="宋体" w:hAnsi="宋体" w:cs="宋体"/>
                <w:spacing w:val="-4"/>
                <w:szCs w:val="21"/>
                <w:highlight w:val="none"/>
              </w:rPr>
              <w:t>00</w:t>
            </w:r>
            <w:r>
              <w:rPr>
                <w:rFonts w:hint="eastAsia" w:ascii="宋体" w:hAnsi="宋体" w:cs="宋体"/>
                <w:spacing w:val="-4"/>
                <w:szCs w:val="21"/>
                <w:highlight w:val="none"/>
              </w:rPr>
              <w:t>km电力供电范围</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论文2篇</w:t>
            </w:r>
          </w:p>
          <w:p>
            <w:pPr>
              <w:numPr>
                <w:ilvl w:val="0"/>
                <w:numId w:val="4"/>
              </w:num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软著1项</w:t>
            </w:r>
          </w:p>
          <w:p>
            <w:pPr>
              <w:numPr>
                <w:ilvl w:val="0"/>
                <w:numId w:val="4"/>
              </w:numPr>
              <w:adjustRightInd w:val="0"/>
              <w:snapToGrid w:val="0"/>
              <w:rPr>
                <w:rFonts w:hint="eastAsia" w:ascii="宋体" w:hAnsi="宋体" w:cs="宋体"/>
                <w:spacing w:val="-4"/>
                <w:szCs w:val="21"/>
                <w:highlight w:val="none"/>
              </w:rPr>
            </w:pPr>
            <w:r>
              <w:rPr>
                <w:rFonts w:hint="eastAsia" w:ascii="宋体" w:hAnsi="宋体" w:cs="宋体"/>
                <w:spacing w:val="-4"/>
                <w:szCs w:val="21"/>
                <w:highlight w:val="none"/>
              </w:rPr>
              <w:t>专利1项</w:t>
            </w:r>
          </w:p>
        </w:tc>
        <w:tc>
          <w:tcPr>
            <w:tcW w:w="1415" w:type="dxa"/>
            <w:shd w:val="clear" w:color="auto" w:fill="auto"/>
            <w:vAlign w:val="center"/>
          </w:tcPr>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专家论证评审</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专家论证评审</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第三方测试</w:t>
            </w:r>
          </w:p>
          <w:p>
            <w:pPr>
              <w:numPr>
                <w:ilvl w:val="0"/>
                <w:numId w:val="4"/>
              </w:numPr>
              <w:adjustRightInd w:val="0"/>
              <w:snapToGrid w:val="0"/>
              <w:jc w:val="left"/>
              <w:rPr>
                <w:rFonts w:hint="eastAsia" w:ascii="宋体" w:hAnsi="宋体" w:cs="宋体"/>
                <w:spacing w:val="-4"/>
                <w:szCs w:val="21"/>
                <w:highlight w:val="none"/>
              </w:rPr>
            </w:pPr>
            <w:r>
              <w:rPr>
                <w:rFonts w:ascii="宋体" w:hAnsi="宋体" w:cs="宋体"/>
                <w:spacing w:val="-4"/>
                <w:szCs w:val="21"/>
                <w:highlight w:val="none"/>
              </w:rPr>
              <w:t>论文发表/录用</w:t>
            </w:r>
          </w:p>
          <w:p>
            <w:pPr>
              <w:numPr>
                <w:ilvl w:val="0"/>
                <w:numId w:val="4"/>
              </w:num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软著授权</w:t>
            </w:r>
          </w:p>
          <w:p>
            <w:pPr>
              <w:numPr>
                <w:ilvl w:val="0"/>
                <w:numId w:val="4"/>
              </w:numPr>
              <w:adjustRightInd w:val="0"/>
              <w:snapToGrid w:val="0"/>
              <w:jc w:val="left"/>
              <w:rPr>
                <w:rFonts w:hint="eastAsia" w:ascii="宋体" w:hAnsi="宋体" w:cs="宋体"/>
                <w:spacing w:val="-4"/>
                <w:szCs w:val="21"/>
                <w:highlight w:val="none"/>
              </w:rPr>
            </w:pPr>
            <w:r>
              <w:rPr>
                <w:rFonts w:ascii="宋体" w:hAnsi="宋体" w:cs="宋体"/>
                <w:spacing w:val="-4"/>
                <w:szCs w:val="21"/>
                <w:highlight w:val="none"/>
              </w:rPr>
              <w:t>专利是指审查或授权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restart"/>
            <w:vAlign w:val="center"/>
          </w:tcPr>
          <w:p>
            <w:pPr>
              <w:rPr>
                <w:rFonts w:hint="eastAsia" w:ascii="宋体" w:hAnsi="宋体" w:cs="宋体"/>
                <w:spacing w:val="-4"/>
                <w:szCs w:val="21"/>
                <w:highlight w:val="none"/>
              </w:rPr>
            </w:pPr>
            <w:r>
              <w:rPr>
                <w:rFonts w:hint="eastAsia" w:ascii="宋体" w:hAnsi="宋体" w:cs="宋体"/>
                <w:spacing w:val="-4"/>
                <w:szCs w:val="21"/>
                <w:highlight w:val="none"/>
              </w:rPr>
              <w:t>4：水路交通需求驱动的自洽多态能源系统规划设计关键技术</w:t>
            </w:r>
          </w:p>
        </w:tc>
        <w:tc>
          <w:tcPr>
            <w:tcW w:w="1953" w:type="dxa"/>
            <w:vMerge w:val="restart"/>
            <w:vAlign w:val="center"/>
          </w:tcPr>
          <w:p>
            <w:pPr>
              <w:adjustRightInd w:val="0"/>
              <w:snapToGrid w:val="0"/>
              <w:rPr>
                <w:rFonts w:hint="eastAsia" w:ascii="宋体" w:hAnsi="宋体" w:cs="宋体"/>
                <w:szCs w:val="21"/>
                <w:highlight w:val="none"/>
              </w:rPr>
            </w:pPr>
            <w:r>
              <w:rPr>
                <w:rFonts w:hint="eastAsia" w:ascii="宋体" w:hAnsi="宋体" w:cs="宋体"/>
                <w:szCs w:val="21"/>
                <w:highlight w:val="none"/>
              </w:rPr>
              <w:t>□新理论</w:t>
            </w:r>
          </w:p>
          <w:p>
            <w:pPr>
              <w:adjustRightInd w:val="0"/>
              <w:snapToGrid w:val="0"/>
              <w:rPr>
                <w:rFonts w:hint="eastAsia" w:ascii="宋体" w:hAnsi="宋体" w:cs="宋体"/>
                <w:szCs w:val="21"/>
                <w:highlight w:val="none"/>
              </w:rPr>
            </w:pPr>
            <w:r>
              <w:rPr>
                <w:rFonts w:hint="eastAsia" w:ascii="宋体" w:hAnsi="宋体" w:cs="宋体"/>
                <w:szCs w:val="21"/>
                <w:highlight w:val="none"/>
              </w:rPr>
              <w:t>□新原理</w:t>
            </w:r>
          </w:p>
          <w:p>
            <w:pPr>
              <w:adjustRightInd w:val="0"/>
              <w:snapToGrid w:val="0"/>
              <w:rPr>
                <w:rFonts w:hint="eastAsia" w:ascii="宋体" w:hAnsi="宋体" w:cs="宋体"/>
                <w:szCs w:val="21"/>
                <w:highlight w:val="none"/>
              </w:rPr>
            </w:pPr>
            <w:r>
              <w:rPr>
                <w:rFonts w:hint="eastAsia" w:ascii="宋体" w:hAnsi="宋体" w:cs="宋体"/>
                <w:szCs w:val="21"/>
                <w:highlight w:val="none"/>
              </w:rPr>
              <w:t>□新产品</w:t>
            </w:r>
          </w:p>
          <w:p>
            <w:pPr>
              <w:adjustRightInd w:val="0"/>
              <w:snapToGrid w:val="0"/>
              <w:rPr>
                <w:rFonts w:hint="eastAsia" w:ascii="宋体" w:hAnsi="宋体" w:cs="宋体"/>
                <w:szCs w:val="21"/>
                <w:highlight w:val="none"/>
              </w:rPr>
            </w:pPr>
            <w:r>
              <w:rPr>
                <w:rFonts w:hint="eastAsia" w:ascii="宋体" w:hAnsi="宋体" w:cs="宋体"/>
                <w:szCs w:val="21"/>
                <w:highlight w:val="none"/>
              </w:rPr>
              <w:t>□新技术</w:t>
            </w:r>
          </w:p>
          <w:p>
            <w:pPr>
              <w:adjustRightInd w:val="0"/>
              <w:snapToGrid w:val="0"/>
              <w:rPr>
                <w:rFonts w:hint="eastAsia" w:ascii="宋体" w:hAnsi="宋体" w:cs="宋体"/>
                <w:szCs w:val="21"/>
                <w:highlight w:val="none"/>
              </w:rPr>
            </w:pPr>
            <w:r>
              <w:rPr>
                <w:rFonts w:hint="eastAsia" w:ascii="宋体" w:hAnsi="宋体" w:cs="宋体"/>
                <w:szCs w:val="21"/>
                <w:highlight w:val="none"/>
              </w:rPr>
              <w:t>□新方法</w:t>
            </w:r>
          </w:p>
          <w:p>
            <w:pPr>
              <w:adjustRightInd w:val="0"/>
              <w:snapToGrid w:val="0"/>
              <w:rPr>
                <w:rFonts w:hint="eastAsia" w:ascii="宋体" w:hAnsi="宋体" w:cs="宋体"/>
                <w:szCs w:val="21"/>
                <w:highlight w:val="none"/>
              </w:rPr>
            </w:pPr>
            <w:r>
              <w:rPr>
                <w:rFonts w:hint="eastAsia" w:ascii="宋体" w:hAnsi="宋体" w:cs="宋体"/>
                <w:szCs w:val="21"/>
                <w:highlight w:val="none"/>
              </w:rPr>
              <w:t>□关键部件</w:t>
            </w:r>
          </w:p>
          <w:p>
            <w:pPr>
              <w:adjustRightInd w:val="0"/>
              <w:snapToGrid w:val="0"/>
              <w:rPr>
                <w:rFonts w:hint="eastAsia" w:ascii="宋体" w:hAnsi="宋体" w:cs="宋体"/>
                <w:szCs w:val="21"/>
                <w:highlight w:val="none"/>
              </w:rPr>
            </w:pPr>
            <w:r>
              <w:rPr>
                <w:rFonts w:hint="eastAsia" w:ascii="宋体" w:hAnsi="宋体" w:cs="宋体"/>
                <w:szCs w:val="21"/>
                <w:highlight w:val="none"/>
              </w:rPr>
              <w:t>□数据库</w:t>
            </w:r>
          </w:p>
          <w:p>
            <w:pPr>
              <w:adjustRightInd w:val="0"/>
              <w:snapToGrid w:val="0"/>
              <w:rPr>
                <w:rFonts w:hint="eastAsia" w:ascii="宋体" w:hAnsi="宋体" w:cs="宋体"/>
                <w:szCs w:val="21"/>
                <w:highlight w:val="none"/>
              </w:rPr>
            </w:pPr>
            <w:r>
              <w:rPr>
                <w:rFonts w:hint="eastAsia" w:ascii="宋体" w:hAnsi="宋体" w:cs="宋体"/>
                <w:szCs w:val="21"/>
                <w:highlight w:val="none"/>
              </w:rPr>
              <w:t>□软件</w:t>
            </w:r>
          </w:p>
          <w:p>
            <w:pPr>
              <w:adjustRightInd w:val="0"/>
              <w:snapToGrid w:val="0"/>
              <w:rPr>
                <w:rFonts w:hint="eastAsia" w:ascii="宋体" w:hAnsi="宋体" w:cs="宋体"/>
                <w:szCs w:val="21"/>
                <w:highlight w:val="none"/>
              </w:rPr>
            </w:pPr>
            <w:r>
              <w:rPr>
                <w:rFonts w:hint="eastAsia" w:ascii="宋体" w:hAnsi="宋体" w:cs="宋体"/>
                <w:szCs w:val="21"/>
                <w:highlight w:val="none"/>
              </w:rPr>
              <w:t>□应用解决方案</w:t>
            </w:r>
          </w:p>
          <w:p>
            <w:pPr>
              <w:adjustRightInd w:val="0"/>
              <w:snapToGrid w:val="0"/>
              <w:rPr>
                <w:rFonts w:hint="eastAsia" w:ascii="宋体" w:hAnsi="宋体" w:cs="宋体"/>
                <w:szCs w:val="21"/>
                <w:highlight w:val="none"/>
              </w:rPr>
            </w:pPr>
            <w:r>
              <w:rPr>
                <w:rFonts w:hint="eastAsia" w:ascii="宋体" w:hAnsi="宋体" w:cs="宋体"/>
                <w:szCs w:val="21"/>
                <w:highlight w:val="none"/>
              </w:rPr>
              <w:t>□实验装置/系统</w:t>
            </w:r>
          </w:p>
          <w:p>
            <w:pPr>
              <w:adjustRightInd w:val="0"/>
              <w:snapToGrid w:val="0"/>
              <w:rPr>
                <w:rFonts w:hint="eastAsia" w:ascii="宋体" w:hAnsi="宋体" w:cs="宋体"/>
                <w:szCs w:val="21"/>
                <w:highlight w:val="none"/>
              </w:rPr>
            </w:pPr>
            <w:r>
              <w:rPr>
                <w:rFonts w:hint="eastAsia" w:ascii="宋体" w:hAnsi="宋体" w:cs="宋体"/>
                <w:szCs w:val="21"/>
                <w:highlight w:val="none"/>
              </w:rPr>
              <w:t>□临床指南/规范</w:t>
            </w:r>
          </w:p>
          <w:p>
            <w:pPr>
              <w:adjustRightInd w:val="0"/>
              <w:snapToGrid w:val="0"/>
              <w:rPr>
                <w:rFonts w:hint="eastAsia" w:ascii="宋体" w:hAnsi="宋体" w:cs="宋体"/>
                <w:szCs w:val="21"/>
                <w:highlight w:val="none"/>
              </w:rPr>
            </w:pPr>
            <w:r>
              <w:rPr>
                <w:rFonts w:hint="eastAsia" w:ascii="宋体" w:hAnsi="宋体" w:cs="宋体"/>
                <w:szCs w:val="21"/>
                <w:highlight w:val="none"/>
              </w:rPr>
              <w:t>□工程工艺</w:t>
            </w:r>
          </w:p>
          <w:p>
            <w:pPr>
              <w:adjustRightInd w:val="0"/>
              <w:snapToGrid w:val="0"/>
              <w:rPr>
                <w:rFonts w:hint="eastAsia" w:ascii="宋体" w:hAnsi="宋体" w:cs="宋体"/>
                <w:szCs w:val="21"/>
                <w:highlight w:val="none"/>
              </w:rPr>
            </w:pPr>
            <w:r>
              <w:rPr>
                <w:rFonts w:hint="eastAsia" w:ascii="宋体" w:hAnsi="宋体" w:cs="宋体"/>
                <w:szCs w:val="21"/>
                <w:highlight w:val="none"/>
              </w:rPr>
              <w:t>□标准</w:t>
            </w:r>
          </w:p>
          <w:p>
            <w:pPr>
              <w:adjustRightInd w:val="0"/>
              <w:snapToGrid w:val="0"/>
              <w:rPr>
                <w:rFonts w:hint="eastAsia" w:ascii="宋体" w:hAnsi="宋体" w:cs="宋体"/>
                <w:szCs w:val="21"/>
                <w:highlight w:val="none"/>
              </w:rPr>
            </w:pPr>
            <w:r>
              <w:rPr>
                <w:rFonts w:hint="eastAsia" w:ascii="宋体" w:hAnsi="宋体" w:cs="宋体"/>
                <w:szCs w:val="21"/>
                <w:highlight w:val="none"/>
              </w:rPr>
              <w:t>□论文</w:t>
            </w:r>
          </w:p>
          <w:p>
            <w:pPr>
              <w:adjustRightInd w:val="0"/>
              <w:snapToGrid w:val="0"/>
              <w:rPr>
                <w:rFonts w:hint="eastAsia" w:ascii="宋体" w:hAnsi="宋体" w:cs="宋体"/>
                <w:szCs w:val="21"/>
                <w:highlight w:val="none"/>
              </w:rPr>
            </w:pPr>
            <w:r>
              <w:rPr>
                <w:rFonts w:hint="eastAsia" w:ascii="宋体" w:hAnsi="宋体" w:cs="宋体"/>
                <w:szCs w:val="21"/>
                <w:highlight w:val="none"/>
              </w:rPr>
              <w:t>□发明专利</w:t>
            </w:r>
          </w:p>
          <w:p>
            <w:pPr>
              <w:rPr>
                <w:rFonts w:hint="eastAsia" w:ascii="宋体" w:hAnsi="宋体" w:cs="宋体"/>
                <w:szCs w:val="21"/>
                <w:highlight w:val="none"/>
              </w:rPr>
            </w:pPr>
            <w:r>
              <w:rPr>
                <w:rFonts w:hint="eastAsia" w:ascii="宋体" w:hAnsi="宋体" w:cs="宋体"/>
                <w:szCs w:val="21"/>
                <w:highlight w:val="none"/>
              </w:rPr>
              <w:t>□其他</w:t>
            </w:r>
            <w:r>
              <w:rPr>
                <w:rFonts w:hint="eastAsia" w:ascii="宋体" w:hAnsi="宋体" w:cs="宋体"/>
                <w:szCs w:val="21"/>
                <w:highlight w:val="none"/>
                <w:u w:val="single"/>
              </w:rPr>
              <w:t xml:space="preserve">    </w:t>
            </w:r>
          </w:p>
        </w:tc>
        <w:tc>
          <w:tcPr>
            <w:tcW w:w="850" w:type="dxa"/>
            <w:vMerge w:val="restart"/>
            <w:vAlign w:val="center"/>
          </w:tcPr>
          <w:p>
            <w:pPr>
              <w:jc w:val="center"/>
              <w:rPr>
                <w:rFonts w:hint="eastAsia" w:ascii="宋体" w:hAnsi="宋体" w:cs="宋体"/>
                <w:spacing w:val="-4"/>
                <w:szCs w:val="21"/>
                <w:highlight w:val="none"/>
              </w:rPr>
            </w:pPr>
            <w:r>
              <w:rPr>
                <w:rFonts w:hint="eastAsia" w:ascii="宋体" w:hAnsi="宋体" w:cs="宋体"/>
                <w:spacing w:val="-4"/>
                <w:szCs w:val="21"/>
                <w:highlight w:val="none"/>
              </w:rPr>
              <w:t>课题4</w:t>
            </w:r>
          </w:p>
        </w:tc>
        <w:tc>
          <w:tcPr>
            <w:tcW w:w="1134" w:type="dxa"/>
            <w:vAlign w:val="center"/>
          </w:tcPr>
          <w:p>
            <w:pPr>
              <w:snapToGrid w:val="0"/>
              <w:rPr>
                <w:szCs w:val="21"/>
                <w:highlight w:val="none"/>
              </w:rPr>
            </w:pPr>
            <w:r>
              <w:rPr>
                <w:rFonts w:hint="eastAsia"/>
                <w:szCs w:val="21"/>
                <w:highlight w:val="none"/>
              </w:rPr>
              <w:t>指标</w:t>
            </w:r>
            <w:r>
              <w:rPr>
                <w:szCs w:val="21"/>
                <w:highlight w:val="none"/>
              </w:rPr>
              <w:t>4.1</w:t>
            </w:r>
            <w:r>
              <w:rPr>
                <w:rFonts w:hint="eastAsia"/>
                <w:szCs w:val="21"/>
                <w:highlight w:val="none"/>
              </w:rPr>
              <w:t>水路交通自然禀赋下多态清洁能源供给潜力评估</w:t>
            </w:r>
          </w:p>
        </w:tc>
        <w:tc>
          <w:tcPr>
            <w:tcW w:w="1418" w:type="dxa"/>
            <w:vAlign w:val="center"/>
          </w:tcPr>
          <w:p>
            <w:pPr>
              <w:snapToGrid w:val="0"/>
              <w:jc w:val="center"/>
              <w:rPr>
                <w:szCs w:val="21"/>
                <w:highlight w:val="none"/>
              </w:rPr>
            </w:pPr>
            <w:r>
              <w:rPr>
                <w:rFonts w:hint="eastAsia"/>
                <w:szCs w:val="21"/>
                <w:highlight w:val="none"/>
              </w:rPr>
              <w:t>无</w:t>
            </w:r>
          </w:p>
        </w:tc>
        <w:tc>
          <w:tcPr>
            <w:tcW w:w="1984" w:type="dxa"/>
            <w:vAlign w:val="center"/>
          </w:tcPr>
          <w:p>
            <w:pPr>
              <w:numPr>
                <w:ilvl w:val="0"/>
                <w:numId w:val="5"/>
              </w:numPr>
              <w:snapToGrid w:val="0"/>
              <w:ind w:left="0" w:firstLine="113"/>
              <w:jc w:val="left"/>
              <w:rPr>
                <w:szCs w:val="21"/>
                <w:highlight w:val="none"/>
              </w:rPr>
            </w:pPr>
            <w:r>
              <w:rPr>
                <w:rFonts w:hint="eastAsia"/>
                <w:szCs w:val="21"/>
                <w:highlight w:val="none"/>
              </w:rPr>
              <w:t>提出水路交通自然禀赋及清洁能源供给的时空分布计算方法</w:t>
            </w:r>
          </w:p>
          <w:p>
            <w:pPr>
              <w:numPr>
                <w:ilvl w:val="0"/>
                <w:numId w:val="5"/>
              </w:numPr>
              <w:snapToGrid w:val="0"/>
              <w:ind w:left="0" w:firstLine="113"/>
              <w:jc w:val="left"/>
              <w:rPr>
                <w:szCs w:val="21"/>
                <w:highlight w:val="none"/>
              </w:rPr>
            </w:pPr>
            <w:r>
              <w:rPr>
                <w:rFonts w:hint="eastAsia"/>
                <w:szCs w:val="21"/>
                <w:highlight w:val="none"/>
              </w:rPr>
              <w:t>构建水路交通多态清洁能源供给潜力模型</w:t>
            </w:r>
          </w:p>
          <w:p>
            <w:pPr>
              <w:snapToGrid w:val="0"/>
              <w:ind w:firstLine="113"/>
              <w:rPr>
                <w:szCs w:val="21"/>
                <w:highlight w:val="none"/>
              </w:rPr>
            </w:pPr>
          </w:p>
        </w:tc>
        <w:tc>
          <w:tcPr>
            <w:tcW w:w="2126" w:type="dxa"/>
            <w:vAlign w:val="center"/>
          </w:tcPr>
          <w:p>
            <w:pPr>
              <w:numPr>
                <w:ilvl w:val="0"/>
                <w:numId w:val="5"/>
              </w:numPr>
              <w:snapToGrid w:val="0"/>
              <w:ind w:left="0" w:firstLine="113"/>
              <w:jc w:val="left"/>
              <w:rPr>
                <w:szCs w:val="21"/>
                <w:highlight w:val="none"/>
              </w:rPr>
            </w:pPr>
            <w:r>
              <w:rPr>
                <w:rFonts w:hint="eastAsia"/>
                <w:szCs w:val="21"/>
                <w:highlight w:val="none"/>
              </w:rPr>
              <w:t>构建水路交通多态清洁能源供给潜力模型</w:t>
            </w:r>
          </w:p>
          <w:p>
            <w:pPr>
              <w:numPr>
                <w:ilvl w:val="0"/>
                <w:numId w:val="5"/>
              </w:numPr>
              <w:snapToGrid w:val="0"/>
              <w:ind w:left="0" w:firstLine="113"/>
              <w:jc w:val="left"/>
              <w:rPr>
                <w:szCs w:val="21"/>
                <w:highlight w:val="none"/>
              </w:rPr>
            </w:pPr>
            <w:r>
              <w:rPr>
                <w:rFonts w:hint="eastAsia"/>
                <w:szCs w:val="21"/>
                <w:highlight w:val="none"/>
              </w:rPr>
              <w:t>形成水路交通多态清洁能源供给潜力评估软件工具模块</w:t>
            </w:r>
          </w:p>
          <w:p>
            <w:pPr>
              <w:numPr>
                <w:ilvl w:val="0"/>
                <w:numId w:val="5"/>
              </w:numPr>
              <w:snapToGrid w:val="0"/>
              <w:ind w:left="0" w:firstLine="113"/>
              <w:jc w:val="left"/>
              <w:rPr>
                <w:szCs w:val="21"/>
                <w:highlight w:val="none"/>
              </w:rPr>
            </w:pPr>
            <w:r>
              <w:rPr>
                <w:rFonts w:hint="eastAsia"/>
                <w:szCs w:val="21"/>
                <w:highlight w:val="none"/>
              </w:rPr>
              <w:t>论文</w:t>
            </w:r>
            <w:r>
              <w:rPr>
                <w:szCs w:val="21"/>
                <w:highlight w:val="none"/>
              </w:rPr>
              <w:t>2</w:t>
            </w:r>
            <w:r>
              <w:rPr>
                <w:rFonts w:hint="eastAsia"/>
                <w:szCs w:val="21"/>
                <w:highlight w:val="none"/>
              </w:rPr>
              <w:t>篇</w:t>
            </w:r>
          </w:p>
          <w:p>
            <w:pPr>
              <w:numPr>
                <w:ilvl w:val="0"/>
                <w:numId w:val="5"/>
              </w:numPr>
              <w:snapToGrid w:val="0"/>
              <w:ind w:left="0" w:firstLine="113"/>
              <w:jc w:val="left"/>
              <w:rPr>
                <w:rFonts w:hAnsi="Courier New" w:cs="Courier New"/>
                <w:szCs w:val="21"/>
                <w:highlight w:val="none"/>
              </w:rPr>
            </w:pPr>
            <w:r>
              <w:rPr>
                <w:rFonts w:hint="eastAsia"/>
                <w:szCs w:val="21"/>
                <w:highlight w:val="none"/>
              </w:rPr>
              <w:t>软著1项</w:t>
            </w:r>
          </w:p>
        </w:tc>
        <w:tc>
          <w:tcPr>
            <w:tcW w:w="1415" w:type="dxa"/>
            <w:vAlign w:val="center"/>
          </w:tcPr>
          <w:p>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pPr>
              <w:numPr>
                <w:ilvl w:val="0"/>
                <w:numId w:val="4"/>
              </w:numPr>
              <w:rPr>
                <w:szCs w:val="21"/>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rPr>
                <w:rFonts w:hint="eastAsia" w:ascii="宋体" w:hAnsi="宋体" w:cs="宋体"/>
                <w:spacing w:val="-4"/>
                <w:szCs w:val="21"/>
                <w:highlight w:val="none"/>
              </w:rPr>
            </w:pPr>
          </w:p>
        </w:tc>
        <w:tc>
          <w:tcPr>
            <w:tcW w:w="1953" w:type="dxa"/>
            <w:vMerge w:val="continue"/>
            <w:vAlign w:val="center"/>
          </w:tcPr>
          <w:p>
            <w:pPr>
              <w:rPr>
                <w:rFonts w:hint="eastAsia" w:ascii="宋体" w:hAnsi="宋体" w:cs="宋体"/>
                <w:spacing w:val="-4"/>
                <w:szCs w:val="21"/>
                <w:highlight w:val="none"/>
              </w:rPr>
            </w:pPr>
          </w:p>
        </w:tc>
        <w:tc>
          <w:tcPr>
            <w:tcW w:w="850" w:type="dxa"/>
            <w:vMerge w:val="continue"/>
            <w:vAlign w:val="center"/>
          </w:tcPr>
          <w:p>
            <w:pPr>
              <w:jc w:val="center"/>
              <w:rPr>
                <w:rFonts w:hint="eastAsia" w:ascii="宋体" w:hAnsi="宋体" w:cs="宋体"/>
                <w:spacing w:val="-4"/>
                <w:szCs w:val="21"/>
                <w:highlight w:val="none"/>
              </w:rPr>
            </w:pPr>
          </w:p>
        </w:tc>
        <w:tc>
          <w:tcPr>
            <w:tcW w:w="1134" w:type="dxa"/>
            <w:vAlign w:val="center"/>
          </w:tcPr>
          <w:p>
            <w:pPr>
              <w:snapToGrid w:val="0"/>
              <w:rPr>
                <w:szCs w:val="21"/>
                <w:highlight w:val="none"/>
              </w:rPr>
            </w:pPr>
            <w:r>
              <w:rPr>
                <w:rFonts w:hint="eastAsia"/>
                <w:szCs w:val="21"/>
                <w:highlight w:val="none"/>
              </w:rPr>
              <w:t>指标</w:t>
            </w:r>
            <w:r>
              <w:rPr>
                <w:szCs w:val="21"/>
                <w:highlight w:val="none"/>
              </w:rPr>
              <w:t xml:space="preserve">4.2 </w:t>
            </w:r>
            <w:r>
              <w:rPr>
                <w:rFonts w:hint="eastAsia"/>
                <w:szCs w:val="21"/>
                <w:highlight w:val="none"/>
              </w:rPr>
              <w:t>水路交通需求及其驱动的能源负荷预测</w:t>
            </w:r>
          </w:p>
        </w:tc>
        <w:tc>
          <w:tcPr>
            <w:tcW w:w="1418" w:type="dxa"/>
            <w:vAlign w:val="center"/>
          </w:tcPr>
          <w:p>
            <w:pPr>
              <w:snapToGrid w:val="0"/>
              <w:rPr>
                <w:szCs w:val="21"/>
                <w:highlight w:val="none"/>
              </w:rPr>
            </w:pPr>
            <w:r>
              <w:rPr>
                <w:rFonts w:hint="eastAsia"/>
                <w:szCs w:val="21"/>
                <w:highlight w:val="none"/>
              </w:rPr>
              <w:t>无</w:t>
            </w:r>
          </w:p>
        </w:tc>
        <w:tc>
          <w:tcPr>
            <w:tcW w:w="1984" w:type="dxa"/>
            <w:vAlign w:val="center"/>
          </w:tcPr>
          <w:p>
            <w:pPr>
              <w:numPr>
                <w:ilvl w:val="0"/>
                <w:numId w:val="6"/>
              </w:numPr>
              <w:snapToGrid w:val="0"/>
              <w:ind w:left="0" w:firstLine="113"/>
              <w:rPr>
                <w:rFonts w:ascii="Times New Roman" w:hAnsi="Times New Roman"/>
                <w:highlight w:val="none"/>
              </w:rPr>
            </w:pPr>
            <w:r>
              <w:rPr>
                <w:rFonts w:hint="eastAsia" w:ascii="Times New Roman" w:hAnsi="Times New Roman"/>
                <w:highlight w:val="none"/>
              </w:rPr>
              <w:t>构建绿色智能水运交通用能场景集</w:t>
            </w:r>
          </w:p>
          <w:p>
            <w:pPr>
              <w:numPr>
                <w:ilvl w:val="0"/>
                <w:numId w:val="6"/>
              </w:numPr>
              <w:snapToGrid w:val="0"/>
              <w:ind w:left="0" w:firstLine="113"/>
              <w:rPr>
                <w:rFonts w:hAnsi="Courier New" w:cs="Courier New"/>
                <w:szCs w:val="21"/>
                <w:highlight w:val="none"/>
              </w:rPr>
            </w:pPr>
            <w:r>
              <w:rPr>
                <w:rFonts w:hint="eastAsia" w:ascii="Times New Roman" w:hAnsi="Times New Roman"/>
                <w:highlight w:val="none"/>
              </w:rPr>
              <w:t>建立水运交通多要素约束下的能源负荷预测模型</w:t>
            </w:r>
          </w:p>
        </w:tc>
        <w:tc>
          <w:tcPr>
            <w:tcW w:w="2126"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建立水路交通需求及其驱动的能源负荷预测</w:t>
            </w:r>
          </w:p>
          <w:p>
            <w:pPr>
              <w:numPr>
                <w:ilvl w:val="0"/>
                <w:numId w:val="4"/>
              </w:numPr>
              <w:jc w:val="left"/>
              <w:rPr>
                <w:rFonts w:ascii="Times New Roman" w:hAnsi="Times New Roman"/>
                <w:highlight w:val="none"/>
              </w:rPr>
            </w:pPr>
            <w:r>
              <w:rPr>
                <w:rFonts w:hint="eastAsia" w:ascii="Times New Roman" w:hAnsi="Times New Roman"/>
                <w:highlight w:val="none"/>
              </w:rPr>
              <w:t>形成水路交通能源负荷动态预测评估软件模块</w:t>
            </w:r>
          </w:p>
          <w:p>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2</w:t>
            </w:r>
            <w:r>
              <w:rPr>
                <w:rFonts w:hint="eastAsia" w:ascii="Times New Roman" w:hAnsi="Times New Roman"/>
                <w:highlight w:val="none"/>
              </w:rPr>
              <w:t>篇</w:t>
            </w:r>
          </w:p>
          <w:p>
            <w:pPr>
              <w:numPr>
                <w:ilvl w:val="0"/>
                <w:numId w:val="4"/>
              </w:numPr>
              <w:jc w:val="left"/>
              <w:rPr>
                <w:rFonts w:ascii="Times New Roman" w:hAnsi="Times New Roman"/>
                <w:highlight w:val="none"/>
              </w:rPr>
            </w:pPr>
            <w:r>
              <w:rPr>
                <w:rFonts w:hint="eastAsia" w:ascii="Times New Roman" w:hAnsi="Times New Roman"/>
                <w:highlight w:val="none"/>
              </w:rPr>
              <w:t>专利1项</w:t>
            </w:r>
          </w:p>
          <w:p>
            <w:pPr>
              <w:numPr>
                <w:ilvl w:val="0"/>
                <w:numId w:val="4"/>
              </w:numPr>
              <w:jc w:val="left"/>
              <w:rPr>
                <w:rFonts w:ascii="Times New Roman" w:hAnsi="Times New Roman"/>
                <w:highlight w:val="none"/>
              </w:rPr>
            </w:pPr>
            <w:r>
              <w:rPr>
                <w:rFonts w:hint="eastAsia" w:ascii="Times New Roman" w:hAnsi="Times New Roman"/>
                <w:highlight w:val="none"/>
              </w:rPr>
              <w:t>软著1项</w:t>
            </w:r>
          </w:p>
        </w:tc>
        <w:tc>
          <w:tcPr>
            <w:tcW w:w="1415" w:type="dxa"/>
            <w:vAlign w:val="center"/>
          </w:tcPr>
          <w:p>
            <w:pPr>
              <w:numPr>
                <w:ilvl w:val="0"/>
                <w:numId w:val="7"/>
              </w:numPr>
              <w:adjustRightInd w:val="0"/>
              <w:snapToGrid w:val="0"/>
              <w:ind w:left="0" w:firstLine="113"/>
              <w:jc w:val="left"/>
              <w:rPr>
                <w:rFonts w:ascii="Times New Roman" w:hAnsi="Times New Roman"/>
                <w:highlight w:val="none"/>
              </w:rPr>
            </w:pPr>
            <w:r>
              <w:rPr>
                <w:rFonts w:ascii="Times New Roman" w:hAnsi="Times New Roman"/>
                <w:highlight w:val="none"/>
              </w:rPr>
              <w:t>论文发表/录用</w:t>
            </w:r>
          </w:p>
          <w:p>
            <w:pPr>
              <w:numPr>
                <w:ilvl w:val="0"/>
                <w:numId w:val="7"/>
              </w:numPr>
              <w:ind w:left="0" w:firstLine="113"/>
              <w:rPr>
                <w:rFonts w:hAnsi="Courier New" w:cs="Courier New"/>
                <w:szCs w:val="21"/>
                <w:highlight w:val="none"/>
              </w:rPr>
            </w:pPr>
            <w:r>
              <w:rPr>
                <w:rFonts w:hint="eastAsia" w:ascii="Times New Roman" w:hAnsi="Times New Roman"/>
                <w:highlight w:val="none"/>
              </w:rPr>
              <w:t>软著授权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rPr>
                <w:rFonts w:hint="eastAsia" w:ascii="宋体" w:hAnsi="宋体" w:cs="宋体"/>
                <w:spacing w:val="-4"/>
                <w:szCs w:val="21"/>
                <w:highlight w:val="none"/>
              </w:rPr>
            </w:pPr>
          </w:p>
        </w:tc>
        <w:tc>
          <w:tcPr>
            <w:tcW w:w="1953" w:type="dxa"/>
            <w:vMerge w:val="continue"/>
            <w:vAlign w:val="center"/>
          </w:tcPr>
          <w:p>
            <w:pPr>
              <w:rPr>
                <w:rFonts w:hint="eastAsia" w:ascii="宋体" w:hAnsi="宋体" w:cs="宋体"/>
                <w:spacing w:val="-4"/>
                <w:szCs w:val="21"/>
                <w:highlight w:val="none"/>
              </w:rPr>
            </w:pPr>
          </w:p>
        </w:tc>
        <w:tc>
          <w:tcPr>
            <w:tcW w:w="850" w:type="dxa"/>
            <w:vMerge w:val="continue"/>
            <w:vAlign w:val="center"/>
          </w:tcPr>
          <w:p>
            <w:pPr>
              <w:rPr>
                <w:rFonts w:hint="eastAsia" w:ascii="宋体" w:hAnsi="宋体" w:cs="宋体"/>
                <w:spacing w:val="-4"/>
                <w:szCs w:val="21"/>
                <w:highlight w:val="none"/>
              </w:rPr>
            </w:pPr>
          </w:p>
        </w:tc>
        <w:tc>
          <w:tcPr>
            <w:tcW w:w="1134" w:type="dxa"/>
            <w:vAlign w:val="center"/>
          </w:tcPr>
          <w:p>
            <w:pPr>
              <w:snapToGrid w:val="0"/>
              <w:rPr>
                <w:szCs w:val="21"/>
                <w:highlight w:val="none"/>
              </w:rPr>
            </w:pPr>
            <w:r>
              <w:rPr>
                <w:rFonts w:hint="eastAsia"/>
                <w:szCs w:val="21"/>
                <w:highlight w:val="none"/>
              </w:rPr>
              <w:t>指标4</w:t>
            </w:r>
            <w:r>
              <w:rPr>
                <w:szCs w:val="21"/>
                <w:highlight w:val="none"/>
              </w:rPr>
              <w:t xml:space="preserve">.3 </w:t>
            </w:r>
            <w:r>
              <w:rPr>
                <w:rFonts w:hint="eastAsia"/>
                <w:szCs w:val="21"/>
                <w:highlight w:val="none"/>
              </w:rPr>
              <w:t>面向供需不确定性的水路交通自洽能源系统运行效能评估与优化</w:t>
            </w:r>
          </w:p>
        </w:tc>
        <w:tc>
          <w:tcPr>
            <w:tcW w:w="1418" w:type="dxa"/>
            <w:vAlign w:val="center"/>
          </w:tcPr>
          <w:p>
            <w:pPr>
              <w:snapToGrid w:val="0"/>
              <w:rPr>
                <w:szCs w:val="21"/>
                <w:highlight w:val="none"/>
              </w:rPr>
            </w:pPr>
            <w:r>
              <w:rPr>
                <w:rFonts w:hint="eastAsia"/>
                <w:szCs w:val="21"/>
                <w:highlight w:val="none"/>
              </w:rPr>
              <w:t>无</w:t>
            </w:r>
          </w:p>
        </w:tc>
        <w:tc>
          <w:tcPr>
            <w:tcW w:w="1984"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建立港-航-船-岸-坝一体化的自洽能源系统运行模型；</w:t>
            </w:r>
          </w:p>
          <w:p>
            <w:pPr>
              <w:numPr>
                <w:ilvl w:val="0"/>
                <w:numId w:val="4"/>
              </w:numPr>
              <w:jc w:val="left"/>
              <w:rPr>
                <w:rFonts w:ascii="Times New Roman" w:hAnsi="Times New Roman"/>
                <w:highlight w:val="none"/>
              </w:rPr>
            </w:pPr>
            <w:r>
              <w:rPr>
                <w:rFonts w:hint="eastAsia" w:ascii="Times New Roman" w:hAnsi="Times New Roman"/>
                <w:highlight w:val="none"/>
              </w:rPr>
              <w:t>建立水路交通自洽能源系统效能评估体系</w:t>
            </w:r>
          </w:p>
          <w:p>
            <w:pPr>
              <w:snapToGrid w:val="0"/>
              <w:ind w:firstLine="113"/>
              <w:rPr>
                <w:rFonts w:hAnsi="Courier New" w:cs="Courier New"/>
                <w:szCs w:val="21"/>
                <w:highlight w:val="none"/>
              </w:rPr>
            </w:pPr>
          </w:p>
        </w:tc>
        <w:tc>
          <w:tcPr>
            <w:tcW w:w="2126" w:type="dxa"/>
            <w:vAlign w:val="center"/>
          </w:tcPr>
          <w:p>
            <w:pPr>
              <w:numPr>
                <w:ilvl w:val="0"/>
                <w:numId w:val="4"/>
              </w:numPr>
              <w:jc w:val="left"/>
              <w:rPr>
                <w:rFonts w:ascii="Times New Roman" w:hAnsi="Times New Roman"/>
                <w:highlight w:val="none"/>
              </w:rPr>
            </w:pPr>
            <w:r>
              <w:rPr>
                <w:rFonts w:hint="eastAsia" w:ascii="Times New Roman" w:hAnsi="Times New Roman"/>
                <w:highlight w:val="none"/>
              </w:rPr>
              <w:t>建立港-航-船-岸-坝一体化的自洽能源系统运行模型；</w:t>
            </w:r>
          </w:p>
          <w:p>
            <w:pPr>
              <w:numPr>
                <w:ilvl w:val="0"/>
                <w:numId w:val="4"/>
              </w:numPr>
              <w:jc w:val="left"/>
              <w:rPr>
                <w:rFonts w:ascii="Times New Roman" w:hAnsi="Times New Roman"/>
                <w:highlight w:val="none"/>
              </w:rPr>
            </w:pPr>
            <w:r>
              <w:rPr>
                <w:rFonts w:hint="eastAsia"/>
                <w:szCs w:val="21"/>
                <w:highlight w:val="none"/>
              </w:rPr>
              <w:t>面向供需不确定性的水路交通自洽能源系统运行效能评估模型</w:t>
            </w:r>
          </w:p>
          <w:p>
            <w:pPr>
              <w:numPr>
                <w:ilvl w:val="0"/>
                <w:numId w:val="4"/>
              </w:numPr>
              <w:jc w:val="left"/>
              <w:rPr>
                <w:rFonts w:ascii="Times New Roman" w:hAnsi="Times New Roman"/>
                <w:highlight w:val="none"/>
              </w:rPr>
            </w:pPr>
            <w:r>
              <w:rPr>
                <w:rFonts w:hint="eastAsia" w:ascii="Times New Roman" w:hAnsi="Times New Roman"/>
                <w:highlight w:val="none"/>
              </w:rPr>
              <w:t>形成水路交通自洽能源系统运行仿真及评估软件模块</w:t>
            </w:r>
            <w:r>
              <w:rPr>
                <w:rFonts w:ascii="Times New Roman" w:hAnsi="Times New Roman"/>
                <w:highlight w:val="none"/>
              </w:rPr>
              <w:t xml:space="preserve"> </w:t>
            </w:r>
          </w:p>
          <w:p>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2</w:t>
            </w:r>
            <w:r>
              <w:rPr>
                <w:rFonts w:hint="eastAsia" w:ascii="Times New Roman" w:hAnsi="Times New Roman"/>
                <w:highlight w:val="none"/>
              </w:rPr>
              <w:t>篇</w:t>
            </w:r>
          </w:p>
          <w:p>
            <w:pPr>
              <w:numPr>
                <w:ilvl w:val="0"/>
                <w:numId w:val="4"/>
              </w:numPr>
              <w:jc w:val="left"/>
              <w:rPr>
                <w:rFonts w:ascii="Times New Roman" w:hAnsi="Times New Roman"/>
                <w:highlight w:val="none"/>
              </w:rPr>
            </w:pPr>
            <w:r>
              <w:rPr>
                <w:rFonts w:hint="eastAsia" w:ascii="Times New Roman" w:hAnsi="Times New Roman"/>
                <w:highlight w:val="none"/>
              </w:rPr>
              <w:t>软著1项</w:t>
            </w:r>
          </w:p>
        </w:tc>
        <w:tc>
          <w:tcPr>
            <w:tcW w:w="1415" w:type="dxa"/>
            <w:vAlign w:val="center"/>
          </w:tcPr>
          <w:p>
            <w:pPr>
              <w:numPr>
                <w:ilvl w:val="0"/>
                <w:numId w:val="4"/>
              </w:numPr>
              <w:adjustRightInd w:val="0"/>
              <w:snapToGrid w:val="0"/>
              <w:jc w:val="left"/>
              <w:rPr>
                <w:rFonts w:ascii="Times New Roman" w:hAnsi="Times New Roman"/>
                <w:highlight w:val="none"/>
              </w:rPr>
            </w:pPr>
            <w:r>
              <w:rPr>
                <w:rFonts w:ascii="Times New Roman" w:hAnsi="Times New Roman"/>
                <w:highlight w:val="none"/>
              </w:rPr>
              <w:t>论文发表/录用</w:t>
            </w:r>
          </w:p>
          <w:p>
            <w:pPr>
              <w:numPr>
                <w:ilvl w:val="0"/>
                <w:numId w:val="4"/>
              </w:numPr>
              <w:adjustRightInd w:val="0"/>
              <w:snapToGrid w:val="0"/>
              <w:jc w:val="left"/>
              <w:rPr>
                <w:rFonts w:ascii="Times New Roman" w:hAnsi="Times New Roman"/>
                <w:highlight w:val="none"/>
              </w:rPr>
            </w:pPr>
            <w:r>
              <w:rPr>
                <w:rFonts w:hint="eastAsia" w:ascii="Times New Roman" w:hAnsi="Times New Roman"/>
                <w:highlight w:val="none"/>
              </w:rPr>
              <w:t>软著授权</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专利是指审查或授权</w:t>
            </w:r>
          </w:p>
          <w:p>
            <w:pPr>
              <w:ind w:firstLine="113"/>
              <w:rPr>
                <w:rFonts w:hAnsi="Courier New" w:cs="Courier New"/>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7" w:hRule="atLeast"/>
          <w:jc w:val="center"/>
        </w:trPr>
        <w:tc>
          <w:tcPr>
            <w:tcW w:w="1190" w:type="dxa"/>
            <w:vMerge w:val="continue"/>
            <w:vAlign w:val="center"/>
          </w:tcPr>
          <w:p>
            <w:pPr>
              <w:rPr>
                <w:rFonts w:hint="eastAsia" w:ascii="宋体" w:hAnsi="宋体" w:cs="宋体"/>
                <w:spacing w:val="-4"/>
                <w:szCs w:val="21"/>
                <w:highlight w:val="none"/>
              </w:rPr>
            </w:pPr>
          </w:p>
        </w:tc>
        <w:tc>
          <w:tcPr>
            <w:tcW w:w="853" w:type="dxa"/>
            <w:vMerge w:val="continue"/>
            <w:vAlign w:val="center"/>
          </w:tcPr>
          <w:p>
            <w:pPr>
              <w:rPr>
                <w:rFonts w:hint="eastAsia" w:ascii="宋体" w:hAnsi="宋体" w:cs="宋体"/>
                <w:spacing w:val="-4"/>
                <w:szCs w:val="21"/>
                <w:highlight w:val="none"/>
              </w:rPr>
            </w:pPr>
          </w:p>
        </w:tc>
        <w:tc>
          <w:tcPr>
            <w:tcW w:w="1953" w:type="dxa"/>
            <w:vMerge w:val="continue"/>
            <w:vAlign w:val="center"/>
          </w:tcPr>
          <w:p>
            <w:pPr>
              <w:rPr>
                <w:rFonts w:hint="eastAsia" w:ascii="宋体" w:hAnsi="宋体" w:cs="宋体"/>
                <w:spacing w:val="-4"/>
                <w:szCs w:val="21"/>
                <w:highlight w:val="none"/>
              </w:rPr>
            </w:pPr>
          </w:p>
        </w:tc>
        <w:tc>
          <w:tcPr>
            <w:tcW w:w="850" w:type="dxa"/>
            <w:vMerge w:val="continue"/>
            <w:vAlign w:val="center"/>
          </w:tcPr>
          <w:p>
            <w:pPr>
              <w:rPr>
                <w:rFonts w:hint="eastAsia" w:ascii="宋体" w:hAnsi="宋体" w:cs="宋体"/>
                <w:spacing w:val="-4"/>
                <w:szCs w:val="21"/>
                <w:highlight w:val="none"/>
              </w:rPr>
            </w:pPr>
          </w:p>
        </w:tc>
        <w:tc>
          <w:tcPr>
            <w:tcW w:w="1134" w:type="dxa"/>
            <w:vAlign w:val="center"/>
          </w:tcPr>
          <w:p>
            <w:pPr>
              <w:snapToGrid w:val="0"/>
              <w:rPr>
                <w:szCs w:val="21"/>
                <w:highlight w:val="none"/>
              </w:rPr>
            </w:pPr>
            <w:r>
              <w:rPr>
                <w:rFonts w:hint="eastAsia"/>
                <w:szCs w:val="21"/>
                <w:highlight w:val="none"/>
              </w:rPr>
              <w:t>指标</w:t>
            </w:r>
            <w:r>
              <w:rPr>
                <w:szCs w:val="21"/>
                <w:highlight w:val="none"/>
              </w:rPr>
              <w:t xml:space="preserve">4.4 </w:t>
            </w:r>
            <w:r>
              <w:rPr>
                <w:rFonts w:hint="eastAsia"/>
                <w:szCs w:val="21"/>
                <w:highlight w:val="none"/>
              </w:rPr>
              <w:t>水路交通自洽能源系统规划设计与评估</w:t>
            </w:r>
          </w:p>
        </w:tc>
        <w:tc>
          <w:tcPr>
            <w:tcW w:w="1418" w:type="dxa"/>
            <w:vAlign w:val="center"/>
          </w:tcPr>
          <w:p>
            <w:pPr>
              <w:snapToGrid w:val="0"/>
              <w:rPr>
                <w:szCs w:val="21"/>
                <w:highlight w:val="none"/>
              </w:rPr>
            </w:pPr>
            <w:r>
              <w:rPr>
                <w:rFonts w:hint="eastAsia"/>
                <w:szCs w:val="21"/>
                <w:highlight w:val="none"/>
              </w:rPr>
              <w:t>无</w:t>
            </w:r>
          </w:p>
        </w:tc>
        <w:tc>
          <w:tcPr>
            <w:tcW w:w="1984" w:type="dxa"/>
            <w:vAlign w:val="center"/>
          </w:tcPr>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提出</w:t>
            </w:r>
            <w:r>
              <w:rPr>
                <w:rFonts w:hint="eastAsia" w:ascii="Times New Roman" w:hAnsi="Times New Roman"/>
                <w:spacing w:val="-4"/>
                <w:szCs w:val="21"/>
                <w:highlight w:val="none"/>
              </w:rPr>
              <w:t>水路交通需求负荷驱动的自洽能源系统设计方案</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构建</w:t>
            </w:r>
            <w:r>
              <w:rPr>
                <w:rFonts w:hint="eastAsia" w:ascii="Times New Roman" w:hAnsi="Times New Roman"/>
                <w:spacing w:val="-4"/>
                <w:szCs w:val="21"/>
                <w:highlight w:val="none"/>
              </w:rPr>
              <w:t>水路交通</w:t>
            </w:r>
            <w:r>
              <w:rPr>
                <w:rFonts w:ascii="Times New Roman" w:hAnsi="Times New Roman"/>
                <w:spacing w:val="-4"/>
                <w:szCs w:val="21"/>
                <w:highlight w:val="none"/>
              </w:rPr>
              <w:t>自洽能源系统关键特性评估体系</w:t>
            </w:r>
          </w:p>
        </w:tc>
        <w:tc>
          <w:tcPr>
            <w:tcW w:w="2126" w:type="dxa"/>
            <w:vAlign w:val="center"/>
          </w:tcPr>
          <w:p>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spacing w:val="-4"/>
                <w:szCs w:val="21"/>
                <w:highlight w:val="none"/>
              </w:rPr>
              <w:t>建立水路交通自洽能源系统规划设计与评估优化技术体系</w:t>
            </w:r>
          </w:p>
          <w:p>
            <w:pPr>
              <w:numPr>
                <w:ilvl w:val="0"/>
                <w:numId w:val="4"/>
              </w:numPr>
              <w:jc w:val="left"/>
              <w:rPr>
                <w:rFonts w:ascii="Times New Roman" w:hAnsi="Times New Roman"/>
                <w:highlight w:val="none"/>
              </w:rPr>
            </w:pPr>
            <w:r>
              <w:rPr>
                <w:rFonts w:hint="eastAsia" w:ascii="Times New Roman" w:hAnsi="Times New Roman"/>
                <w:highlight w:val="none"/>
              </w:rPr>
              <w:t>论文</w:t>
            </w:r>
            <w:r>
              <w:rPr>
                <w:rFonts w:ascii="Times New Roman" w:hAnsi="Times New Roman"/>
                <w:highlight w:val="none"/>
              </w:rPr>
              <w:t>2</w:t>
            </w:r>
            <w:r>
              <w:rPr>
                <w:rFonts w:hint="eastAsia" w:ascii="Times New Roman" w:hAnsi="Times New Roman"/>
                <w:highlight w:val="none"/>
              </w:rPr>
              <w:t>篇</w:t>
            </w:r>
          </w:p>
          <w:p>
            <w:pPr>
              <w:numPr>
                <w:ilvl w:val="0"/>
                <w:numId w:val="4"/>
              </w:numPr>
              <w:jc w:val="left"/>
              <w:rPr>
                <w:rFonts w:ascii="Times New Roman" w:hAnsi="Times New Roman"/>
                <w:highlight w:val="none"/>
              </w:rPr>
            </w:pPr>
            <w:r>
              <w:rPr>
                <w:rFonts w:hint="eastAsia" w:ascii="Times New Roman" w:hAnsi="Times New Roman"/>
                <w:highlight w:val="none"/>
              </w:rPr>
              <w:t>专利1项</w:t>
            </w:r>
          </w:p>
          <w:p>
            <w:pPr>
              <w:numPr>
                <w:ilvl w:val="0"/>
                <w:numId w:val="4"/>
              </w:numPr>
              <w:jc w:val="left"/>
              <w:rPr>
                <w:rFonts w:ascii="Times New Roman" w:hAnsi="Times New Roman"/>
                <w:highlight w:val="none"/>
              </w:rPr>
            </w:pPr>
            <w:r>
              <w:rPr>
                <w:rFonts w:hint="eastAsia" w:ascii="Times New Roman" w:hAnsi="Times New Roman"/>
                <w:highlight w:val="none"/>
              </w:rPr>
              <w:t>标准1项</w:t>
            </w:r>
          </w:p>
          <w:p>
            <w:pPr>
              <w:numPr>
                <w:ilvl w:val="0"/>
                <w:numId w:val="4"/>
              </w:numPr>
              <w:jc w:val="left"/>
              <w:rPr>
                <w:rFonts w:ascii="Times New Roman" w:hAnsi="Times New Roman"/>
                <w:highlight w:val="none"/>
              </w:rPr>
            </w:pPr>
            <w:r>
              <w:rPr>
                <w:rFonts w:hint="eastAsia" w:ascii="Times New Roman" w:hAnsi="Times New Roman"/>
                <w:highlight w:val="none"/>
              </w:rPr>
              <w:t>软件模块1组</w:t>
            </w:r>
          </w:p>
        </w:tc>
        <w:tc>
          <w:tcPr>
            <w:tcW w:w="1415" w:type="dxa"/>
            <w:vAlign w:val="center"/>
          </w:tcPr>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标准形成草案或送审稿</w:t>
            </w:r>
          </w:p>
          <w:p>
            <w:pPr>
              <w:numPr>
                <w:ilvl w:val="0"/>
                <w:numId w:val="4"/>
              </w:numPr>
              <w:adjustRightInd w:val="0"/>
              <w:snapToGrid w:val="0"/>
              <w:jc w:val="left"/>
              <w:rPr>
                <w:rFonts w:ascii="Times New Roman" w:hAnsi="Times New Roman"/>
                <w:spacing w:val="-4"/>
                <w:szCs w:val="21"/>
                <w:highlight w:val="none"/>
              </w:rPr>
            </w:pPr>
            <w:r>
              <w:rPr>
                <w:rFonts w:ascii="Times New Roman" w:hAnsi="Times New Roman"/>
                <w:spacing w:val="-4"/>
                <w:szCs w:val="21"/>
                <w:highlight w:val="none"/>
              </w:rPr>
              <w:t>专利是指审查或授权</w:t>
            </w:r>
          </w:p>
          <w:p>
            <w:pPr>
              <w:numPr>
                <w:ilvl w:val="0"/>
                <w:numId w:val="4"/>
              </w:numPr>
              <w:adjustRightInd w:val="0"/>
              <w:snapToGrid w:val="0"/>
              <w:jc w:val="left"/>
              <w:rPr>
                <w:rFonts w:ascii="Times New Roman" w:hAnsi="Times New Roman"/>
                <w:spacing w:val="-4"/>
                <w:szCs w:val="21"/>
                <w:highlight w:val="none"/>
              </w:rPr>
            </w:pPr>
            <w:r>
              <w:rPr>
                <w:rFonts w:hint="eastAsia" w:ascii="Times New Roman" w:hAnsi="Times New Roman"/>
                <w:highlight w:val="none"/>
              </w:rPr>
              <w:t>软著授权</w:t>
            </w:r>
          </w:p>
          <w:p>
            <w:pPr>
              <w:ind w:firstLine="113"/>
              <w:rPr>
                <w:szCs w:val="21"/>
                <w:highlight w:val="none"/>
              </w:rPr>
            </w:pPr>
            <w:r>
              <w:rPr>
                <w:rFonts w:ascii="Times New Roman" w:hAnsi="Times New Roman"/>
                <w:spacing w:val="-4"/>
                <w:szCs w:val="21"/>
                <w:highlight w:val="none"/>
              </w:rPr>
              <w:t>论文发表/录用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vMerge w:val="restart"/>
            <w:vAlign w:val="center"/>
          </w:tcPr>
          <w:p>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科技报告考核指标</w:t>
            </w:r>
          </w:p>
        </w:tc>
        <w:tc>
          <w:tcPr>
            <w:tcW w:w="853" w:type="dxa"/>
            <w:vAlign w:val="center"/>
          </w:tcPr>
          <w:p>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序号</w:t>
            </w:r>
          </w:p>
        </w:tc>
        <w:tc>
          <w:tcPr>
            <w:tcW w:w="2803" w:type="dxa"/>
            <w:gridSpan w:val="2"/>
            <w:vAlign w:val="center"/>
          </w:tcPr>
          <w:p>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报告类型</w:t>
            </w:r>
          </w:p>
        </w:tc>
        <w:tc>
          <w:tcPr>
            <w:tcW w:w="1134" w:type="dxa"/>
            <w:vAlign w:val="center"/>
          </w:tcPr>
          <w:p>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数量</w:t>
            </w:r>
          </w:p>
        </w:tc>
        <w:tc>
          <w:tcPr>
            <w:tcW w:w="5528" w:type="dxa"/>
            <w:gridSpan w:val="3"/>
            <w:vAlign w:val="center"/>
          </w:tcPr>
          <w:p>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提交时间</w:t>
            </w:r>
          </w:p>
        </w:tc>
        <w:tc>
          <w:tcPr>
            <w:tcW w:w="1415" w:type="dxa"/>
            <w:vAlign w:val="center"/>
          </w:tcPr>
          <w:p>
            <w:pPr>
              <w:adjustRightInd w:val="0"/>
              <w:snapToGrid w:val="0"/>
              <w:jc w:val="center"/>
              <w:rPr>
                <w:rFonts w:hint="eastAsia" w:ascii="宋体" w:hAnsi="宋体" w:cs="宋体"/>
                <w:b/>
                <w:spacing w:val="-4"/>
                <w:szCs w:val="21"/>
                <w:highlight w:val="none"/>
              </w:rPr>
            </w:pPr>
            <w:r>
              <w:rPr>
                <w:rFonts w:hint="eastAsia" w:ascii="宋体" w:hAnsi="宋体" w:cs="宋体"/>
                <w:b/>
                <w:spacing w:val="-4"/>
                <w:szCs w:val="21"/>
                <w:highlight w:val="none"/>
              </w:rPr>
              <w:t>公开类别及时限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190" w:type="dxa"/>
            <w:vMerge w:val="continue"/>
            <w:vAlign w:val="center"/>
          </w:tcPr>
          <w:p>
            <w:pPr>
              <w:adjustRightInd w:val="0"/>
              <w:snapToGrid w:val="0"/>
              <w:jc w:val="center"/>
              <w:rPr>
                <w:rFonts w:hint="eastAsia" w:ascii="宋体" w:hAnsi="宋体" w:cs="宋体"/>
                <w:spacing w:val="-4"/>
                <w:szCs w:val="21"/>
                <w:highlight w:val="none"/>
              </w:rPr>
            </w:pPr>
          </w:p>
        </w:tc>
        <w:tc>
          <w:tcPr>
            <w:tcW w:w="853"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1</w:t>
            </w:r>
          </w:p>
        </w:tc>
        <w:tc>
          <w:tcPr>
            <w:tcW w:w="2803" w:type="dxa"/>
            <w:gridSpan w:val="2"/>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年度技术进展报告</w:t>
            </w:r>
          </w:p>
        </w:tc>
        <w:tc>
          <w:tcPr>
            <w:tcW w:w="1134"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3</w:t>
            </w:r>
          </w:p>
        </w:tc>
        <w:tc>
          <w:tcPr>
            <w:tcW w:w="5528" w:type="dxa"/>
            <w:gridSpan w:val="3"/>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每年提交</w:t>
            </w:r>
          </w:p>
        </w:tc>
        <w:tc>
          <w:tcPr>
            <w:tcW w:w="1415"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190" w:type="dxa"/>
            <w:vMerge w:val="continue"/>
            <w:vAlign w:val="center"/>
          </w:tcPr>
          <w:p>
            <w:pPr>
              <w:adjustRightInd w:val="0"/>
              <w:snapToGrid w:val="0"/>
              <w:jc w:val="center"/>
              <w:rPr>
                <w:rFonts w:hint="eastAsia" w:ascii="宋体" w:hAnsi="宋体" w:cs="宋体"/>
                <w:spacing w:val="-4"/>
                <w:szCs w:val="21"/>
                <w:highlight w:val="none"/>
              </w:rPr>
            </w:pPr>
          </w:p>
        </w:tc>
        <w:tc>
          <w:tcPr>
            <w:tcW w:w="853"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2</w:t>
            </w:r>
          </w:p>
        </w:tc>
        <w:tc>
          <w:tcPr>
            <w:tcW w:w="2803" w:type="dxa"/>
            <w:gridSpan w:val="2"/>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专题科技报告（如实验报告、试验报告、调研报告、技术考察报告、设计报告、测试报告等）</w:t>
            </w:r>
          </w:p>
        </w:tc>
        <w:tc>
          <w:tcPr>
            <w:tcW w:w="1134"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1</w:t>
            </w:r>
          </w:p>
        </w:tc>
        <w:tc>
          <w:tcPr>
            <w:tcW w:w="5528" w:type="dxa"/>
            <w:gridSpan w:val="3"/>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项目结题前提交专题技术报告</w:t>
            </w:r>
          </w:p>
        </w:tc>
        <w:tc>
          <w:tcPr>
            <w:tcW w:w="1415"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延期公开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190" w:type="dxa"/>
            <w:vMerge w:val="continue"/>
            <w:vAlign w:val="center"/>
          </w:tcPr>
          <w:p>
            <w:pPr>
              <w:adjustRightInd w:val="0"/>
              <w:snapToGrid w:val="0"/>
              <w:jc w:val="center"/>
              <w:rPr>
                <w:rFonts w:hint="eastAsia" w:ascii="宋体" w:hAnsi="宋体" w:cs="宋体"/>
                <w:spacing w:val="-4"/>
                <w:szCs w:val="21"/>
                <w:highlight w:val="none"/>
              </w:rPr>
            </w:pPr>
          </w:p>
        </w:tc>
        <w:tc>
          <w:tcPr>
            <w:tcW w:w="853"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3</w:t>
            </w:r>
          </w:p>
        </w:tc>
        <w:tc>
          <w:tcPr>
            <w:tcW w:w="2803" w:type="dxa"/>
            <w:gridSpan w:val="2"/>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最终科技报告</w:t>
            </w:r>
          </w:p>
        </w:tc>
        <w:tc>
          <w:tcPr>
            <w:tcW w:w="1134"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1</w:t>
            </w:r>
          </w:p>
        </w:tc>
        <w:tc>
          <w:tcPr>
            <w:tcW w:w="5528" w:type="dxa"/>
            <w:gridSpan w:val="3"/>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项目结题时提交</w:t>
            </w:r>
          </w:p>
        </w:tc>
        <w:tc>
          <w:tcPr>
            <w:tcW w:w="1415" w:type="dxa"/>
            <w:vAlign w:val="center"/>
          </w:tcPr>
          <w:p>
            <w:pPr>
              <w:adjustRightInd w:val="0"/>
              <w:snapToGrid w:val="0"/>
              <w:jc w:val="center"/>
              <w:rPr>
                <w:rFonts w:hint="eastAsia" w:ascii="宋体" w:hAnsi="宋体" w:cs="宋体"/>
                <w:spacing w:val="-4"/>
                <w:szCs w:val="21"/>
                <w:highlight w:val="none"/>
              </w:rPr>
            </w:pPr>
            <w:r>
              <w:rPr>
                <w:rFonts w:hint="eastAsia" w:ascii="宋体" w:hAnsi="宋体" w:cs="宋体"/>
                <w:spacing w:val="-4"/>
                <w:szCs w:val="21"/>
                <w:highlight w:val="none"/>
              </w:rPr>
              <w:t>延期公开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2923" w:type="dxa"/>
            <w:gridSpan w:val="9"/>
            <w:vAlign w:val="center"/>
          </w:tcPr>
          <w:p>
            <w:pPr>
              <w:adjustRightInd w:val="0"/>
              <w:snapToGrid w:val="0"/>
              <w:jc w:val="left"/>
              <w:rPr>
                <w:rFonts w:hint="eastAsia" w:ascii="宋体" w:hAnsi="宋体" w:cs="宋体"/>
                <w:spacing w:val="-4"/>
                <w:szCs w:val="21"/>
                <w:highlight w:val="none"/>
              </w:rPr>
            </w:pPr>
            <w:r>
              <w:rPr>
                <w:rFonts w:hint="eastAsia" w:ascii="宋体" w:hAnsi="宋体" w:cs="宋体"/>
                <w:spacing w:val="-4"/>
                <w:szCs w:val="21"/>
                <w:highlight w:val="none"/>
              </w:rPr>
              <w:t>其他目标与考核指标完成情况</w:t>
            </w:r>
          </w:p>
        </w:tc>
      </w:tr>
    </w:tbl>
    <w:p>
      <w:pPr>
        <w:widowControl/>
        <w:jc w:val="left"/>
        <w:rPr>
          <w:rFonts w:hint="eastAsia" w:ascii="宋体" w:hAnsi="宋体"/>
          <w:kern w:val="0"/>
          <w:szCs w:val="21"/>
          <w:highlight w:val="none"/>
        </w:rPr>
      </w:pPr>
    </w:p>
    <w:p>
      <w:pPr>
        <w:spacing w:line="400" w:lineRule="exact"/>
        <w:rPr>
          <w:rFonts w:hint="eastAsia" w:ascii="宋体" w:hAnsi="宋体"/>
          <w:sz w:val="20"/>
          <w:szCs w:val="20"/>
          <w:highlight w:val="none"/>
        </w:rPr>
      </w:pPr>
      <w:r>
        <w:rPr>
          <w:rFonts w:hint="eastAsia" w:ascii="宋体" w:hAnsi="宋体"/>
          <w:sz w:val="20"/>
          <w:szCs w:val="20"/>
          <w:highlight w:val="none"/>
        </w:rPr>
        <w:t>备注：</w:t>
      </w:r>
    </w:p>
    <w:p>
      <w:pPr>
        <w:spacing w:line="400" w:lineRule="exact"/>
        <w:ind w:left="201" w:hanging="200" w:hangingChars="100"/>
        <w:rPr>
          <w:rFonts w:hint="eastAsia" w:ascii="宋体" w:hAnsi="宋体"/>
          <w:sz w:val="20"/>
          <w:szCs w:val="20"/>
          <w:highlight w:val="none"/>
        </w:rPr>
      </w:pPr>
      <w:r>
        <w:rPr>
          <w:rFonts w:hint="eastAsia" w:ascii="宋体" w:hAnsi="宋体" w:cs="宋体"/>
          <w:b/>
          <w:sz w:val="20"/>
          <w:szCs w:val="20"/>
          <w:highlight w:val="none"/>
        </w:rPr>
        <w:t>1.“项目目标”</w:t>
      </w:r>
      <w:r>
        <w:rPr>
          <w:rFonts w:hint="eastAsia" w:ascii="宋体" w:hAnsi="宋体" w:cs="宋体"/>
          <w:sz w:val="20"/>
          <w:szCs w:val="20"/>
          <w:highlight w:val="none"/>
        </w:rPr>
        <w:t>，应从以下方面明确描述：（1）项目研发主要针对什么问题和需求；（2）将要解决哪些科学问题、突破哪些核心/共性/关键技术；（3）预期成果；（4）成果将以何种方式应用在哪些领域/行业/重大工程等，并拟在科技、经济、社会、环境或国防安全等方面发挥何种的作用和影响。</w:t>
      </w:r>
    </w:p>
    <w:p>
      <w:pPr>
        <w:pStyle w:val="13"/>
        <w:spacing w:line="400" w:lineRule="exact"/>
        <w:rPr>
          <w:rFonts w:hint="eastAsia" w:ascii="宋体" w:hAnsi="宋体"/>
          <w:sz w:val="20"/>
          <w:szCs w:val="20"/>
          <w:highlight w:val="none"/>
        </w:rPr>
      </w:pPr>
      <w:r>
        <w:rPr>
          <w:rFonts w:hint="eastAsia" w:ascii="宋体" w:hAnsi="宋体"/>
          <w:b/>
          <w:sz w:val="20"/>
          <w:szCs w:val="20"/>
          <w:highlight w:val="none"/>
        </w:rPr>
        <w:t>2.“对应的课题”</w:t>
      </w:r>
      <w:r>
        <w:rPr>
          <w:rFonts w:hint="eastAsia" w:ascii="宋体" w:hAnsi="宋体"/>
          <w:sz w:val="20"/>
          <w:szCs w:val="20"/>
          <w:highlight w:val="none"/>
        </w:rPr>
        <w:t>，指将由项目内哪些课题支撑取得某项成果。</w:t>
      </w:r>
    </w:p>
    <w:p>
      <w:pPr>
        <w:pStyle w:val="13"/>
        <w:adjustRightInd w:val="0"/>
        <w:spacing w:line="400" w:lineRule="exact"/>
        <w:ind w:left="201" w:hanging="200" w:hangingChars="100"/>
        <w:rPr>
          <w:rFonts w:hint="eastAsia" w:ascii="宋体" w:hAnsi="宋体"/>
          <w:sz w:val="20"/>
          <w:szCs w:val="20"/>
          <w:highlight w:val="none"/>
        </w:rPr>
      </w:pPr>
      <w:r>
        <w:rPr>
          <w:rFonts w:hint="eastAsia" w:ascii="宋体" w:hAnsi="宋体"/>
          <w:b/>
          <w:sz w:val="20"/>
          <w:szCs w:val="20"/>
          <w:highlight w:val="none"/>
        </w:rPr>
        <w:t>3.“考核指标”</w:t>
      </w:r>
      <w:r>
        <w:rPr>
          <w:rFonts w:hint="eastAsia" w:ascii="宋体" w:hAnsi="宋体"/>
          <w:sz w:val="20"/>
          <w:szCs w:val="20"/>
          <w:highlight w:val="none"/>
        </w:rPr>
        <w:t>，指相应成果的数量指标、技术指标、质量指标、应用指标和产业化指标等，其中，数量指标可以为专利、产品等的数量；论文代表作应注重质量，不以数量作为评价标准；技术指标可以为关键技术、产品的性能参数等；质量指标可以为产品的耐震动、高低温、无故障运行时间等；应用指标可以为成果应用的对象、范围和效果等；产业化指标可以为成果产业化的数量、经济效益等。同时，对各项考核指标需填写立项时已有的指标值/状态以及项目完成时要到达的指标值/状态。同时，考核指标也应包括支撑和服务其他重大科研、经济、社会发展、生态环境、科学普及需求等方面的直接和间接效益。如对国家重大工程、社会民生发展等提供了关键技术支撑，成果转让并带动了环境改善、实现了销售收入等。若某项成果属于开创性的成果，立项时已有指标值/状态可填写“无”,若某项成果在立项时已有指标值/状态难以界定，则可填写“/”。</w:t>
      </w:r>
    </w:p>
    <w:p>
      <w:pPr>
        <w:pStyle w:val="13"/>
        <w:spacing w:line="400" w:lineRule="exact"/>
        <w:rPr>
          <w:rFonts w:hint="eastAsia" w:ascii="宋体" w:hAnsi="宋体"/>
          <w:sz w:val="20"/>
          <w:szCs w:val="20"/>
          <w:highlight w:val="none"/>
        </w:rPr>
      </w:pPr>
      <w:r>
        <w:rPr>
          <w:rFonts w:hint="eastAsia" w:ascii="宋体" w:hAnsi="宋体"/>
          <w:b/>
          <w:sz w:val="20"/>
          <w:szCs w:val="20"/>
          <w:highlight w:val="none"/>
        </w:rPr>
        <w:t>4.“中期指标”，</w:t>
      </w:r>
      <w:r>
        <w:rPr>
          <w:rFonts w:hint="eastAsia" w:ascii="宋体" w:hAnsi="宋体"/>
          <w:sz w:val="20"/>
          <w:szCs w:val="20"/>
          <w:highlight w:val="none"/>
        </w:rPr>
        <w:t>各专项根据管理特点，确定是否填写，阶段目标明确的专项项目应填写中期指标。</w:t>
      </w:r>
    </w:p>
    <w:p>
      <w:pPr>
        <w:spacing w:line="400" w:lineRule="exact"/>
        <w:jc w:val="left"/>
        <w:rPr>
          <w:rFonts w:hint="eastAsia" w:ascii="宋体" w:hAnsi="宋体"/>
          <w:sz w:val="20"/>
          <w:szCs w:val="20"/>
          <w:highlight w:val="none"/>
        </w:rPr>
      </w:pPr>
      <w:r>
        <w:rPr>
          <w:rFonts w:hint="eastAsia" w:ascii="宋体" w:hAnsi="宋体"/>
          <w:b/>
          <w:sz w:val="20"/>
          <w:szCs w:val="20"/>
          <w:highlight w:val="none"/>
        </w:rPr>
        <w:t>5.“考核方式方法”</w:t>
      </w:r>
      <w:r>
        <w:rPr>
          <w:rFonts w:hint="eastAsia" w:ascii="宋体" w:hAnsi="宋体"/>
          <w:sz w:val="20"/>
          <w:szCs w:val="20"/>
          <w:highlight w:val="none"/>
        </w:rPr>
        <w:t>，应提出符合相关研究成果与指标的具体考核技术方法、测算方法等。</w:t>
      </w:r>
    </w:p>
    <w:p>
      <w:pPr>
        <w:spacing w:line="400" w:lineRule="exact"/>
        <w:ind w:left="201" w:hanging="200" w:hangingChars="100"/>
        <w:jc w:val="left"/>
        <w:rPr>
          <w:rFonts w:hint="eastAsia" w:ascii="宋体" w:hAnsi="宋体"/>
          <w:sz w:val="20"/>
          <w:szCs w:val="20"/>
          <w:highlight w:val="none"/>
        </w:rPr>
      </w:pPr>
      <w:r>
        <w:rPr>
          <w:rFonts w:hint="eastAsia" w:ascii="宋体" w:hAnsi="宋体"/>
          <w:b/>
          <w:sz w:val="20"/>
          <w:szCs w:val="20"/>
          <w:highlight w:val="none"/>
        </w:rPr>
        <w:t>6.“科技报告类型”，</w:t>
      </w:r>
      <w:r>
        <w:rPr>
          <w:rFonts w:hint="eastAsia" w:ascii="宋体" w:hAnsi="宋体"/>
          <w:sz w:val="20"/>
          <w:szCs w:val="20"/>
          <w:highlight w:val="none"/>
        </w:rPr>
        <w:t>包括项目综合绩效评价（验收）前撰写的全面描述研究过程和技术内容的最终科技报告、项目年度或中期检查时撰写的描述本年度研究过程和进展的年度技术进展报告以及在项目实施过程中撰写的包含科研活动细节及基础数据的专题科技报告（如实验报告、试验报告、调研报告、技术考察报告、设计报告、测试报告等）。其中，每个项目在综合绩效评价（验收）前应撰写一份最终科技报告；研究期限超过2年（含2年）的项目，应根据管理要求，每年撰写一份年度技术进展报告；每个项目可根据研究内容、期限和经费强度，撰写数量不等的专题科技报告。科技报告应按国家标准规定的格式撰写。</w:t>
      </w:r>
    </w:p>
    <w:p>
      <w:pPr>
        <w:spacing w:line="400" w:lineRule="exact"/>
        <w:ind w:left="201" w:hanging="200" w:hangingChars="100"/>
        <w:jc w:val="left"/>
        <w:rPr>
          <w:rFonts w:hint="eastAsia" w:ascii="宋体" w:hAnsi="宋体"/>
          <w:sz w:val="20"/>
          <w:szCs w:val="20"/>
          <w:highlight w:val="none"/>
        </w:rPr>
      </w:pPr>
      <w:r>
        <w:rPr>
          <w:rFonts w:hint="eastAsia" w:ascii="宋体" w:hAnsi="宋体"/>
          <w:b/>
          <w:bCs/>
          <w:sz w:val="20"/>
          <w:szCs w:val="20"/>
          <w:highlight w:val="none"/>
        </w:rPr>
        <w:t>7.“公开类别及时限”，</w:t>
      </w:r>
      <w:r>
        <w:rPr>
          <w:rFonts w:hint="eastAsia" w:ascii="宋体" w:hAnsi="宋体"/>
          <w:sz w:val="20"/>
          <w:szCs w:val="20"/>
          <w:highlight w:val="none"/>
        </w:rPr>
        <w:t>公开项目科技报告分为公开或延期公开，内容需要发表论文、申请专利、出版专著或涉及技术诀窍的，可标注为“延期公开”。需要发表论文的，延期公开时限原则上在2年（含2年）以内；需要申请专利、出版专著的，延期公开时限原则上在3年（含3年）以内；涉及技术诀窍的，延期公开时限原则上在5年（含5年）以内。涉密项目科技报告按照有关规定管理。</w:t>
      </w:r>
    </w:p>
    <w:p>
      <w:pPr>
        <w:rPr>
          <w:rFonts w:hint="eastAsia" w:ascii="宋体" w:hAnsi="宋体"/>
          <w:sz w:val="20"/>
          <w:szCs w:val="20"/>
          <w:highlight w:val="none"/>
        </w:rPr>
      </w:pPr>
    </w:p>
    <w:p>
      <w:pPr>
        <w:rPr>
          <w:rFonts w:hint="eastAsia" w:ascii="仿宋_GB2312" w:hAnsi="宋体" w:eastAsia="仿宋_GB2312"/>
          <w:sz w:val="24"/>
          <w:highlight w:val="none"/>
        </w:rPr>
      </w:pPr>
    </w:p>
    <w:p>
      <w:pPr>
        <w:rPr>
          <w:rFonts w:hint="eastAsia" w:ascii="仿宋_GB2312" w:hAnsi="宋体" w:eastAsia="仿宋_GB2312"/>
          <w:sz w:val="24"/>
          <w:highlight w:val="none"/>
        </w:rPr>
      </w:pPr>
    </w:p>
    <w:p>
      <w:pPr>
        <w:rPr>
          <w:rFonts w:hint="eastAsia" w:ascii="仿宋_GB2312" w:hAnsi="宋体" w:eastAsia="仿宋_GB2312"/>
          <w:sz w:val="24"/>
          <w:highlight w:val="none"/>
        </w:rPr>
      </w:pPr>
    </w:p>
    <w:p>
      <w:pPr>
        <w:rPr>
          <w:rFonts w:hint="eastAsia" w:ascii="仿宋_GB2312" w:hAnsi="宋体" w:eastAsia="仿宋_GB2312"/>
          <w:sz w:val="24"/>
          <w:highlight w:val="none"/>
        </w:rPr>
        <w:sectPr>
          <w:pgSz w:w="16840" w:h="11907" w:orient="landscape"/>
          <w:pgMar w:top="1418" w:right="1701" w:bottom="1418" w:left="1418" w:header="851" w:footer="1043" w:gutter="0"/>
          <w:cols w:space="720" w:num="1"/>
          <w:titlePg/>
          <w:docGrid w:linePitch="312" w:charSpace="0"/>
        </w:sectPr>
      </w:pPr>
    </w:p>
    <w:p>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（三）项目预期成果的呈现形式及描述</w:t>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限1000字以内。</w:t>
      </w:r>
    </w:p>
    <w:p>
      <w:pPr>
        <w:spacing w:line="360" w:lineRule="auto"/>
        <w:jc w:val="left"/>
        <w:rPr>
          <w:rFonts w:hint="eastAsia" w:ascii="宋体" w:hAnsi="宋体" w:cs="宋体"/>
          <w:b/>
          <w:bCs/>
          <w:sz w:val="28"/>
          <w:szCs w:val="28"/>
          <w:highlight w:val="none"/>
        </w:rPr>
      </w:pPr>
      <w:r>
        <w:rPr>
          <w:rFonts w:ascii="宋体" w:hAnsi="宋体" w:cs="宋体"/>
          <w:b/>
          <w:bCs/>
          <w:sz w:val="28"/>
          <w:szCs w:val="28"/>
          <w:highlight w:val="none"/>
        </w:rPr>
        <w:t xml:space="preserve">   </w:t>
      </w:r>
      <w:r>
        <w:rPr>
          <w:rFonts w:hint="eastAsia" w:ascii="宋体" w:hAnsi="宋体" w:cs="宋体"/>
          <w:b/>
          <w:bCs/>
          <w:sz w:val="24"/>
          <w:szCs w:val="28"/>
          <w:highlight w:val="none"/>
        </w:rPr>
        <w:t>1.系统架构</w:t>
      </w:r>
    </w:p>
    <w:p>
      <w:pPr>
        <w:spacing w:line="360" w:lineRule="auto"/>
        <w:ind w:firstLine="480"/>
        <w:jc w:val="left"/>
        <w:rPr>
          <w:rFonts w:hint="eastAsia" w:ascii="宋体" w:hAnsi="宋体"/>
          <w:sz w:val="24"/>
          <w:highlight w:val="none"/>
        </w:rPr>
      </w:pPr>
      <w:r>
        <w:rPr>
          <w:rFonts w:hint="eastAsia" w:ascii="宋体" w:hAnsi="宋体"/>
          <w:sz w:val="24"/>
          <w:highlight w:val="none"/>
        </w:rPr>
        <w:t>交通多态清洁能源自洽系统组成要素及体系架构，公路、铁路、水运及其综合交通自洽能源系统规划设计及相应的软件系统架构，包含交通自洽清洁能源供给潜力预测模块、交通多态能源负荷预测模块、交通自洽能源系统供需匹配模块及规划设计与优化模块。</w:t>
      </w:r>
    </w:p>
    <w:p>
      <w:pPr>
        <w:spacing w:line="360" w:lineRule="auto"/>
        <w:ind w:firstLine="480"/>
        <w:jc w:val="left"/>
        <w:rPr>
          <w:rFonts w:hint="eastAsia" w:ascii="宋体" w:hAnsi="宋体"/>
          <w:b/>
          <w:sz w:val="24"/>
          <w:highlight w:val="none"/>
        </w:rPr>
      </w:pPr>
      <w:r>
        <w:rPr>
          <w:rFonts w:hint="eastAsia" w:ascii="宋体" w:hAnsi="宋体"/>
          <w:b/>
          <w:sz w:val="24"/>
          <w:highlight w:val="none"/>
        </w:rPr>
        <w:t>2.理论方法</w:t>
      </w:r>
    </w:p>
    <w:p>
      <w:pPr>
        <w:spacing w:line="360" w:lineRule="auto"/>
        <w:ind w:firstLine="480"/>
        <w:jc w:val="left"/>
        <w:rPr>
          <w:rFonts w:hint="eastAsia" w:ascii="宋体" w:hAnsi="宋体"/>
          <w:sz w:val="24"/>
          <w:highlight w:val="none"/>
        </w:rPr>
      </w:pPr>
      <w:r>
        <w:rPr>
          <w:rFonts w:hint="eastAsia" w:ascii="宋体" w:hAnsi="宋体"/>
          <w:sz w:val="24"/>
          <w:highlight w:val="none"/>
        </w:rPr>
        <w:t>论文：交通多态清洁能源自洽系统组成要素及架构体系，多态清洁能源自洽系统与综合交通智能、绿色化的适配性，交通自洽能源系统规划设计技术，公路、铁路、水运交通自然禀赋下多态清洁能源供给潜力评估、能源负荷预测、能源自洽基础设施模态方案与效能提升及系统规划设计方法。</w:t>
      </w:r>
    </w:p>
    <w:p>
      <w:pPr>
        <w:spacing w:line="360" w:lineRule="auto"/>
        <w:ind w:firstLine="480"/>
        <w:jc w:val="left"/>
        <w:rPr>
          <w:rFonts w:hint="eastAsia" w:ascii="宋体" w:hAnsi="宋体"/>
          <w:sz w:val="24"/>
          <w:highlight w:val="none"/>
        </w:rPr>
      </w:pPr>
      <w:r>
        <w:rPr>
          <w:rFonts w:hint="eastAsia" w:ascii="宋体" w:hAnsi="宋体"/>
          <w:sz w:val="24"/>
          <w:highlight w:val="none"/>
        </w:rPr>
        <w:t>行业技术白皮书：交通自洽能源系统体系架构（需求架构、功能架构、技术架构、物理架构），专家论证会评审通过。</w:t>
      </w:r>
    </w:p>
    <w:p>
      <w:pPr>
        <w:spacing w:line="360" w:lineRule="auto"/>
        <w:ind w:firstLine="480"/>
        <w:jc w:val="left"/>
        <w:rPr>
          <w:rFonts w:hint="eastAsia" w:ascii="宋体" w:hAnsi="宋体"/>
          <w:b/>
          <w:sz w:val="24"/>
          <w:highlight w:val="none"/>
        </w:rPr>
      </w:pPr>
      <w:r>
        <w:rPr>
          <w:rFonts w:hint="eastAsia" w:ascii="宋体" w:hAnsi="宋体"/>
          <w:b/>
          <w:sz w:val="24"/>
          <w:highlight w:val="none"/>
        </w:rPr>
        <w:t>3.关键核心技术</w:t>
      </w:r>
    </w:p>
    <w:p>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专利：交通多态清洁能源自洽系统组成要素及架构体系，交通自洽能源系统规划设计技术，公路、铁路、水运交通自然禀赋下多态清洁能源供给潜力评估、能源负荷预测、能源自洽基础设施模态方案与效能提升及系统规划设计方法。</w:t>
      </w:r>
    </w:p>
    <w:p>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软件著作权：交通自洽能源基础设施系统规划设计软件。</w:t>
      </w:r>
    </w:p>
    <w:p>
      <w:pPr>
        <w:spacing w:line="360" w:lineRule="auto"/>
        <w:ind w:firstLine="480"/>
        <w:jc w:val="left"/>
        <w:rPr>
          <w:rFonts w:hint="eastAsia" w:ascii="宋体" w:hAnsi="宋体"/>
          <w:b/>
          <w:sz w:val="24"/>
          <w:highlight w:val="none"/>
        </w:rPr>
      </w:pPr>
      <w:r>
        <w:rPr>
          <w:rFonts w:hint="eastAsia" w:ascii="宋体" w:hAnsi="宋体"/>
          <w:b/>
          <w:sz w:val="24"/>
          <w:highlight w:val="none"/>
        </w:rPr>
        <w:t>4.解决方案/系统方案</w:t>
      </w:r>
    </w:p>
    <w:p>
      <w:pPr>
        <w:spacing w:line="360" w:lineRule="auto"/>
        <w:ind w:firstLine="480"/>
        <w:jc w:val="left"/>
        <w:rPr>
          <w:rFonts w:hint="eastAsia" w:ascii="宋体" w:hAnsi="宋体"/>
          <w:sz w:val="24"/>
          <w:highlight w:val="none"/>
        </w:rPr>
      </w:pPr>
      <w:r>
        <w:rPr>
          <w:highlight w:val="none"/>
        </w:rPr>
        <w:commentReference w:id="5"/>
      </w:r>
    </w:p>
    <w:p>
      <w:pPr>
        <w:spacing w:line="360" w:lineRule="auto"/>
        <w:ind w:firstLine="480"/>
        <w:jc w:val="left"/>
        <w:rPr>
          <w:rFonts w:hint="eastAsia" w:ascii="宋体" w:hAnsi="宋体"/>
          <w:b/>
          <w:sz w:val="24"/>
          <w:highlight w:val="none"/>
        </w:rPr>
      </w:pPr>
      <w:r>
        <w:rPr>
          <w:rFonts w:ascii="宋体" w:hAnsi="宋体" w:cs="宋体"/>
          <w:sz w:val="24"/>
          <w:highlight w:val="none"/>
        </w:rPr>
        <w:t>基于综合交通系统承载的清洁能源自然禀赋，结合各交通方式子系统</w:t>
      </w:r>
      <w:r>
        <w:rPr>
          <w:rFonts w:hint="eastAsia" w:ascii="宋体" w:hAnsi="宋体" w:cs="宋体"/>
          <w:sz w:val="24"/>
          <w:highlight w:val="none"/>
        </w:rPr>
        <w:t>特定</w:t>
      </w:r>
      <w:r>
        <w:rPr>
          <w:rFonts w:ascii="宋体" w:hAnsi="宋体" w:cs="宋体"/>
          <w:sz w:val="24"/>
          <w:highlight w:val="none"/>
        </w:rPr>
        <w:t>的交通需求分布及能源负荷特征，分别针对公路、铁路、水路</w:t>
      </w:r>
      <w:r>
        <w:rPr>
          <w:rFonts w:hint="eastAsia" w:ascii="宋体" w:hAnsi="宋体" w:cs="宋体"/>
          <w:sz w:val="24"/>
          <w:highlight w:val="none"/>
        </w:rPr>
        <w:t>交通</w:t>
      </w:r>
      <w:r>
        <w:rPr>
          <w:rFonts w:ascii="宋体" w:hAnsi="宋体" w:cs="宋体"/>
          <w:sz w:val="24"/>
          <w:highlight w:val="none"/>
        </w:rPr>
        <w:t>构建以“源</w:t>
      </w:r>
      <w:r>
        <w:rPr>
          <w:rFonts w:ascii="Times New Roman" w:hAnsi="Times New Roman" w:eastAsia="Times New Roman"/>
          <w:sz w:val="24"/>
          <w:highlight w:val="none"/>
        </w:rPr>
        <w:t>-</w:t>
      </w:r>
      <w:r>
        <w:rPr>
          <w:rFonts w:ascii="宋体" w:hAnsi="宋体" w:cs="宋体"/>
          <w:sz w:val="24"/>
          <w:highlight w:val="none"/>
        </w:rPr>
        <w:t>网</w:t>
      </w:r>
      <w:r>
        <w:rPr>
          <w:rFonts w:ascii="Times New Roman" w:hAnsi="Times New Roman" w:eastAsia="Times New Roman"/>
          <w:sz w:val="24"/>
          <w:highlight w:val="none"/>
        </w:rPr>
        <w:t>-</w:t>
      </w:r>
      <w:r>
        <w:rPr>
          <w:rFonts w:ascii="宋体" w:hAnsi="宋体" w:cs="宋体"/>
          <w:sz w:val="24"/>
          <w:highlight w:val="none"/>
        </w:rPr>
        <w:t>储</w:t>
      </w:r>
      <w:r>
        <w:rPr>
          <w:rFonts w:ascii="Times New Roman" w:hAnsi="Times New Roman" w:eastAsia="Times New Roman"/>
          <w:sz w:val="24"/>
          <w:highlight w:val="none"/>
        </w:rPr>
        <w:t>-</w:t>
      </w:r>
      <w:r>
        <w:rPr>
          <w:rFonts w:ascii="宋体" w:hAnsi="宋体" w:cs="宋体"/>
          <w:sz w:val="24"/>
          <w:highlight w:val="none"/>
        </w:rPr>
        <w:t>充”、“源-网-荷-储”、“港-航-船-岸-坝”</w:t>
      </w:r>
      <w:r>
        <w:rPr>
          <w:rFonts w:hint="eastAsia" w:ascii="宋体" w:hAnsi="宋体" w:cs="宋体"/>
          <w:sz w:val="24"/>
          <w:highlight w:val="none"/>
        </w:rPr>
        <w:t>一体化能源调配</w:t>
      </w:r>
      <w:r>
        <w:rPr>
          <w:rFonts w:ascii="宋体" w:hAnsi="宋体" w:cs="宋体"/>
          <w:sz w:val="24"/>
          <w:highlight w:val="none"/>
        </w:rPr>
        <w:t>为特征的交通能源自洽途径、系统运行模式和解决方案集，形成交通自洽能源系统规划与设计方法体系，实现支持交通自洽能源系统构建的规划设计软件，并为交通与能源融合典型场景提供规划设计和评估提升方案。</w:t>
      </w:r>
      <w:r>
        <w:rPr>
          <w:rFonts w:hint="eastAsia" w:ascii="宋体" w:hAnsi="宋体"/>
          <w:b/>
          <w:sz w:val="24"/>
          <w:highlight w:val="none"/>
        </w:rPr>
        <w:t>5.标准规范</w:t>
      </w:r>
    </w:p>
    <w:p>
      <w:pPr>
        <w:spacing w:line="360" w:lineRule="auto"/>
        <w:ind w:firstLine="480"/>
        <w:jc w:val="left"/>
        <w:rPr>
          <w:rFonts w:hint="eastAsia" w:ascii="宋体" w:hAnsi="宋体"/>
          <w:sz w:val="24"/>
          <w:highlight w:val="none"/>
        </w:rPr>
      </w:pPr>
      <w:r>
        <w:rPr>
          <w:rFonts w:hint="eastAsia" w:ascii="Times New Roman" w:hAnsi="Times New Roman"/>
          <w:sz w:val="24"/>
          <w:highlight w:val="none"/>
        </w:rPr>
        <w:t>形成交通自洽能源系统基础设施架构、功能、组成与布局设计，交通自洽能源系统基础设施自然禀赋评估，交通自洽能源系统基础设施系统规划与设计，交通能源自洽基础设施运行状态评价等相关标准/规范。</w:t>
      </w:r>
    </w:p>
    <w:p>
      <w:pPr>
        <w:spacing w:line="360" w:lineRule="auto"/>
        <w:ind w:firstLine="480"/>
        <w:jc w:val="left"/>
        <w:rPr>
          <w:rFonts w:hint="eastAsia" w:ascii="宋体" w:hAnsi="宋体"/>
          <w:b/>
          <w:sz w:val="24"/>
          <w:highlight w:val="none"/>
        </w:rPr>
      </w:pPr>
      <w:r>
        <w:rPr>
          <w:rFonts w:hint="eastAsia" w:ascii="宋体" w:hAnsi="宋体"/>
          <w:b/>
          <w:sz w:val="24"/>
          <w:highlight w:val="none"/>
        </w:rPr>
        <w:t>6.人才培养</w:t>
      </w:r>
    </w:p>
    <w:p>
      <w:pPr>
        <w:spacing w:line="360" w:lineRule="auto"/>
        <w:ind w:firstLine="480"/>
        <w:jc w:val="left"/>
        <w:rPr>
          <w:rFonts w:hint="eastAsia" w:ascii="宋体" w:hAnsi="宋体"/>
          <w:sz w:val="24"/>
          <w:highlight w:val="none"/>
        </w:rPr>
      </w:pPr>
      <w:r>
        <w:rPr>
          <w:rFonts w:hint="eastAsia" w:ascii="宋体" w:hAnsi="宋体"/>
          <w:sz w:val="24"/>
          <w:highlight w:val="none"/>
        </w:rPr>
        <w:t>培养博士研究生4-6名，硕士研究生16-24名，提供硕博毕业论文或开题证明。</w:t>
      </w:r>
    </w:p>
    <w:tbl>
      <w:tblPr>
        <w:tblStyle w:val="17"/>
        <w:tblW w:w="0" w:type="auto"/>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764"/>
        <w:gridCol w:w="5652"/>
        <w:gridCol w:w="162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bottom w:val="single" w:color="000000" w:sz="6" w:space="0"/>
            </w:tcBorders>
            <w:shd w:val="clear" w:color="auto" w:fill="E7E6E6"/>
            <w:vAlign w:val="center"/>
          </w:tcPr>
          <w:p>
            <w:pPr>
              <w:snapToGrid w:val="0"/>
              <w:rPr>
                <w:highlight w:val="none"/>
              </w:rPr>
            </w:pPr>
            <w:r>
              <w:rPr>
                <w:rFonts w:hint="eastAsia"/>
                <w:highlight w:val="none"/>
              </w:rPr>
              <w:t>成果类型</w:t>
            </w:r>
          </w:p>
        </w:tc>
        <w:tc>
          <w:tcPr>
            <w:tcW w:w="5652" w:type="dxa"/>
            <w:tcBorders>
              <w:bottom w:val="single" w:color="000000" w:sz="6" w:space="0"/>
            </w:tcBorders>
            <w:shd w:val="clear" w:color="auto" w:fill="E7E6E6"/>
            <w:vAlign w:val="center"/>
          </w:tcPr>
          <w:p>
            <w:pPr>
              <w:snapToGrid w:val="0"/>
              <w:rPr>
                <w:highlight w:val="none"/>
              </w:rPr>
            </w:pPr>
            <w:r>
              <w:rPr>
                <w:rFonts w:hint="eastAsia"/>
                <w:highlight w:val="none"/>
              </w:rPr>
              <w:t>内容概述</w:t>
            </w:r>
          </w:p>
        </w:tc>
        <w:tc>
          <w:tcPr>
            <w:tcW w:w="1625" w:type="dxa"/>
            <w:tcBorders>
              <w:bottom w:val="single" w:color="000000" w:sz="6" w:space="0"/>
            </w:tcBorders>
            <w:shd w:val="clear" w:color="auto" w:fill="E7E6E6"/>
            <w:vAlign w:val="center"/>
          </w:tcPr>
          <w:p>
            <w:pPr>
              <w:snapToGrid w:val="0"/>
              <w:rPr>
                <w:highlight w:val="none"/>
              </w:rPr>
            </w:pPr>
            <w:r>
              <w:rPr>
                <w:rFonts w:hint="eastAsia"/>
                <w:highlight w:val="none"/>
              </w:rPr>
              <w:t>成果形式</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000000" w:sz="6" w:space="0"/>
              <w:bottom w:val="single" w:color="auto" w:sz="4" w:space="0"/>
            </w:tcBorders>
            <w:shd w:val="clear" w:color="auto" w:fill="auto"/>
            <w:vAlign w:val="center"/>
          </w:tcPr>
          <w:p>
            <w:pPr>
              <w:snapToGrid w:val="0"/>
              <w:jc w:val="center"/>
              <w:rPr>
                <w:highlight w:val="none"/>
              </w:rPr>
            </w:pPr>
            <w:r>
              <w:rPr>
                <w:rFonts w:hint="eastAsia"/>
                <w:highlight w:val="none"/>
              </w:rPr>
              <w:t>系统架构</w:t>
            </w:r>
          </w:p>
        </w:tc>
        <w:tc>
          <w:tcPr>
            <w:tcW w:w="5652" w:type="dxa"/>
            <w:tcBorders>
              <w:top w:val="single" w:color="000000" w:sz="6" w:space="0"/>
              <w:bottom w:val="single" w:color="auto" w:sz="4" w:space="0"/>
            </w:tcBorders>
            <w:shd w:val="clear" w:color="auto" w:fill="auto"/>
            <w:vAlign w:val="center"/>
          </w:tcPr>
          <w:p>
            <w:pPr>
              <w:numPr>
                <w:ilvl w:val="0"/>
                <w:numId w:val="3"/>
              </w:numPr>
              <w:snapToGrid w:val="0"/>
              <w:rPr>
                <w:highlight w:val="none"/>
              </w:rPr>
            </w:pPr>
            <w:r>
              <w:rPr>
                <w:rFonts w:hint="eastAsia"/>
                <w:highlight w:val="none"/>
              </w:rPr>
              <w:t>具备支持不少于500公里交通路网</w:t>
            </w:r>
          </w:p>
          <w:p>
            <w:pPr>
              <w:numPr>
                <w:ilvl w:val="0"/>
                <w:numId w:val="3"/>
              </w:numPr>
              <w:snapToGrid w:val="0"/>
              <w:rPr>
                <w:highlight w:val="none"/>
              </w:rPr>
            </w:pPr>
            <w:r>
              <w:rPr>
                <w:rFonts w:hint="eastAsia"/>
                <w:highlight w:val="none"/>
              </w:rPr>
              <w:t>不低于100个用能节点</w:t>
            </w:r>
          </w:p>
          <w:p>
            <w:pPr>
              <w:numPr>
                <w:ilvl w:val="0"/>
                <w:numId w:val="3"/>
              </w:numPr>
              <w:snapToGrid w:val="0"/>
              <w:rPr>
                <w:highlight w:val="none"/>
              </w:rPr>
            </w:pPr>
            <w:r>
              <w:rPr>
                <w:rFonts w:hint="eastAsia"/>
                <w:highlight w:val="none"/>
              </w:rPr>
              <w:t>不低于50MW清洁能源接入容量</w:t>
            </w:r>
          </w:p>
        </w:tc>
        <w:tc>
          <w:tcPr>
            <w:tcW w:w="1625" w:type="dxa"/>
            <w:tcBorders>
              <w:top w:val="single" w:color="000000" w:sz="6" w:space="0"/>
              <w:bottom w:val="single" w:color="auto" w:sz="4" w:space="0"/>
            </w:tcBorders>
            <w:shd w:val="clear" w:color="auto" w:fill="auto"/>
            <w:vAlign w:val="center"/>
          </w:tcPr>
          <w:p>
            <w:pPr>
              <w:snapToGrid w:val="0"/>
              <w:jc w:val="center"/>
              <w:rPr>
                <w:highlight w:val="none"/>
              </w:rPr>
            </w:pPr>
            <w:r>
              <w:rPr>
                <w:rFonts w:hint="eastAsia"/>
                <w:highlight w:val="none"/>
              </w:rPr>
              <w:t>高水平论文</w:t>
            </w:r>
          </w:p>
          <w:p>
            <w:pPr>
              <w:snapToGrid w:val="0"/>
              <w:jc w:val="center"/>
              <w:rPr>
                <w:highlight w:val="none"/>
              </w:rPr>
            </w:pPr>
            <w:r>
              <w:rPr>
                <w:rFonts w:hint="eastAsia"/>
                <w:highlight w:val="none"/>
              </w:rPr>
              <w:t>申请专利</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auto" w:sz="4" w:space="0"/>
              <w:bottom w:val="single" w:color="auto" w:sz="4" w:space="0"/>
            </w:tcBorders>
            <w:shd w:val="clear" w:color="auto" w:fill="auto"/>
            <w:vAlign w:val="center"/>
          </w:tcPr>
          <w:p>
            <w:pPr>
              <w:snapToGrid w:val="0"/>
              <w:jc w:val="center"/>
              <w:rPr>
                <w:highlight w:val="none"/>
              </w:rPr>
            </w:pPr>
            <w:r>
              <w:rPr>
                <w:rFonts w:hint="eastAsia"/>
                <w:highlight w:val="none"/>
              </w:rPr>
              <w:t>软件研发</w:t>
            </w:r>
          </w:p>
        </w:tc>
        <w:tc>
          <w:tcPr>
            <w:tcW w:w="5652" w:type="dxa"/>
            <w:tcBorders>
              <w:top w:val="single" w:color="auto" w:sz="4" w:space="0"/>
              <w:bottom w:val="single" w:color="auto" w:sz="4" w:space="0"/>
            </w:tcBorders>
            <w:shd w:val="clear" w:color="auto" w:fill="auto"/>
            <w:vAlign w:val="center"/>
          </w:tcPr>
          <w:p>
            <w:pPr>
              <w:numPr>
                <w:ilvl w:val="0"/>
                <w:numId w:val="8"/>
              </w:numPr>
              <w:snapToGrid w:val="0"/>
              <w:rPr>
                <w:highlight w:val="none"/>
              </w:rPr>
            </w:pPr>
            <w:r>
              <w:rPr>
                <w:rFonts w:hint="eastAsia"/>
                <w:highlight w:val="none"/>
              </w:rPr>
              <w:t>技术就绪度不低于7级</w:t>
            </w:r>
          </w:p>
          <w:p>
            <w:pPr>
              <w:numPr>
                <w:ilvl w:val="0"/>
                <w:numId w:val="8"/>
              </w:numPr>
              <w:snapToGrid w:val="0"/>
              <w:rPr>
                <w:highlight w:val="none"/>
              </w:rPr>
            </w:pPr>
            <w:r>
              <w:rPr>
                <w:rFonts w:hint="eastAsia"/>
                <w:highlight w:val="none"/>
              </w:rPr>
              <w:t>涵盖公路、铁路、水运及其综合交通建设、维养、管理等12个交通自洽能源规划设计场景</w:t>
            </w:r>
          </w:p>
          <w:p>
            <w:pPr>
              <w:numPr>
                <w:ilvl w:val="0"/>
                <w:numId w:val="8"/>
              </w:numPr>
              <w:snapToGrid w:val="0"/>
              <w:rPr>
                <w:highlight w:val="none"/>
              </w:rPr>
            </w:pPr>
            <w:r>
              <w:rPr>
                <w:rFonts w:hint="eastAsia"/>
                <w:highlight w:val="none"/>
              </w:rPr>
              <w:t>支持不少于3类非碳基清洁能源、不少于3类储能的集成设计</w:t>
            </w:r>
          </w:p>
        </w:tc>
        <w:tc>
          <w:tcPr>
            <w:tcW w:w="1625" w:type="dxa"/>
            <w:tcBorders>
              <w:top w:val="single" w:color="auto" w:sz="4" w:space="0"/>
              <w:bottom w:val="single" w:color="auto" w:sz="4" w:space="0"/>
            </w:tcBorders>
            <w:shd w:val="clear" w:color="auto" w:fill="auto"/>
            <w:vAlign w:val="center"/>
          </w:tcPr>
          <w:p>
            <w:pPr>
              <w:snapToGrid w:val="0"/>
              <w:jc w:val="center"/>
              <w:rPr>
                <w:highlight w:val="none"/>
              </w:rPr>
            </w:pPr>
            <w:r>
              <w:rPr>
                <w:rFonts w:hint="eastAsia"/>
                <w:highlight w:val="none"/>
              </w:rPr>
              <w:t>软件著作权</w:t>
            </w:r>
          </w:p>
          <w:p>
            <w:pPr>
              <w:snapToGrid w:val="0"/>
              <w:jc w:val="center"/>
              <w:rPr>
                <w:highlight w:val="none"/>
              </w:rPr>
            </w:pPr>
            <w:r>
              <w:rPr>
                <w:rFonts w:hint="eastAsia"/>
                <w:highlight w:val="none"/>
              </w:rPr>
              <w:t>工程应用软件</w:t>
            </w:r>
          </w:p>
          <w:p>
            <w:pPr>
              <w:snapToGrid w:val="0"/>
              <w:jc w:val="center"/>
              <w:rPr>
                <w:highlight w:val="none"/>
              </w:rPr>
            </w:pPr>
            <w:r>
              <w:rPr>
                <w:rFonts w:hint="eastAsia"/>
                <w:highlight w:val="none"/>
              </w:rPr>
              <w:t>应用证明</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764" w:type="dxa"/>
            <w:tcBorders>
              <w:top w:val="single" w:color="auto" w:sz="4" w:space="0"/>
              <w:bottom w:val="single" w:color="auto" w:sz="4" w:space="0"/>
            </w:tcBorders>
            <w:shd w:val="clear" w:color="auto" w:fill="auto"/>
            <w:vAlign w:val="center"/>
          </w:tcPr>
          <w:p>
            <w:pPr>
              <w:snapToGrid w:val="0"/>
              <w:jc w:val="center"/>
              <w:rPr>
                <w:highlight w:val="none"/>
              </w:rPr>
            </w:pPr>
            <w:r>
              <w:rPr>
                <w:rFonts w:hint="eastAsia"/>
                <w:highlight w:val="none"/>
              </w:rPr>
              <w:t>解决方案</w:t>
            </w:r>
          </w:p>
        </w:tc>
        <w:tc>
          <w:tcPr>
            <w:tcW w:w="5652" w:type="dxa"/>
            <w:tcBorders>
              <w:top w:val="single" w:color="auto" w:sz="4" w:space="0"/>
              <w:bottom w:val="single" w:color="auto" w:sz="4" w:space="0"/>
            </w:tcBorders>
            <w:shd w:val="clear" w:color="auto" w:fill="auto"/>
            <w:vAlign w:val="center"/>
          </w:tcPr>
          <w:p>
            <w:pPr>
              <w:numPr>
                <w:ilvl w:val="0"/>
                <w:numId w:val="8"/>
              </w:numPr>
              <w:snapToGrid w:val="0"/>
              <w:rPr>
                <w:highlight w:val="none"/>
              </w:rPr>
            </w:pPr>
            <w:r>
              <w:rPr>
                <w:rFonts w:hint="eastAsia"/>
                <w:highlight w:val="none"/>
              </w:rPr>
              <w:t>公路、铁路、水运及相应的综合交通与能源融合系统典型场景的规划设计和评估提升方案。</w:t>
            </w:r>
          </w:p>
        </w:tc>
        <w:tc>
          <w:tcPr>
            <w:tcW w:w="1625" w:type="dxa"/>
            <w:tcBorders>
              <w:top w:val="single" w:color="auto" w:sz="4" w:space="0"/>
              <w:bottom w:val="single" w:color="auto" w:sz="4" w:space="0"/>
            </w:tcBorders>
            <w:shd w:val="clear" w:color="auto" w:fill="auto"/>
            <w:vAlign w:val="center"/>
          </w:tcPr>
          <w:p>
            <w:pPr>
              <w:snapToGrid w:val="0"/>
              <w:jc w:val="center"/>
              <w:rPr>
                <w:highlight w:val="none"/>
              </w:rPr>
            </w:pPr>
            <w:r>
              <w:rPr>
                <w:rFonts w:hint="eastAsia"/>
                <w:highlight w:val="none"/>
              </w:rPr>
              <w:t>方案报告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auto" w:sz="4" w:space="0"/>
              <w:bottom w:val="single" w:color="auto" w:sz="4" w:space="0"/>
            </w:tcBorders>
            <w:shd w:val="clear" w:color="auto" w:fill="auto"/>
            <w:vAlign w:val="center"/>
          </w:tcPr>
          <w:p>
            <w:pPr>
              <w:snapToGrid w:val="0"/>
              <w:jc w:val="center"/>
              <w:rPr>
                <w:highlight w:val="none"/>
              </w:rPr>
            </w:pPr>
            <w:r>
              <w:rPr>
                <w:rFonts w:hint="eastAsia"/>
                <w:highlight w:val="none"/>
              </w:rPr>
              <w:t>理论体系与设计方法</w:t>
            </w:r>
          </w:p>
        </w:tc>
        <w:tc>
          <w:tcPr>
            <w:tcW w:w="5652" w:type="dxa"/>
            <w:tcBorders>
              <w:top w:val="single" w:color="auto" w:sz="4" w:space="0"/>
              <w:bottom w:val="single" w:color="auto" w:sz="4" w:space="0"/>
            </w:tcBorders>
            <w:shd w:val="clear" w:color="auto" w:fill="auto"/>
            <w:vAlign w:val="center"/>
          </w:tcPr>
          <w:p>
            <w:pPr>
              <w:numPr>
                <w:ilvl w:val="0"/>
                <w:numId w:val="8"/>
              </w:numPr>
              <w:snapToGrid w:val="0"/>
              <w:rPr>
                <w:highlight w:val="none"/>
              </w:rPr>
            </w:pPr>
            <w:r>
              <w:rPr>
                <w:rFonts w:hint="eastAsia"/>
                <w:highlight w:val="none"/>
              </w:rPr>
              <w:t>形成交通自洽能源系统规划设计理论与方法。</w:t>
            </w:r>
          </w:p>
          <w:p>
            <w:pPr>
              <w:numPr>
                <w:ilvl w:val="0"/>
                <w:numId w:val="8"/>
              </w:numPr>
              <w:snapToGrid w:val="0"/>
              <w:rPr>
                <w:highlight w:val="none"/>
              </w:rPr>
            </w:pPr>
            <w:r>
              <w:rPr>
                <w:rFonts w:hint="eastAsia"/>
                <w:highlight w:val="none"/>
              </w:rPr>
              <w:t>提出交通能源系统规划设计优化技术。</w:t>
            </w:r>
          </w:p>
          <w:p>
            <w:pPr>
              <w:numPr>
                <w:ilvl w:val="0"/>
                <w:numId w:val="8"/>
              </w:numPr>
              <w:snapToGrid w:val="0"/>
              <w:rPr>
                <w:highlight w:val="none"/>
              </w:rPr>
            </w:pPr>
            <w:r>
              <w:rPr>
                <w:rFonts w:hint="eastAsia"/>
                <w:highlight w:val="none"/>
              </w:rPr>
              <w:t>构建交通与能源融合系统典型场景的规划设计和评估技术体系。</w:t>
            </w:r>
          </w:p>
        </w:tc>
        <w:tc>
          <w:tcPr>
            <w:tcW w:w="1625" w:type="dxa"/>
            <w:tcBorders>
              <w:top w:val="single" w:color="auto" w:sz="4" w:space="0"/>
              <w:bottom w:val="single" w:color="auto" w:sz="4" w:space="0"/>
            </w:tcBorders>
            <w:shd w:val="clear" w:color="auto" w:fill="auto"/>
            <w:vAlign w:val="center"/>
          </w:tcPr>
          <w:p>
            <w:pPr>
              <w:snapToGrid w:val="0"/>
              <w:jc w:val="center"/>
              <w:rPr>
                <w:highlight w:val="none"/>
              </w:rPr>
            </w:pPr>
            <w:r>
              <w:rPr>
                <w:rFonts w:hint="eastAsia"/>
                <w:highlight w:val="none"/>
              </w:rPr>
              <w:t>高水平论文</w:t>
            </w:r>
          </w:p>
          <w:p>
            <w:pPr>
              <w:snapToGrid w:val="0"/>
              <w:jc w:val="center"/>
              <w:rPr>
                <w:highlight w:val="none"/>
              </w:rPr>
            </w:pPr>
            <w:r>
              <w:rPr>
                <w:rFonts w:hint="eastAsia"/>
                <w:highlight w:val="none"/>
              </w:rPr>
              <w:t>申请专利</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auto" w:sz="4" w:space="0"/>
              <w:bottom w:val="single" w:color="auto" w:sz="4" w:space="0"/>
            </w:tcBorders>
            <w:shd w:val="clear" w:color="auto" w:fill="auto"/>
            <w:vAlign w:val="center"/>
          </w:tcPr>
          <w:p>
            <w:pPr>
              <w:snapToGrid w:val="0"/>
              <w:jc w:val="center"/>
              <w:rPr>
                <w:highlight w:val="none"/>
              </w:rPr>
            </w:pPr>
            <w:r>
              <w:rPr>
                <w:rFonts w:hint="eastAsia"/>
                <w:highlight w:val="none"/>
              </w:rPr>
              <w:t>系统研发</w:t>
            </w:r>
          </w:p>
        </w:tc>
        <w:tc>
          <w:tcPr>
            <w:tcW w:w="5652" w:type="dxa"/>
            <w:tcBorders>
              <w:top w:val="single" w:color="auto" w:sz="4" w:space="0"/>
              <w:bottom w:val="single" w:color="auto" w:sz="4" w:space="0"/>
            </w:tcBorders>
            <w:shd w:val="clear" w:color="auto" w:fill="auto"/>
            <w:vAlign w:val="center"/>
          </w:tcPr>
          <w:p>
            <w:pPr>
              <w:numPr>
                <w:ilvl w:val="0"/>
                <w:numId w:val="8"/>
              </w:numPr>
              <w:snapToGrid w:val="0"/>
              <w:rPr>
                <w:highlight w:val="none"/>
              </w:rPr>
            </w:pPr>
            <w:r>
              <w:rPr>
                <w:rFonts w:hint="eastAsia"/>
                <w:highlight w:val="none"/>
              </w:rPr>
              <w:t>交通自洽能源系统架构，包含交通自洽清洁能源供给潜力预测模块、交通能源负荷预测模块、交通自洽能源系统供需匹配模块及规划设计与优化模块。</w:t>
            </w:r>
          </w:p>
        </w:tc>
        <w:tc>
          <w:tcPr>
            <w:tcW w:w="1625" w:type="dxa"/>
            <w:tcBorders>
              <w:top w:val="single" w:color="auto" w:sz="4" w:space="0"/>
              <w:bottom w:val="single" w:color="auto" w:sz="4" w:space="0"/>
            </w:tcBorders>
            <w:shd w:val="clear" w:color="auto" w:fill="auto"/>
            <w:vAlign w:val="center"/>
          </w:tcPr>
          <w:p>
            <w:pPr>
              <w:snapToGrid w:val="0"/>
              <w:jc w:val="center"/>
              <w:rPr>
                <w:highlight w:val="none"/>
              </w:rPr>
            </w:pPr>
            <w:r>
              <w:rPr>
                <w:rFonts w:hint="eastAsia"/>
                <w:highlight w:val="none"/>
              </w:rPr>
              <w:t>高水平论文</w:t>
            </w:r>
          </w:p>
          <w:p>
            <w:pPr>
              <w:snapToGrid w:val="0"/>
              <w:jc w:val="center"/>
              <w:rPr>
                <w:highlight w:val="none"/>
              </w:rPr>
            </w:pPr>
            <w:r>
              <w:rPr>
                <w:rFonts w:hint="eastAsia"/>
                <w:highlight w:val="none"/>
              </w:rPr>
              <w:t>申请专利</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764" w:type="dxa"/>
            <w:tcBorders>
              <w:top w:val="single" w:color="auto" w:sz="4" w:space="0"/>
              <w:bottom w:val="single" w:color="000000" w:sz="6" w:space="0"/>
            </w:tcBorders>
            <w:shd w:val="clear" w:color="auto" w:fill="auto"/>
            <w:vAlign w:val="center"/>
          </w:tcPr>
          <w:p>
            <w:pPr>
              <w:snapToGrid w:val="0"/>
              <w:jc w:val="center"/>
              <w:rPr>
                <w:highlight w:val="none"/>
              </w:rPr>
            </w:pPr>
            <w:r>
              <w:rPr>
                <w:rFonts w:hint="eastAsia"/>
                <w:highlight w:val="none"/>
              </w:rPr>
              <w:t>人才培养</w:t>
            </w:r>
          </w:p>
        </w:tc>
        <w:tc>
          <w:tcPr>
            <w:tcW w:w="5652" w:type="dxa"/>
            <w:tcBorders>
              <w:top w:val="single" w:color="auto" w:sz="4" w:space="0"/>
              <w:bottom w:val="single" w:color="000000" w:sz="6" w:space="0"/>
            </w:tcBorders>
            <w:shd w:val="clear" w:color="auto" w:fill="auto"/>
            <w:vAlign w:val="center"/>
          </w:tcPr>
          <w:p>
            <w:pPr>
              <w:numPr>
                <w:ilvl w:val="0"/>
                <w:numId w:val="8"/>
              </w:numPr>
              <w:snapToGrid w:val="0"/>
              <w:rPr>
                <w:highlight w:val="none"/>
              </w:rPr>
            </w:pPr>
            <w:r>
              <w:rPr>
                <w:rFonts w:hint="eastAsia"/>
                <w:highlight w:val="none"/>
              </w:rPr>
              <w:t>培养博士研究生4-6名，硕士研究生16-24名</w:t>
            </w:r>
          </w:p>
        </w:tc>
        <w:tc>
          <w:tcPr>
            <w:tcW w:w="1625" w:type="dxa"/>
            <w:tcBorders>
              <w:top w:val="single" w:color="auto" w:sz="4" w:space="0"/>
              <w:bottom w:val="single" w:color="000000" w:sz="6" w:space="0"/>
            </w:tcBorders>
            <w:shd w:val="clear" w:color="auto" w:fill="auto"/>
            <w:vAlign w:val="center"/>
          </w:tcPr>
          <w:p>
            <w:pPr>
              <w:snapToGrid w:val="0"/>
              <w:jc w:val="center"/>
              <w:rPr>
                <w:highlight w:val="none"/>
              </w:rPr>
            </w:pPr>
            <w:r>
              <w:rPr>
                <w:rFonts w:hint="eastAsia"/>
                <w:highlight w:val="none"/>
              </w:rPr>
              <w:t>毕业论文或开题证明</w:t>
            </w:r>
          </w:p>
        </w:tc>
      </w:tr>
    </w:tbl>
    <w:p>
      <w:pPr>
        <w:spacing w:line="360" w:lineRule="auto"/>
        <w:ind w:firstLine="480"/>
        <w:jc w:val="left"/>
        <w:rPr>
          <w:rFonts w:hint="eastAsia" w:ascii="宋体" w:hAnsi="宋体"/>
          <w:sz w:val="24"/>
          <w:highlight w:val="none"/>
        </w:rPr>
      </w:pPr>
    </w:p>
    <w:p>
      <w:pPr>
        <w:spacing w:line="360" w:lineRule="auto"/>
        <w:ind w:firstLine="480"/>
        <w:jc w:val="left"/>
        <w:rPr>
          <w:rFonts w:hint="eastAsia" w:ascii="宋体" w:hAnsi="宋体"/>
          <w:sz w:val="24"/>
          <w:highlight w:val="none"/>
        </w:rPr>
      </w:pPr>
    </w:p>
    <w:p>
      <w:pPr>
        <w:spacing w:line="360" w:lineRule="auto"/>
        <w:jc w:val="left"/>
        <w:rPr>
          <w:rFonts w:hint="eastAsia" w:ascii="宋体" w:hAnsi="宋体"/>
          <w:sz w:val="24"/>
          <w:highlight w:val="none"/>
        </w:rPr>
      </w:pPr>
    </w:p>
    <w:p>
      <w:pPr>
        <w:pStyle w:val="3"/>
        <w:spacing w:before="0" w:after="0" w:line="360" w:lineRule="auto"/>
        <w:rPr>
          <w:rFonts w:hint="eastAsia" w:ascii="宋体" w:hAnsi="宋体" w:cs="宋体"/>
          <w:bCs w:val="0"/>
          <w:sz w:val="24"/>
          <w:highlight w:val="none"/>
        </w:rPr>
      </w:pPr>
      <w:r>
        <w:rPr>
          <w:rFonts w:ascii="宋体" w:hAnsi="宋体"/>
          <w:sz w:val="24"/>
          <w:highlight w:val="none"/>
        </w:rPr>
        <w:br w:type="page"/>
      </w:r>
      <w:r>
        <w:rPr>
          <w:rFonts w:hint="eastAsia" w:ascii="黑体" w:hAnsi="黑体" w:eastAsia="黑体" w:cs="宋体"/>
          <w:b w:val="0"/>
          <w:bCs w:val="0"/>
          <w:i w:val="0"/>
          <w:highlight w:val="none"/>
        </w:rPr>
        <w:t>二、项目研究内容、研究方法及技术路线（各个课题分别撰写）</w:t>
      </w:r>
    </w:p>
    <w:p>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（一）项目的主要研究内容</w:t>
      </w:r>
    </w:p>
    <w:p>
      <w:pPr>
        <w:spacing w:line="360" w:lineRule="auto"/>
        <w:jc w:val="left"/>
        <w:rPr>
          <w:rFonts w:hint="eastAsia" w:ascii="宋体" w:hAnsi="宋体" w:cs="宋体"/>
          <w:bCs/>
          <w:color w:val="4472C4"/>
          <w:sz w:val="24"/>
          <w:highlight w:val="none"/>
        </w:rPr>
      </w:pPr>
      <w:r>
        <w:rPr>
          <w:rFonts w:hint="eastAsia" w:ascii="宋体" w:hAnsi="宋体" w:cs="宋体"/>
          <w:bCs/>
          <w:color w:val="4472C4"/>
          <w:sz w:val="24"/>
          <w:highlight w:val="none"/>
        </w:rPr>
        <w:t>拟解决的关键科学问题、关键技术问题，针对这些问题拟开展的主要研究内容，限3000字以内。</w:t>
      </w:r>
      <w:r>
        <w:rPr>
          <w:rFonts w:hint="eastAsia" w:ascii="宋体" w:hAnsi="宋体"/>
          <w:color w:val="FF0000"/>
          <w:sz w:val="24"/>
          <w:highlight w:val="none"/>
        </w:rPr>
        <w:t>（字数精减）</w:t>
      </w:r>
    </w:p>
    <w:p>
      <w:pPr>
        <w:spacing w:line="360" w:lineRule="auto"/>
        <w:jc w:val="left"/>
        <w:rPr>
          <w:rFonts w:hint="eastAsia" w:ascii="宋体" w:hAnsi="宋体" w:cs="宋体"/>
          <w:b/>
          <w:bCs/>
          <w:sz w:val="24"/>
          <w:highlight w:val="none"/>
        </w:rPr>
      </w:pPr>
      <w:r>
        <w:rPr>
          <w:rFonts w:hint="eastAsia" w:ascii="宋体" w:hAnsi="宋体" w:cs="宋体"/>
          <w:b/>
          <w:bCs/>
          <w:sz w:val="24"/>
          <w:highlight w:val="none"/>
        </w:rPr>
        <w:t xml:space="preserve"> </w:t>
      </w:r>
      <w:r>
        <w:rPr>
          <w:rFonts w:ascii="宋体" w:hAnsi="宋体" w:cs="宋体"/>
          <w:b/>
          <w:bCs/>
          <w:sz w:val="24"/>
          <w:highlight w:val="none"/>
        </w:rPr>
        <w:t xml:space="preserve">  </w:t>
      </w:r>
      <w:commentRangeStart w:id="6"/>
      <w:r>
        <w:rPr>
          <w:rFonts w:ascii="宋体" w:hAnsi="宋体" w:cs="宋体"/>
          <w:b/>
          <w:bCs/>
          <w:sz w:val="24"/>
          <w:highlight w:val="none"/>
        </w:rPr>
        <w:t xml:space="preserve"> </w:t>
      </w:r>
      <w:r>
        <w:rPr>
          <w:rFonts w:hint="eastAsia" w:ascii="宋体" w:hAnsi="宋体" w:cs="宋体"/>
          <w:b/>
          <w:bCs/>
          <w:sz w:val="24"/>
          <w:highlight w:val="none"/>
        </w:rPr>
        <w:t>1.关键科学问题 （6</w:t>
      </w:r>
      <w:r>
        <w:rPr>
          <w:rFonts w:ascii="宋体" w:hAnsi="宋体" w:cs="宋体"/>
          <w:b/>
          <w:bCs/>
          <w:sz w:val="24"/>
          <w:highlight w:val="none"/>
        </w:rPr>
        <w:t>97</w:t>
      </w:r>
      <w:r>
        <w:rPr>
          <w:rFonts w:hint="eastAsia" w:ascii="宋体" w:hAnsi="宋体" w:cs="宋体"/>
          <w:b/>
          <w:bCs/>
          <w:sz w:val="24"/>
          <w:highlight w:val="none"/>
        </w:rPr>
        <w:t>个字，已经降至5</w:t>
      </w:r>
      <w:r>
        <w:rPr>
          <w:rFonts w:ascii="宋体" w:hAnsi="宋体" w:cs="宋体"/>
          <w:b/>
          <w:bCs/>
          <w:sz w:val="24"/>
          <w:highlight w:val="none"/>
        </w:rPr>
        <w:t>19</w:t>
      </w:r>
      <w:r>
        <w:rPr>
          <w:rFonts w:hint="eastAsia" w:ascii="宋体" w:hAnsi="宋体" w:cs="宋体"/>
          <w:b/>
          <w:bCs/>
          <w:sz w:val="24"/>
          <w:highlight w:val="none"/>
        </w:rPr>
        <w:t>字）</w:t>
      </w:r>
      <w:commentRangeEnd w:id="6"/>
      <w:r>
        <w:rPr>
          <w:rStyle w:val="22"/>
          <w:highlight w:val="none"/>
        </w:rPr>
        <w:commentReference w:id="6"/>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适应环境的交通自洽能源与综合交通网用能时空、负荷需求匹配机制，及其相互作用演进机理</w:t>
      </w:r>
    </w:p>
    <w:p>
      <w:pPr>
        <w:spacing w:line="360" w:lineRule="auto"/>
        <w:ind w:firstLine="480"/>
        <w:jc w:val="left"/>
        <w:rPr>
          <w:rFonts w:hint="eastAsia" w:ascii="宋体" w:hAnsi="宋体" w:cs="宋体"/>
          <w:sz w:val="24"/>
          <w:highlight w:val="none"/>
        </w:rPr>
      </w:pPr>
      <w:r>
        <w:rPr>
          <w:rFonts w:ascii="宋体" w:hAnsi="宋体" w:cs="宋体"/>
          <w:sz w:val="24"/>
          <w:highlight w:val="none"/>
        </w:rPr>
        <w:t>因为所承载的交通运输需求及能源供给受自然禀赋、区域气候/气象条件具有强波动性，公、铁、水运交通系统自洽能源的供需在时空上具有高度不确定性和波动性特征。。因而，分析环境及自然禀赋约束下的自洽能源系统与综合交通系统能源供需的时空分布规律、变化特征及负荷的不确定性，并掌握二者之间的匹配机制、耦合演化机理，是交通自洽能源系统基础设施规划与设计的理论前提。</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基于高弹、可靠、可用、可恢复和安全性的交通自洽能源系统效能涌现机理与提升机制</w:t>
      </w:r>
    </w:p>
    <w:p>
      <w:pPr>
        <w:spacing w:line="360" w:lineRule="auto"/>
        <w:ind w:firstLine="480"/>
        <w:rPr>
          <w:rFonts w:hint="eastAsia" w:ascii="宋体" w:hAnsi="宋体" w:cs="宋体"/>
          <w:sz w:val="24"/>
          <w:highlight w:val="none"/>
        </w:rPr>
      </w:pPr>
      <w:r>
        <w:rPr>
          <w:rFonts w:ascii="宋体" w:hAnsi="宋体" w:cs="宋体"/>
          <w:sz w:val="24"/>
          <w:highlight w:val="none"/>
        </w:rPr>
        <w:t>交通自洽能源系统能够有效应用的前提，是具备高弹性、可靠性、可恢复性及</w:t>
      </w:r>
      <w:r>
        <w:rPr>
          <w:rFonts w:hint="eastAsia" w:ascii="宋体" w:hAnsi="宋体" w:cs="宋体"/>
          <w:sz w:val="24"/>
          <w:highlight w:val="none"/>
        </w:rPr>
        <w:t>鲁棒</w:t>
      </w:r>
      <w:r>
        <w:rPr>
          <w:rFonts w:ascii="宋体" w:hAnsi="宋体" w:cs="宋体"/>
          <w:sz w:val="24"/>
          <w:highlight w:val="none"/>
        </w:rPr>
        <w:t>性。因此，研究交通自洽能源系统全局与局部RAMS效能涌现机理、效能预测、控制方法与提升机制，是优化</w:t>
      </w:r>
      <w:r>
        <w:rPr>
          <w:rFonts w:hint="eastAsia" w:ascii="宋体" w:hAnsi="宋体" w:cs="宋体"/>
          <w:sz w:val="24"/>
          <w:highlight w:val="none"/>
        </w:rPr>
        <w:t>交通自洽</w:t>
      </w:r>
      <w:r>
        <w:rPr>
          <w:rFonts w:ascii="宋体" w:hAnsi="宋体" w:cs="宋体"/>
          <w:sz w:val="24"/>
          <w:highlight w:val="none"/>
        </w:rPr>
        <w:t>能源系统供给能力设计和负荷布局的科学依据。</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基于效能保持与提升的交通自洽能源系统拓扑、配置与重构优化理论</w:t>
      </w:r>
    </w:p>
    <w:p>
      <w:pPr>
        <w:spacing w:line="360" w:lineRule="auto"/>
        <w:ind w:firstLine="480"/>
        <w:jc w:val="left"/>
        <w:rPr>
          <w:rFonts w:hint="eastAsia" w:ascii="宋体" w:hAnsi="宋体" w:cs="宋体"/>
          <w:sz w:val="24"/>
          <w:highlight w:val="none"/>
        </w:rPr>
      </w:pPr>
      <w:r>
        <w:rPr>
          <w:rFonts w:ascii="宋体" w:hAnsi="宋体" w:cs="宋体"/>
          <w:sz w:val="24"/>
          <w:highlight w:val="none"/>
        </w:rPr>
        <w:t>交通自洽能源系统规划与设计涉及到系统组分空间布局、互联结构与能量供应网络的拓扑结构、自洽能源系统容量与性能配置、局部失效和需求变化下拓扑、配置的物理与逻辑重构。因而，研究交通自洽能源系统拓扑、配置与重构优化理论是实现系统效能保持与提升的理论基础与前提。</w:t>
      </w:r>
    </w:p>
    <w:p>
      <w:pPr>
        <w:spacing w:line="360" w:lineRule="auto"/>
        <w:ind w:firstLine="480"/>
        <w:jc w:val="left"/>
        <w:rPr>
          <w:rFonts w:hint="eastAsia" w:ascii="宋体" w:hAnsi="宋体" w:cs="宋体"/>
          <w:b/>
          <w:bCs/>
          <w:sz w:val="24"/>
          <w:highlight w:val="none"/>
        </w:rPr>
      </w:pPr>
      <w:commentRangeStart w:id="7"/>
      <w:r>
        <w:rPr>
          <w:rFonts w:hint="eastAsia" w:ascii="宋体" w:hAnsi="宋体" w:cs="宋体"/>
          <w:b/>
          <w:bCs/>
          <w:sz w:val="24"/>
          <w:highlight w:val="none"/>
        </w:rPr>
        <w:t>2.关键技术 （1</w:t>
      </w:r>
      <w:r>
        <w:rPr>
          <w:rFonts w:ascii="宋体" w:hAnsi="宋体" w:cs="宋体"/>
          <w:b/>
          <w:bCs/>
          <w:sz w:val="24"/>
          <w:highlight w:val="none"/>
        </w:rPr>
        <w:t>089个字</w:t>
      </w:r>
      <w:r>
        <w:rPr>
          <w:rFonts w:hint="eastAsia" w:ascii="宋体" w:hAnsi="宋体" w:cs="宋体"/>
          <w:b/>
          <w:bCs/>
          <w:sz w:val="24"/>
          <w:highlight w:val="none"/>
        </w:rPr>
        <w:t>，缩减至6</w:t>
      </w:r>
      <w:r>
        <w:rPr>
          <w:rFonts w:ascii="宋体" w:hAnsi="宋体" w:cs="宋体"/>
          <w:b/>
          <w:bCs/>
          <w:sz w:val="24"/>
          <w:highlight w:val="none"/>
        </w:rPr>
        <w:t>00字？</w:t>
      </w:r>
      <w:r>
        <w:rPr>
          <w:rFonts w:hint="eastAsia" w:ascii="宋体" w:hAnsi="宋体" w:cs="宋体"/>
          <w:b/>
          <w:bCs/>
          <w:sz w:val="24"/>
          <w:highlight w:val="none"/>
        </w:rPr>
        <w:t>）</w:t>
      </w:r>
      <w:commentRangeEnd w:id="7"/>
      <w:r>
        <w:rPr>
          <w:rStyle w:val="22"/>
          <w:highlight w:val="none"/>
        </w:rPr>
        <w:commentReference w:id="7"/>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普适性综合交通自洽多态能源系统组成架构设计、优化与评估及与交通智能化运行、绿色化运维适配评估技术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公基于交通自洽能源系统的共性空间分布特征及智能化与绿色化发展趋势，研究并提出满足高弹、可靠、可用、可恢复和安全性要求的架构设计、优化与评估技术，提出交通系统自然禀赋下的多态能源储运及供给能力现状评估、可开发潜力预测、能源供给时空分布和用能需求评估技术，形成面向交通系统智能化运行和绿色化运维需求的交通自洽能源系统架构、功能等多维适配技术以及基于数理及仿真模型的自洽交通能源系统运维评估技术，对综合交通自洽能源系统基础设施的规划设计尤为关键。</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针对公路、铁路、水运交通系统特性的个性化</w:t>
      </w:r>
      <w:r>
        <w:rPr>
          <w:rFonts w:hint="eastAsia" w:ascii="宋体" w:hAnsi="宋体" w:cs="宋体"/>
          <w:bCs/>
          <w:sz w:val="24"/>
          <w:highlight w:val="none"/>
        </w:rPr>
        <w:t>交通自洽能源基础设施高效运行模态优化调配及效能提升技术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公路交通网具备负荷随机性强、单位容量小、数量和空间布局范围大的需求特征，其用能时空、负荷需求的强随机性随交通系统智能化运行水平、绿色化运维水平的提升呈现出新的随机、动态变化规律。铁路负荷受线路情况、机车类型及操纵、机车速度、牵引重量、运行图等多种因素影响，其用能负荷时空分布极其不均并具有强波动性，而且电能质量、网压稳定性、负荷预测、系统可靠性等也随着</w:t>
      </w:r>
      <w:r>
        <w:rPr>
          <w:rFonts w:hint="eastAsia" w:ascii="宋体" w:hAnsi="宋体"/>
          <w:sz w:val="24"/>
          <w:szCs w:val="22"/>
          <w:highlight w:val="none"/>
        </w:rPr>
        <w:t>多态能源和多元化储能的接入融合将呈现新的特性。</w:t>
      </w:r>
      <w:r>
        <w:rPr>
          <w:rFonts w:hint="eastAsia" w:ascii="宋体" w:hAnsi="宋体" w:cs="宋体"/>
          <w:bCs/>
          <w:sz w:val="24"/>
          <w:highlight w:val="none"/>
        </w:rPr>
        <w:t>水路交通系统自洽能源供给受自然条件限制与影响大、波动性与时空差异性显著，其用能时空分布、负荷需求具有较高的不确定性。受交通智能化、绿色化发展趋势刺激，其用能需求不确定性将在清洁能源船舶、港口机械等的渗透率、清洁能源基础设施架构布局、基于清洁能源船舶运输需求的能源负荷等方面呈现出新的特征与变化规律。因此，根据不同交通运输方式的自洽能源供需特征，分别形成自洽能源系统供能结构与系统架构设计、能源负荷与自洽能源供给匹配及产-消一体化设计技术，是本项目研究的关键技术支撑。</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交通自洽多态能源基础设施系统RAMS评估、系统效能提升、系统规划及软件架构设计技术 （2</w:t>
      </w:r>
      <w:r>
        <w:rPr>
          <w:rFonts w:ascii="宋体" w:hAnsi="宋体" w:cs="宋体"/>
          <w:b/>
          <w:bCs/>
          <w:sz w:val="24"/>
          <w:highlight w:val="none"/>
        </w:rPr>
        <w:t>19字</w:t>
      </w:r>
      <w:r>
        <w:rPr>
          <w:rFonts w:hint="eastAsia" w:ascii="宋体" w:hAnsi="宋体" w:cs="宋体"/>
          <w:b/>
          <w:bCs/>
          <w:sz w:val="24"/>
          <w:highlight w:val="none"/>
        </w:rPr>
        <w:t>）</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本提出交通自洽能源系统规划设计的可配置、可优化与进化的工具化软件是自洽能源系统的规划与软件架构设计的重要技术前提。基于交通自洽能源系统能源供给潜力评估与用能负荷时空分布预测，</w:t>
      </w:r>
      <w:r>
        <w:rPr>
          <w:rFonts w:ascii="宋体" w:hAnsi="宋体" w:cs="宋体"/>
          <w:bCs/>
          <w:sz w:val="24"/>
          <w:highlight w:val="none"/>
        </w:rPr>
        <w:t>开展</w:t>
      </w:r>
      <w:r>
        <w:rPr>
          <w:rFonts w:hint="eastAsia" w:ascii="宋体" w:hAnsi="宋体" w:cs="宋体"/>
          <w:bCs/>
          <w:sz w:val="24"/>
          <w:highlight w:val="none"/>
        </w:rPr>
        <w:t>系统RAMS评估技术与效能涌现机理研究，提出系统效能提升、系统规划及软件架构设计技术，是实现多场景、多用能节点、大交通网规模、大容量能源储用的交通自洽能源系统基础设施规划设计软件必须先行解决的关键技术。</w:t>
      </w:r>
    </w:p>
    <w:p>
      <w:pPr>
        <w:spacing w:line="360" w:lineRule="auto"/>
        <w:ind w:firstLine="480"/>
        <w:jc w:val="left"/>
        <w:rPr>
          <w:rFonts w:hint="eastAsia" w:ascii="宋体" w:hAnsi="宋体" w:cs="宋体"/>
          <w:b/>
          <w:bCs/>
          <w:sz w:val="24"/>
          <w:highlight w:val="none"/>
        </w:rPr>
      </w:pPr>
      <w:commentRangeStart w:id="8"/>
      <w:commentRangeStart w:id="9"/>
      <w:r>
        <w:rPr>
          <w:rFonts w:hint="eastAsia" w:ascii="宋体" w:hAnsi="宋体" w:cs="宋体"/>
          <w:b/>
          <w:bCs/>
          <w:sz w:val="24"/>
          <w:highlight w:val="none"/>
        </w:rPr>
        <w:t>3.主要研究内容</w:t>
      </w:r>
      <w:commentRangeEnd w:id="8"/>
      <w:r>
        <w:commentReference w:id="8"/>
      </w:r>
      <w:r>
        <w:rPr>
          <w:rFonts w:hint="eastAsia" w:ascii="宋体" w:hAnsi="宋体" w:cs="宋体"/>
          <w:b/>
          <w:bCs/>
          <w:sz w:val="24"/>
          <w:highlight w:val="none"/>
        </w:rPr>
        <w:t xml:space="preserve"> （2</w:t>
      </w:r>
      <w:r>
        <w:rPr>
          <w:rFonts w:ascii="宋体" w:hAnsi="宋体" w:cs="宋体"/>
          <w:b/>
          <w:bCs/>
          <w:sz w:val="24"/>
          <w:highlight w:val="none"/>
        </w:rPr>
        <w:t>483个字</w:t>
      </w:r>
      <w:r>
        <w:rPr>
          <w:rFonts w:hint="eastAsia" w:ascii="宋体" w:hAnsi="宋体" w:cs="宋体"/>
          <w:b/>
          <w:bCs/>
          <w:sz w:val="24"/>
          <w:highlight w:val="none"/>
        </w:rPr>
        <w:t>，缩减至1</w:t>
      </w:r>
      <w:r>
        <w:rPr>
          <w:rFonts w:ascii="宋体" w:hAnsi="宋体" w:cs="宋体"/>
          <w:b/>
          <w:bCs/>
          <w:sz w:val="24"/>
          <w:highlight w:val="none"/>
        </w:rPr>
        <w:t>800字？</w:t>
      </w:r>
      <w:r>
        <w:rPr>
          <w:rFonts w:hint="eastAsia" w:ascii="宋体" w:hAnsi="宋体" w:cs="宋体"/>
          <w:b/>
          <w:bCs/>
          <w:sz w:val="24"/>
          <w:highlight w:val="none"/>
        </w:rPr>
        <w:t>）</w:t>
      </w:r>
      <w:commentRangeEnd w:id="9"/>
      <w:r>
        <w:rPr>
          <w:rStyle w:val="22"/>
          <w:highlight w:val="none"/>
        </w:rPr>
        <w:commentReference w:id="9"/>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适应综合交通运维需求发展的自洽多态清洁能源系统架构、适配机理与系统规划 （降至5</w:t>
      </w:r>
      <w:r>
        <w:rPr>
          <w:rFonts w:ascii="宋体" w:hAnsi="宋体" w:cs="宋体"/>
          <w:b/>
          <w:bCs/>
          <w:sz w:val="24"/>
          <w:highlight w:val="none"/>
        </w:rPr>
        <w:t>20字</w:t>
      </w:r>
      <w:r>
        <w:rPr>
          <w:rFonts w:hint="eastAsia" w:ascii="宋体" w:hAnsi="宋体" w:cs="宋体"/>
          <w:b/>
          <w:bCs/>
          <w:sz w:val="24"/>
          <w:highlight w:val="none"/>
        </w:rPr>
        <w:t>）</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1）针对综合交通运输系统具有显著的分散性、随机性和波动性用能特征，建立系统组分构成、空间布局、互联结构、能量流路径的拓扑结构设计方法，明确不同网级自洽能源系统的源、储、荷、变换设备类型、容量与性能配置方法，形成适应交通需求的自洽能源系统架构设计与配置优化方法。</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（2）建立综合交通基础设施智能化运行与绿色化运维典型场景集，提出智能化与绿色化交通背景下的用能需求的发展趋势与预测模型，</w:t>
      </w:r>
      <w:commentRangeStart w:id="10"/>
      <w:r>
        <w:rPr>
          <w:rFonts w:hint="eastAsia" w:ascii="宋体" w:hAnsi="宋体" w:cs="宋体"/>
          <w:bCs/>
          <w:sz w:val="24"/>
          <w:highlight w:val="none"/>
        </w:rPr>
        <w:t>基于交通自洽能源系统架构与配置方法，分析确定自洽能源系统与绿色、智能交通用能需求的显著影响因素</w:t>
      </w:r>
      <w:commentRangeEnd w:id="10"/>
      <w:r>
        <w:rPr>
          <w:szCs w:val="21"/>
          <w:highlight w:val="none"/>
        </w:rPr>
        <w:commentReference w:id="10"/>
      </w:r>
      <w:r>
        <w:rPr>
          <w:rFonts w:hint="eastAsia" w:ascii="宋体" w:hAnsi="宋体" w:cs="宋体"/>
          <w:bCs/>
          <w:sz w:val="24"/>
          <w:highlight w:val="none"/>
        </w:rPr>
        <w:t>，构建自洽能源系统供需特征与交通智能化、绿色化比例之间的互馈机制，并提出适配机理。</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（3）</w:t>
      </w:r>
      <w:r>
        <w:rPr>
          <w:szCs w:val="21"/>
          <w:highlight w:val="none"/>
        </w:rPr>
        <w:commentReference w:id="11"/>
      </w:r>
      <w:r>
        <w:rPr>
          <w:rFonts w:hint="eastAsia" w:ascii="宋体" w:hAnsi="宋体" w:cs="宋体"/>
          <w:bCs/>
          <w:sz w:val="24"/>
          <w:highlight w:val="none"/>
        </w:rPr>
        <w:t>结合交通智能化与绿色化用能负荷特征与趋势预测，提出交通系统非碳清洁能源自洽系统的关键特性参数与评价指标，根据系统可靠性、可用性、可恢复性、弹性与安全性运行要求，建立交通自洽能源系统设计、评估与优化调控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4）基于普适性交通自洽能源系统架构、配置设计方法与系统运行优化调控技术，形成适应公路、铁路、水运综合交通网复杂应用场景下的交通自洽能源系统规划设计方法，并确立相应工具软件的物理与逻辑架构、基本功能算法、局部与全局解决方案，形成交通自洽能源系统基础设施规划设计软件系统。</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公路交通自洽能源系统形态、模式研究与系统架构优化设计 （5</w:t>
      </w:r>
      <w:r>
        <w:rPr>
          <w:rFonts w:ascii="宋体" w:hAnsi="宋体" w:cs="宋体"/>
          <w:b/>
          <w:bCs/>
          <w:sz w:val="24"/>
          <w:highlight w:val="none"/>
        </w:rPr>
        <w:t>13字</w:t>
      </w:r>
      <w:r>
        <w:rPr>
          <w:rFonts w:hint="eastAsia" w:ascii="宋体" w:hAnsi="宋体" w:cs="宋体"/>
          <w:b/>
          <w:bCs/>
          <w:sz w:val="24"/>
          <w:highlight w:val="none"/>
        </w:rPr>
        <w:t>，降至4</w:t>
      </w:r>
      <w:r>
        <w:rPr>
          <w:rFonts w:ascii="宋体" w:hAnsi="宋体" w:cs="宋体"/>
          <w:b/>
          <w:bCs/>
          <w:sz w:val="24"/>
          <w:highlight w:val="none"/>
        </w:rPr>
        <w:t>86</w:t>
      </w:r>
      <w:r>
        <w:rPr>
          <w:rFonts w:hint="eastAsia" w:ascii="宋体" w:hAnsi="宋体" w:cs="宋体"/>
          <w:b/>
          <w:bCs/>
          <w:sz w:val="24"/>
          <w:highlight w:val="none"/>
        </w:rPr>
        <w:t>字）</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（1）分析不同自然条件下公路交通沿线多态清洁能源独立空间分布特征，</w:t>
      </w:r>
      <w:r>
        <w:rPr>
          <w:rFonts w:hint="eastAsia" w:ascii="Times New Roman" w:hAnsi="Times New Roman"/>
          <w:bCs/>
          <w:sz w:val="24"/>
          <w:szCs w:val="22"/>
          <w:highlight w:val="none"/>
        </w:rPr>
        <w:t>构建以多态清洁能源可用性、经济性为目标的路网多态清洁能源供给综合评价指标体系，</w:t>
      </w:r>
      <w:r>
        <w:rPr>
          <w:rFonts w:hint="eastAsia" w:ascii="宋体" w:hAnsi="宋体" w:cs="宋体"/>
          <w:bCs/>
          <w:sz w:val="24"/>
          <w:highlight w:val="none"/>
        </w:rPr>
        <w:t>提出公路交通清洁能源自然禀赋时空分布评估模型，实现公路交通系统自洽多态清洁能源供给潜力评估。。</w:t>
      </w:r>
    </w:p>
    <w:p>
      <w:pPr>
        <w:spacing w:line="360" w:lineRule="auto"/>
        <w:ind w:firstLine="480"/>
        <w:jc w:val="left"/>
        <w:rPr>
          <w:rFonts w:ascii="Times New Roman" w:hAnsi="Times New Roman"/>
          <w:bCs/>
          <w:sz w:val="24"/>
          <w:szCs w:val="22"/>
          <w:highlight w:val="none"/>
        </w:rPr>
      </w:pPr>
      <w:r>
        <w:rPr>
          <w:rFonts w:hint="eastAsia" w:ascii="宋体" w:hAnsi="宋体" w:cs="宋体"/>
          <w:bCs/>
          <w:sz w:val="24"/>
          <w:highlight w:val="none"/>
        </w:rPr>
        <w:t>（2）针</w:t>
      </w:r>
      <w:r>
        <w:rPr>
          <w:rFonts w:hint="eastAsia" w:ascii="Times New Roman" w:hAnsi="Times New Roman"/>
          <w:bCs/>
          <w:sz w:val="24"/>
          <w:szCs w:val="22"/>
          <w:highlight w:val="none"/>
        </w:rPr>
        <w:t>对公路交通的系统运维需求，，根据道路交通智能化发展阶段、绿色化替代水平构建公路交通系统</w:t>
      </w:r>
      <w:r>
        <w:rPr>
          <w:rFonts w:ascii="Times New Roman" w:hAnsi="Times New Roman"/>
          <w:bCs/>
          <w:sz w:val="24"/>
          <w:szCs w:val="22"/>
          <w:highlight w:val="none"/>
        </w:rPr>
        <w:t>自洽能源系统的</w:t>
      </w:r>
      <w:r>
        <w:rPr>
          <w:rFonts w:hint="eastAsia" w:ascii="Times New Roman" w:hAnsi="Times New Roman"/>
          <w:bCs/>
          <w:sz w:val="24"/>
          <w:szCs w:val="22"/>
          <w:highlight w:val="none"/>
        </w:rPr>
        <w:t>负荷动态演化与联合分布预测模型，实现对交通需求驱动的能源负荷动态演化预测。</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（3）构建高弹性、高效能公路交通自洽能源系统架构方案，在此基础上</w:t>
      </w:r>
      <w:r>
        <w:rPr>
          <w:rFonts w:hint="eastAsia" w:ascii="Times New Roman" w:hAnsi="Times New Roman"/>
          <w:bCs/>
          <w:sz w:val="24"/>
          <w:szCs w:val="22"/>
          <w:highlight w:val="none"/>
        </w:rPr>
        <w:t>分析</w:t>
      </w:r>
      <w:r>
        <w:rPr>
          <w:rFonts w:ascii="Times New Roman" w:hAnsi="Times New Roman"/>
          <w:bCs/>
          <w:sz w:val="24"/>
          <w:szCs w:val="22"/>
          <w:highlight w:val="none"/>
        </w:rPr>
        <w:t>公路交通自洽能源基础设施正常运行系统效能</w:t>
      </w:r>
      <w:r>
        <w:rPr>
          <w:rFonts w:hint="eastAsia" w:ascii="Times New Roman" w:hAnsi="Times New Roman"/>
          <w:bCs/>
          <w:sz w:val="24"/>
          <w:szCs w:val="22"/>
          <w:highlight w:val="none"/>
        </w:rPr>
        <w:t>评估</w:t>
      </w:r>
      <w:r>
        <w:rPr>
          <w:rFonts w:ascii="Times New Roman" w:hAnsi="Times New Roman"/>
          <w:bCs/>
          <w:sz w:val="24"/>
          <w:szCs w:val="22"/>
          <w:highlight w:val="none"/>
        </w:rPr>
        <w:t>、紧急与恢复状态下系统RAMS</w:t>
      </w:r>
      <w:r>
        <w:rPr>
          <w:rFonts w:hint="eastAsia" w:ascii="Times New Roman" w:hAnsi="Times New Roman"/>
          <w:bCs/>
          <w:sz w:val="24"/>
          <w:szCs w:val="22"/>
          <w:highlight w:val="none"/>
        </w:rPr>
        <w:t>状态转移特征，</w:t>
      </w:r>
      <w:r>
        <w:rPr>
          <w:rFonts w:ascii="Times New Roman" w:hAnsi="Times New Roman"/>
          <w:bCs/>
          <w:sz w:val="24"/>
          <w:szCs w:val="22"/>
          <w:highlight w:val="none"/>
        </w:rPr>
        <w:t>揭示系统效能与系统弹性之间的耦合规律，</w:t>
      </w:r>
      <w:r>
        <w:rPr>
          <w:rFonts w:hint="eastAsia" w:ascii="Times New Roman" w:hAnsi="Times New Roman"/>
          <w:bCs/>
          <w:sz w:val="24"/>
          <w:szCs w:val="22"/>
          <w:highlight w:val="none"/>
        </w:rPr>
        <w:t>形成</w:t>
      </w:r>
      <w:r>
        <w:rPr>
          <w:rFonts w:hint="eastAsia" w:ascii="宋体" w:hAnsi="宋体" w:cs="宋体"/>
          <w:bCs/>
          <w:sz w:val="24"/>
          <w:highlight w:val="none"/>
        </w:rPr>
        <w:t>满足</w:t>
      </w:r>
      <w:r>
        <w:rPr>
          <w:rFonts w:ascii="Times New Roman" w:hAnsi="Times New Roman"/>
          <w:bCs/>
          <w:sz w:val="24"/>
          <w:highlight w:val="none"/>
        </w:rPr>
        <w:t>RAMS</w:t>
      </w:r>
      <w:r>
        <w:rPr>
          <w:rFonts w:hint="eastAsia" w:ascii="宋体" w:hAnsi="宋体" w:cs="宋体"/>
          <w:bCs/>
          <w:sz w:val="24"/>
          <w:highlight w:val="none"/>
        </w:rPr>
        <w:t>约束下的系统效能提升技术。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4）研究公路自洽能源系统设计与关键特性评估技术，开展公路交通能源供需时空平衡与“源-网-储-充”协同的交通自洽能源系统的关键特性分析，建立公路自洽能源系统多维度、多尺度评估模型，形成一套基于公路沿线多态清洁能源供给的可配置、可持续优化与进化的自洽能源系统规划方法理论与技术体系，研发支持公路交通自洽能源系统设计的规划软件模块。</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面向绿色智能铁路的自洽多态能源系统规划设计 （6</w:t>
      </w:r>
      <w:r>
        <w:rPr>
          <w:rFonts w:ascii="宋体" w:hAnsi="宋体" w:cs="宋体"/>
          <w:b/>
          <w:bCs/>
          <w:sz w:val="24"/>
          <w:highlight w:val="none"/>
        </w:rPr>
        <w:t>44字</w:t>
      </w:r>
      <w:r>
        <w:rPr>
          <w:rFonts w:hint="eastAsia" w:ascii="宋体" w:hAnsi="宋体" w:cs="宋体"/>
          <w:b/>
          <w:bCs/>
          <w:sz w:val="24"/>
          <w:highlight w:val="none"/>
        </w:rPr>
        <w:t>）</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（1）</w:t>
      </w:r>
      <w:r>
        <w:rPr>
          <w:szCs w:val="21"/>
          <w:highlight w:val="none"/>
        </w:rPr>
        <w:commentReference w:id="12"/>
      </w:r>
      <w:r>
        <w:rPr>
          <w:rFonts w:hint="eastAsia" w:ascii="宋体" w:hAnsi="宋体" w:cs="宋体"/>
          <w:bCs/>
          <w:sz w:val="24"/>
          <w:highlight w:val="none"/>
        </w:rPr>
        <w:t>研究基于气象变化和自然条件分析的铁路宜能空间内多态清洁能源的演变规律，构建铁路交通清洁能源自然禀赋时空分布模型；通过分析铁路列车、基础设施和服务设施的用能形态和用能需求模式，建立面向用能自洽的清洁能源设施布局模型，开发铁路交通自然禀赋下能源供给潜力评估模块系统。</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2）揭示铁路运维计划驱动下路网用能负荷演化规律，构建铁路交通智能化、绿色化用能场景集，提出铁路基础设施与列车运维用能需求分析模型；研究铁路绿色智能运维场景下的整体能源负荷时-空分布规律，构建基于牵引供电/储能的负荷流量分析预测模型，开发铁路交通负荷预测评估模块系统。</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3）揭示铁路运输系统在实现能源自洽过程中典型的源-网-荷基础设施的运行特性，研究不同运行特性下的能量供求关系或能量流特征，突破差异化地域气候场景下“源-网-荷-储”耦合运行模态、互联拓扑结构和系统运维优化效能提升技术，实现运行效能评估和优化提升。</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4）研究铁路交通负荷需求与路网参数之间的复杂关系，形成路网负荷驱动的自洽能源系统规划设计方案；研究运行方案、配置参数、调度策略等设计要素对铁路自洽能源系统特性的影响；围绕供电能力、供电质量、系统能效、可靠性、自洽率、投资收益等多样化指标，提出系统关键特性评估方法，建立铁路交通自洽能源系统的优化模型及求解算法，形成具有高度灵活性和可操作性的运行优化方法，构建多源协同的铁路能源系统规划设计技术体系并研发形成面向铁路交通的自洽能源系统规划设计软件模块。</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4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④</w:t>
      </w:r>
      <w:r>
        <w:rPr>
          <w:rFonts w:ascii="宋体" w:hAnsi="宋体" w:cs="宋体"/>
          <w:b/>
          <w:bCs/>
          <w:sz w:val="24"/>
          <w:highlight w:val="none"/>
        </w:rPr>
        <w:fldChar w:fldCharType="end"/>
      </w:r>
      <w:r>
        <w:rPr>
          <w:rFonts w:hint="eastAsia" w:ascii="宋体" w:hAnsi="宋体" w:cs="宋体"/>
          <w:b/>
          <w:bCs/>
          <w:sz w:val="24"/>
          <w:highlight w:val="none"/>
        </w:rPr>
        <w:t>水路交通需求驱动的自洽多态能源系统规划设计关键技术 （5</w:t>
      </w:r>
      <w:r>
        <w:rPr>
          <w:rFonts w:ascii="宋体" w:hAnsi="宋体" w:cs="宋体"/>
          <w:b/>
          <w:bCs/>
          <w:sz w:val="24"/>
          <w:highlight w:val="none"/>
        </w:rPr>
        <w:t>40字</w:t>
      </w:r>
      <w:r>
        <w:rPr>
          <w:rFonts w:hint="eastAsia" w:ascii="宋体" w:hAnsi="宋体" w:cs="宋体"/>
          <w:b/>
          <w:bCs/>
          <w:sz w:val="24"/>
          <w:highlight w:val="none"/>
        </w:rPr>
        <w:t>）</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1）剖析水路交通自然禀赋及清洁能源供给的时空分布规律，提出供给潜力评估方法。在对水路交通空间的自然禀赋和供能潜力的智能评估的基础上，考虑多态清洁能源的时空分布特性，对多态清洁能源的供给总体规模及时空分布进行预测。</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2）构建绿色智能水路交通用能场景集及水路交通能源负荷智能预测模型，结合水路交通基础设施及运输船舶及其它接卸转运工具的时空分布，预测水路交通基础设施和船舶等的用能时变规律，并据此估计在多要素约束下的多态能源需求负荷。</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3）研究水路交通自洽能源基础设施高效运行模态、能源供给优化调配方案及效能提升技术，构建系统评价体系；考虑多态清洁能源供给和水路交通用能需求的不确定性，构建港-航-船-岸-坝一体化的自洽能源系统运行模态；结合多态清洁能源接入的自洽能源系统供给能力变化规律，提出多维不确定条件下水路交通自洽能源基础设施配置方案；构建水路交通自洽能源系统效能评估指标体系，优化提升系统运行模态。</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4）基于港-航-船-岸-坝一体化能源基础设施规划设计理论与技术，提出面向具有不确定性的水路交通需求负荷下的自洽能源系统规划设计方案，并对自洽能源系统的关键特性进行评估。在评估的基础上，对水路交通自洽能源系统设计方案进一步优化，提升系统运行效率，形成水路交通自洽能源系统规划设计与评价软件模块。</w:t>
      </w:r>
    </w:p>
    <w:p>
      <w:pPr>
        <w:keepNext/>
        <w:spacing w:line="360" w:lineRule="auto"/>
        <w:outlineLvl w:val="2"/>
        <w:rPr>
          <w:rFonts w:hint="eastAsia" w:ascii="宋体" w:hAnsi="宋体" w:eastAsia="等线 Light" w:cs="宋体"/>
          <w:b/>
          <w:sz w:val="24"/>
          <w:szCs w:val="26"/>
          <w:highlight w:val="none"/>
        </w:rPr>
      </w:pPr>
      <w:r>
        <w:rPr>
          <w:rFonts w:ascii="宋体" w:hAnsi="宋体" w:eastAsia="等线 Light" w:cs="宋体"/>
          <w:b/>
          <w:sz w:val="24"/>
          <w:szCs w:val="26"/>
          <w:highlight w:val="none"/>
        </w:rPr>
        <w:br w:type="page"/>
      </w:r>
      <w:r>
        <w:rPr>
          <w:rFonts w:hint="eastAsia" w:ascii="黑体" w:hAnsi="黑体" w:eastAsia="黑体" w:cs="宋体"/>
          <w:b/>
          <w:sz w:val="28"/>
          <w:szCs w:val="28"/>
          <w:highlight w:val="none"/>
        </w:rPr>
        <w:t>（二）</w:t>
      </w:r>
      <w:commentRangeStart w:id="13"/>
      <w:r>
        <w:rPr>
          <w:rFonts w:hint="eastAsia" w:ascii="黑体" w:hAnsi="黑体" w:eastAsia="黑体" w:cs="宋体"/>
          <w:b/>
          <w:sz w:val="28"/>
          <w:szCs w:val="28"/>
          <w:highlight w:val="none"/>
        </w:rPr>
        <w:t>项目拟采取的研究方法</w:t>
      </w:r>
      <w:commentRangeEnd w:id="13"/>
      <w:r>
        <w:rPr>
          <w:rStyle w:val="22"/>
          <w:highlight w:val="none"/>
        </w:rPr>
        <w:commentReference w:id="13"/>
      </w:r>
    </w:p>
    <w:p>
      <w:pPr>
        <w:spacing w:line="360" w:lineRule="auto"/>
        <w:jc w:val="left"/>
        <w:rPr>
          <w:rFonts w:hint="eastAsia" w:ascii="宋体" w:hAnsi="宋体" w:cs="宋体"/>
          <w:bCs/>
          <w:color w:val="4472C4"/>
          <w:sz w:val="24"/>
          <w:highlight w:val="none"/>
        </w:rPr>
      </w:pPr>
      <w:commentRangeStart w:id="14"/>
      <w:r>
        <w:rPr>
          <w:rFonts w:hint="eastAsia" w:ascii="宋体" w:hAnsi="宋体" w:cs="宋体"/>
          <w:bCs/>
          <w:color w:val="4472C4"/>
          <w:sz w:val="24"/>
          <w:highlight w:val="none"/>
        </w:rPr>
        <w:t>1、针对项目研究拟解决的问题，拟采用的方法、原理、机理、算法、模型等</w:t>
      </w:r>
    </w:p>
    <w:p>
      <w:pPr>
        <w:spacing w:line="360" w:lineRule="auto"/>
        <w:jc w:val="left"/>
        <w:rPr>
          <w:rFonts w:hint="eastAsia" w:ascii="宋体" w:hAnsi="宋体" w:cs="宋体"/>
          <w:bCs/>
          <w:color w:val="4472C4"/>
          <w:sz w:val="24"/>
          <w:highlight w:val="none"/>
        </w:rPr>
      </w:pPr>
      <w:r>
        <w:rPr>
          <w:rFonts w:hint="eastAsia" w:ascii="宋体" w:hAnsi="宋体" w:cs="宋体"/>
          <w:bCs/>
          <w:color w:val="4472C4"/>
          <w:sz w:val="24"/>
          <w:highlight w:val="none"/>
        </w:rPr>
        <w:t>限2000字以内。（1</w:t>
      </w:r>
      <w:r>
        <w:rPr>
          <w:rFonts w:ascii="宋体" w:hAnsi="宋体" w:cs="宋体"/>
          <w:bCs/>
          <w:color w:val="4472C4"/>
          <w:sz w:val="24"/>
          <w:highlight w:val="none"/>
        </w:rPr>
        <w:t>861字</w:t>
      </w:r>
      <w:r>
        <w:rPr>
          <w:rFonts w:hint="eastAsia" w:ascii="宋体" w:hAnsi="宋体" w:cs="宋体"/>
          <w:bCs/>
          <w:color w:val="4472C4"/>
          <w:sz w:val="24"/>
          <w:highlight w:val="none"/>
        </w:rPr>
        <w:t>）</w:t>
      </w:r>
      <w:commentRangeEnd w:id="14"/>
      <w:r>
        <w:rPr>
          <w:highlight w:val="none"/>
        </w:rPr>
        <w:commentReference w:id="14"/>
      </w:r>
    </w:p>
    <w:p>
      <w:pPr>
        <w:spacing w:line="360" w:lineRule="auto"/>
        <w:ind w:firstLine="480"/>
        <w:jc w:val="left"/>
        <w:rPr>
          <w:rFonts w:hint="eastAsia" w:ascii="宋体" w:hAnsi="宋体" w:cs="宋体"/>
          <w:bCs/>
          <w:sz w:val="24"/>
          <w:highlight w:val="none"/>
        </w:rPr>
      </w:pPr>
      <w:bookmarkStart w:id="0" w:name="_Hlk80712584"/>
      <w:r>
        <w:rPr>
          <w:rFonts w:hint="eastAsia" w:ascii="宋体" w:hAnsi="宋体" w:cs="宋体"/>
          <w:b/>
          <w:bCs/>
          <w:sz w:val="24"/>
          <w:highlight w:val="none"/>
        </w:rPr>
        <w:t>（1）针对适应交通运维需求发展的自洽多态清洁能源系统架构、适配机理与系统规划方面研究内容，</w:t>
      </w:r>
      <w:r>
        <w:rPr>
          <w:rFonts w:hint="eastAsia" w:ascii="宋体" w:hAnsi="宋体" w:cs="宋体"/>
          <w:bCs/>
          <w:sz w:val="24"/>
          <w:highlight w:val="none"/>
        </w:rPr>
        <w:t>采用分布式发电系统微电网技术，通过对多端、多点能源系统的融合集成与智能调控，实现交通能源系统局部平衡和大范围优化配置，有效提高能源利用率。基于系统RAMS评估技术，提出交通自洽能源系统关键特性评价指标与计算方法，考虑局部系统失效场景集，形成系统协作化运行解决方案集，建立交通自洽能源系统配置优化理论。综合运用信息熵模型、层次分析法、模糊粗糙集方法、博弈组合模型构建自洽能源系统与交通绿色化运维、智能化运行动态交互模型；分析自洽能源系统与智能化、绿色化交通相互作用机理，提出面行智能化与绿色化需求的交通自洽能源系统能源供需协同设计方法。利用系统关键特性评价指标，提出交通自洽能源系统的可靠性、可用性、可恢复性、弹性与安全性评估方法，形成涵盖不同交通方式与复杂应用场景的综合交通自洽能源系统规划设计方法。</w:t>
      </w:r>
    </w:p>
    <w:p>
      <w:pPr>
        <w:spacing w:line="360" w:lineRule="auto"/>
        <w:ind w:firstLine="480"/>
        <w:jc w:val="left"/>
        <w:rPr>
          <w:rFonts w:hint="eastAsia" w:ascii="宋体" w:hAnsi="宋体" w:cs="宋体"/>
          <w:bCs/>
          <w:sz w:val="24"/>
          <w:highlight w:val="none"/>
        </w:rPr>
      </w:pPr>
      <w:r>
        <w:rPr>
          <w:rFonts w:hint="eastAsia" w:ascii="宋体" w:hAnsi="宋体" w:cs="宋体"/>
          <w:b/>
          <w:bCs/>
          <w:sz w:val="24"/>
          <w:highlight w:val="none"/>
        </w:rPr>
        <w:t>（</w:t>
      </w:r>
      <w:r>
        <w:rPr>
          <w:rFonts w:ascii="宋体" w:hAnsi="宋体" w:cs="宋体"/>
          <w:b/>
          <w:bCs/>
          <w:sz w:val="24"/>
          <w:highlight w:val="none"/>
        </w:rPr>
        <w:t>2</w:t>
      </w:r>
      <w:r>
        <w:rPr>
          <w:rFonts w:hint="eastAsia" w:ascii="宋体" w:hAnsi="宋体" w:cs="宋体"/>
          <w:b/>
          <w:bCs/>
          <w:sz w:val="24"/>
          <w:highlight w:val="none"/>
        </w:rPr>
        <w:t>）针对公路交通自洽能源系统形态、模式研究与系统架构优化设计方面研究内容，</w:t>
      </w:r>
      <w:r>
        <w:rPr>
          <w:rFonts w:hint="eastAsia" w:ascii="宋体" w:hAnsi="宋体" w:cs="宋体"/>
          <w:bCs/>
          <w:sz w:val="24"/>
          <w:highlight w:val="none"/>
        </w:rPr>
        <w:t>采用数据统计方法建立基于自然环境与实际国情的公路交通沿线多态清洁能源自然禀赋特征模型，开展公路交通系统自洽多态清洁能源供给时空分布潜力评估。基于公路建设、运营、维养全生命周期用能特点，建立公路交通智能化、绿色化用能场景集。采用数据挖掘、机器学习与数据预测方法开展公路交通运输需求量、行驶量和交通流分布预测，提出公路运输需求分布-交通流时空分布-能源负荷分布的耦合关联模型，构建系统运维负荷动态演化规律及动态优化方法，完成系统能源负荷总量及时空分布预测。根据公路交通系统路网密集度、地理环境等因素，构建高弹性、高效能自洽能源系统架构方案，运用复杂度和效率多目标驱动的优化理论构建与公路交通自洽能源系统形态、模式相适配的系统架构设计方法，采用图神经理论、大数据分析方法实现源、荷、储三端综合能源利用效率最优的自洽能源系统规划设计与方案配置。提出公路自洽能源系统能效提升的RAMS评估与系统效能提升技术，构建自洽能源系统的薄弱环节辨识方法与校正恢复策略，并开发可配置、可持续优化与进化的公路自洽能源系统规划设计工具软件。</w:t>
      </w:r>
    </w:p>
    <w:p>
      <w:pPr>
        <w:spacing w:line="360" w:lineRule="auto"/>
        <w:ind w:firstLine="480"/>
        <w:jc w:val="left"/>
        <w:rPr>
          <w:rFonts w:hint="eastAsia" w:ascii="宋体" w:hAnsi="宋体" w:cs="宋体"/>
          <w:bCs/>
          <w:sz w:val="24"/>
          <w:highlight w:val="none"/>
        </w:rPr>
      </w:pPr>
      <w:r>
        <w:rPr>
          <w:rFonts w:hint="eastAsia" w:ascii="宋体" w:hAnsi="宋体" w:cs="宋体"/>
          <w:b/>
          <w:bCs/>
          <w:sz w:val="24"/>
          <w:highlight w:val="none"/>
        </w:rPr>
        <w:t>（</w:t>
      </w:r>
      <w:r>
        <w:rPr>
          <w:rFonts w:ascii="宋体" w:hAnsi="宋体" w:cs="宋体"/>
          <w:b/>
          <w:bCs/>
          <w:sz w:val="24"/>
          <w:highlight w:val="none"/>
        </w:rPr>
        <w:t>3</w:t>
      </w:r>
      <w:r>
        <w:rPr>
          <w:rFonts w:hint="eastAsia" w:ascii="宋体" w:hAnsi="宋体" w:cs="宋体"/>
          <w:b/>
          <w:bCs/>
          <w:sz w:val="24"/>
          <w:highlight w:val="none"/>
        </w:rPr>
        <w:t>）针对面向绿色智能铁路的自洽多态能源系统规划设计方面研究内容，</w:t>
      </w:r>
      <w:r>
        <w:rPr>
          <w:rFonts w:hint="eastAsia" w:ascii="宋体" w:hAnsi="宋体" w:cs="宋体"/>
          <w:bCs/>
          <w:sz w:val="24"/>
          <w:highlight w:val="none"/>
        </w:rPr>
        <w:t>采用基于遥感数据的机器学习方法，实现铁路宜能空间的智能识别；采用连续插值拟合技术，实现铁路清洁能源供给能力时空演变规律分析；采用近似估计、特性拟合等数学手段，建立铁路牵引供电负荷、辅助用电负荷的总量评估；针对铁路运输系统能耗负荷的时空演变规律和运行模态特征，从特征电压、特征电流、特征功率、特征禀赋、特征外部环境适配等方面，建立铁路牵引负荷、辅助用电负荷在不同的外部时空环境因素影响下的能量需求特性；采用复杂网络方法，构建铁路自洽能源系统拓扑结构，实现铁路自洽能源系统效能评估。针对自洽能源系统规划设计，结合铁路负荷需求通过对比研究形成规划设计目标、原则、要求、内容、步骤及具体方法。针对自洽能源系统关键特性评估，采用仿真方法研究系统关键特性的影响因素，构建反映供电能力、供电质量、系统能效、可靠性的归一化指标，研发基于负面清单的系统关键特性评估技术。采用多目标优化技术、非线性规划及随机优化算法，围绕多运行场景求解最优调度方案，形成自洽能源系统运行优化策略库。</w:t>
      </w:r>
    </w:p>
    <w:p>
      <w:pPr>
        <w:spacing w:line="360" w:lineRule="auto"/>
        <w:ind w:firstLine="480"/>
        <w:jc w:val="left"/>
        <w:rPr>
          <w:rFonts w:hint="eastAsia" w:ascii="宋体" w:hAnsi="宋体" w:cs="宋体"/>
          <w:bCs/>
          <w:sz w:val="24"/>
          <w:highlight w:val="none"/>
        </w:rPr>
      </w:pPr>
      <w:r>
        <w:rPr>
          <w:rFonts w:hint="eastAsia" w:ascii="宋体" w:hAnsi="宋体" w:cs="宋体"/>
          <w:b/>
          <w:bCs/>
          <w:sz w:val="24"/>
          <w:highlight w:val="none"/>
        </w:rPr>
        <w:t>（</w:t>
      </w:r>
      <w:r>
        <w:rPr>
          <w:rFonts w:ascii="宋体" w:hAnsi="宋体" w:cs="宋体"/>
          <w:b/>
          <w:bCs/>
          <w:sz w:val="24"/>
          <w:highlight w:val="none"/>
        </w:rPr>
        <w:t>4</w:t>
      </w:r>
      <w:r>
        <w:rPr>
          <w:rFonts w:hint="eastAsia" w:ascii="宋体" w:hAnsi="宋体" w:cs="宋体"/>
          <w:b/>
          <w:bCs/>
          <w:sz w:val="24"/>
          <w:highlight w:val="none"/>
        </w:rPr>
        <w:t>）针对基于大数据、地理信息系统、系统工程、运筹学及整体规划等前沿理论与方法的水路交通自洽能源系统规划设计关键技术，</w:t>
      </w:r>
      <w:r>
        <w:rPr>
          <w:rFonts w:hint="eastAsia" w:ascii="宋体" w:hAnsi="宋体" w:cs="宋体"/>
          <w:bCs/>
          <w:sz w:val="24"/>
          <w:highlight w:val="none"/>
        </w:rPr>
        <w:t>基于地理空间大数据，分析水路交通空间的清洁能源自然禀赋，并开发相应的能源供给能力的智能识别和估算方法，对水路交通多态能源供给能力的时空分布进行评估；基于交通大数据，构建区域综合交通运输整体规划模型，对水路交通多用能场景（如船、港、坝及航道等）的时变运输及用能需求进行预测，结合水路交通多态能源供给基础设施及其供给能力的时空分布，研究水路交通自洽能源系统负荷的演化规律；基于系统动力学等系统工程理论与方法，研发集“船-港-航-岸-坝”一体化的、高弹性、可调配及可进化的具备人工智能的自洽能源系统运行模态调控算法；在能源供需不确定条件下，提出水路交通自洽能源基础设施配置方法，结合地理空间、交通及能源大数据，开发水路交通自洽能源系统效能评估和提升技术；在水路交通多态能源供给与需求估计的基础上，基于运筹学理论与方法，规划水路交通多态能源加载站点，并考虑供需不确定性，设计相应的多态能源供给系统；研究包括经济性、可靠性、鲁棒性及安全性等的水路交通自洽能源系统关键特性的评估方法，对相关特性进行评估，并提出规划设计优化方法。</w:t>
      </w:r>
    </w:p>
    <w:bookmarkEnd w:id="0"/>
    <w:p>
      <w:pPr>
        <w:spacing w:line="360" w:lineRule="auto"/>
        <w:jc w:val="left"/>
        <w:rPr>
          <w:rFonts w:hint="eastAsia" w:ascii="宋体" w:hAnsi="宋体" w:cs="宋体"/>
          <w:bCs/>
          <w:sz w:val="24"/>
          <w:highlight w:val="none"/>
        </w:rPr>
      </w:pPr>
      <w:commentRangeStart w:id="15"/>
      <w:r>
        <w:rPr>
          <w:rFonts w:hint="eastAsia" w:ascii="宋体" w:hAnsi="宋体" w:cs="宋体"/>
          <w:bCs/>
          <w:sz w:val="24"/>
          <w:highlight w:val="none"/>
        </w:rPr>
        <w:t>2、项目研究方法（技术路线）的可行性、先进性分析</w:t>
      </w:r>
      <w:commentRangeEnd w:id="15"/>
      <w:r>
        <w:rPr>
          <w:highlight w:val="none"/>
        </w:rPr>
        <w:commentReference w:id="15"/>
      </w:r>
    </w:p>
    <w:p>
      <w:pPr>
        <w:spacing w:line="360" w:lineRule="auto"/>
        <w:jc w:val="left"/>
        <w:rPr>
          <w:rFonts w:hint="eastAsia" w:ascii="宋体" w:hAnsi="宋体" w:cs="宋体"/>
          <w:color w:val="4472C4"/>
          <w:sz w:val="24"/>
          <w:highlight w:val="none"/>
        </w:rPr>
      </w:pPr>
      <w:r>
        <w:rPr>
          <w:rFonts w:hint="eastAsia" w:ascii="宋体" w:hAnsi="宋体" w:cs="宋体"/>
          <w:bCs/>
          <w:color w:val="4472C4"/>
          <w:sz w:val="24"/>
          <w:highlight w:val="none"/>
        </w:rPr>
        <w:t>限2000字以内。（2</w:t>
      </w:r>
      <w:r>
        <w:rPr>
          <w:rFonts w:ascii="宋体" w:hAnsi="宋体" w:cs="宋体"/>
          <w:bCs/>
          <w:color w:val="4472C4"/>
          <w:sz w:val="24"/>
          <w:highlight w:val="none"/>
        </w:rPr>
        <w:t>223字</w:t>
      </w:r>
      <w:r>
        <w:rPr>
          <w:rFonts w:hint="eastAsia" w:ascii="宋体" w:hAnsi="宋体" w:cs="宋体"/>
          <w:bCs/>
          <w:color w:val="4472C4"/>
          <w:sz w:val="24"/>
          <w:highlight w:val="none"/>
        </w:rPr>
        <w:t>）</w:t>
      </w:r>
    </w:p>
    <w:p>
      <w:pPr>
        <w:spacing w:line="360" w:lineRule="auto"/>
        <w:ind w:firstLine="480"/>
        <w:jc w:val="left"/>
        <w:rPr>
          <w:rFonts w:hint="eastAsia" w:ascii="宋体" w:hAnsi="宋体" w:cs="宋体"/>
          <w:b/>
          <w:bCs/>
          <w:sz w:val="24"/>
          <w:highlight w:val="none"/>
        </w:rPr>
      </w:pPr>
      <w:bookmarkStart w:id="1" w:name="_Hlk80712728"/>
      <w:r>
        <w:rPr>
          <w:rFonts w:hint="eastAsia" w:ascii="宋体" w:hAnsi="宋体" w:cs="宋体"/>
          <w:b/>
          <w:bCs/>
          <w:sz w:val="24"/>
          <w:highlight w:val="none"/>
        </w:rPr>
        <w:t>（1）可行性分析</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本项目运用大数据、地理信息系统、运筹学、系统工程及整体规划建模等前沿理论与方法，针对综合交通自洽能源系统的要素多、时空广、不确定性高及互动机理复杂等特点开展研究，根据公、铁、水三种交通方式的点（站点枢纽）、线（路）、网特征，采取“总-分-总”的研究方法。基于综合交通运输系统，研发自洽能源系统的规划设计理论方法、技术体系和工具软件，然后针对不同交通方式分类场景，开展面向交通需求的能源供需不确定性与负荷演化机理分析，研究系统运行模态、效能评估与提升机制系统关键特性评估、设计与优化方法，形成涵盖多交通运输模式的自洽能源系统规划设计软件。本项目总体上研究思路清晰，技术路线切实可行，各研究模块边界与接口明确，主要研究内容可行性分析如下：</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适应交通运维需求发展的自洽多态清洁能源系统架构、适配机理与系统规划方法</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项目以交通智能化运行与绿色化运维用能需求为驱动，从公路、铁路、水运交通可再生能源禀赋评估、用能动态需求预测、系统全局优化设计出发，提出适应交通运维需求发展的自洽多态清洁能源的系统组成、架构设计方法，根据多态能源供需的时空特性匹配分析，提出交通自洽能源系统适配性机理与评价方法，结合系统关键特性参数，建立相关系统规划设计方法。方案与技术路线可行。</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公路交通自洽能源系统形态、模式研究与系统架构优化设计</w:t>
      </w:r>
    </w:p>
    <w:p>
      <w:pPr>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项目以预测公路交通自然禀赋潜力和智能化运行、绿色化运维条件下的路域动态用能需求为目标，以开展其时空分布数学建模、统计学习与预测分析为基础，对公路交通路网用能时空、负荷需求的强随机性与非水可再生能源随场景、区域气候/气象条件的强波动性之间的耦合随机波动特性进行动态的数值模拟分析与效能评估，通过对系统RAMS效能涌现机理与提升机制的研究，开发公路交通自洽能源系统RAMS评估专用软件模块，经对比分析， 并进行可靠性验证，完善相关的理论、方法与技术，研究方案合理可行。</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面向绿色智能铁路的自洽多态能源系统规划设计</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本项目基于可获得的铁路和清洁能源遥感分布数据，通过改进图像分割算法识别铁路宜能空间，进而评估清洁能源供给潜力；基于列车群运行仿真和牵引计算，集成再现铁路牵引负荷分布；基于铁路信息物理系统，完成基础设施能源负荷预测；根据铁路交通能源需求侧和供给侧特征，通过系统效能评估对比验证，构建不同场景下铁路自洽能源基础设施拓扑方案；采用国际先进的计算软件进行理论模型分析，研发铁路自洽能源系统设计关键技术，由仿真验证进行可靠性验证、完善相关理论，形成标准规范，开发软件系统，研究方法明确可行。</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4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④</w:t>
      </w:r>
      <w:r>
        <w:rPr>
          <w:rFonts w:ascii="宋体" w:hAnsi="宋体" w:cs="宋体"/>
          <w:b/>
          <w:bCs/>
          <w:sz w:val="24"/>
          <w:highlight w:val="none"/>
        </w:rPr>
        <w:fldChar w:fldCharType="end"/>
      </w:r>
      <w:r>
        <w:rPr>
          <w:rFonts w:hint="eastAsia" w:ascii="宋体" w:hAnsi="宋体" w:cs="宋体"/>
          <w:b/>
          <w:bCs/>
          <w:sz w:val="24"/>
          <w:highlight w:val="none"/>
        </w:rPr>
        <w:t>水路交通需求驱动的自洽多态能源系统规划设计关键技术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项目以空间、环境、天气、交通、能源等大数据为基础，基于综合交通整体规划建模和基于GIS模型的空间大数据分析，对水路交通需求及其多态能源供给潜力和能源负荷的时空分布进行预测，针对水路交通港-航-船-岸-坝等多用能场景能源供需特征的研究，基于数理与仿真模型对水路交通能源供需不确定性进行动态模拟与评估，利用系统动力学及运筹学等理论方法，研究水路交通自洽能源基础设施配置机理及其配置方法，在此基础上开发水路交通多态能源加载站点规划技术，构建水路交通自洽能源系统关键特性评估指标体系，开发基于基因遗传和淬火算法等的水路交通自洽能源系统规划设计关键技术评估与优化方法。研究方法合理，技术路线可行。</w:t>
      </w:r>
    </w:p>
    <w:p>
      <w:pPr>
        <w:spacing w:line="360" w:lineRule="auto"/>
        <w:ind w:firstLine="480"/>
        <w:jc w:val="left"/>
        <w:rPr>
          <w:rFonts w:hint="eastAsia" w:ascii="宋体" w:hAnsi="宋体" w:cs="宋体"/>
          <w:b/>
          <w:bCs/>
          <w:sz w:val="24"/>
          <w:highlight w:val="none"/>
        </w:rPr>
      </w:pPr>
      <w:r>
        <w:rPr>
          <w:rFonts w:hint="eastAsia" w:ascii="宋体" w:hAnsi="宋体" w:cs="宋体"/>
          <w:b/>
          <w:bCs/>
          <w:sz w:val="24"/>
          <w:highlight w:val="none"/>
        </w:rPr>
        <w:t>（2）先进性分析</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适应交通运维需求发展的自洽多态清洁能源系统架构、适配机理与系统规划方法</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针对综合交通系统可再生能源禀赋、获取能力与智能化、绿色化交通能源负荷需求相适配的科学技术难题，以自然资源禀赋评估为基础，通过元胞传输法进行交通基础设施运维用能场景推演，建立资产能源化技术框架及体系，提出层间和层内的体系架构优化方法，在交通可再生能源与综合用能需求动态评估及自洽能源系统架构和设计优化方面技术世界领先。</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公路交通自洽能源系统形态、模式研究与系统架构优化设计</w:t>
      </w:r>
    </w:p>
    <w:p>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针对公路交通系统负荷随机性强、单位容量小、数量大和空间布局范围大的需求特征，通用的数据统计方法难以全面刻画用能负荷的时空分布特点，因此，本课题基于CPU/GPU高性能异构先进计算平台，采用基于Python的Numpy、Pandas开源数据分析、数据挖掘、机器学习与数据预测的工具集，显著提升了自洽能源系统用能负荷、多态清洁能源潜力评估的计算效率。率先开展系统运维负荷动态演化规律研究，实现对公路交通运输需求总量、行驶量和交通流分布情况的预测，进而构建囊括了运输需求、交通流时空分布和能源负荷分布的先进耦合模型。</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3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③</w:t>
      </w:r>
      <w:r>
        <w:rPr>
          <w:rFonts w:ascii="宋体" w:hAnsi="宋体" w:cs="宋体"/>
          <w:b/>
          <w:bCs/>
          <w:sz w:val="24"/>
          <w:highlight w:val="none"/>
        </w:rPr>
        <w:fldChar w:fldCharType="end"/>
      </w:r>
      <w:r>
        <w:rPr>
          <w:rFonts w:hint="eastAsia" w:ascii="宋体" w:hAnsi="宋体" w:cs="宋体"/>
          <w:b/>
          <w:bCs/>
          <w:sz w:val="24"/>
          <w:highlight w:val="none"/>
        </w:rPr>
        <w:t>面向绿色智能铁路的自洽多态能源系统规划设计</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结合多维互嵌混合试验方法，克服了传统试验手段的不足，开展多模式、多维多向、多态耦合的试验研究，以期深入揭示交通自洽能源系统耦合作用机理和性能表现。基于CPU/GPU高性能异构先进计算平台，通过提出隐式、显式混合动力分区并行计算方法，显著提升交通能源融合复杂系统仿真的精度和效率；基于不同交通方式，采用先进的分布式软件方法，开发实现交通自洽能源系统，试验研究方法具有先进性。</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4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④</w:t>
      </w:r>
      <w:r>
        <w:rPr>
          <w:rFonts w:ascii="宋体" w:hAnsi="宋体" w:cs="宋体"/>
          <w:b/>
          <w:bCs/>
          <w:sz w:val="24"/>
          <w:highlight w:val="none"/>
        </w:rPr>
        <w:fldChar w:fldCharType="end"/>
      </w:r>
      <w:r>
        <w:rPr>
          <w:rFonts w:hint="eastAsia" w:ascii="宋体" w:hAnsi="宋体" w:cs="宋体"/>
          <w:b/>
          <w:bCs/>
          <w:sz w:val="24"/>
          <w:highlight w:val="none"/>
        </w:rPr>
        <w:t>水路交通需求驱动的自洽多态能源系统规划设计关键技术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针对水路交通自洽能源系统约束条件复杂、能源供需不确定性高等特点，融合大数据、运筹学、优化理论及系统工程学等多种前沿理论，构建高精度的水路交通自洽能源系统模拟仿真模型，以此为基础，提出港-航-船-岸-坝一体化的能源基础设施配置与供需调配评估与优化技术，提出水路交通自洽能源系统规划设计与优化方法，所关注的技术重点是目前水运交通和能源系统学术界和工业界关注的热点难点，具有其先进性。</w:t>
      </w:r>
    </w:p>
    <w:bookmarkEnd w:id="1"/>
    <w:p>
      <w:pPr>
        <w:spacing w:line="360" w:lineRule="auto"/>
        <w:jc w:val="left"/>
        <w:rPr>
          <w:rFonts w:hint="eastAsia" w:ascii="宋体" w:hAnsi="宋体" w:cs="宋体"/>
          <w:sz w:val="24"/>
          <w:highlight w:val="none"/>
        </w:rPr>
      </w:pPr>
    </w:p>
    <w:p>
      <w:pPr>
        <w:pStyle w:val="3"/>
        <w:spacing w:before="0" w:after="0" w:line="360" w:lineRule="auto"/>
        <w:rPr>
          <w:rFonts w:hint="eastAsia" w:ascii="黑体" w:hAnsi="宋体" w:eastAsia="黑体" w:cs="宋体"/>
          <w:bCs w:val="0"/>
          <w:highlight w:val="none"/>
        </w:rPr>
      </w:pPr>
      <w:r>
        <w:rPr>
          <w:rFonts w:ascii="宋体" w:hAnsi="宋体" w:cs="宋体"/>
          <w:sz w:val="24"/>
          <w:highlight w:val="none"/>
        </w:rPr>
        <w:br w:type="page"/>
      </w:r>
      <w:r>
        <w:rPr>
          <w:rFonts w:hint="eastAsia" w:ascii="黑体" w:hAnsi="黑体" w:eastAsia="黑体" w:cs="宋体"/>
          <w:b w:val="0"/>
          <w:bCs w:val="0"/>
          <w:i w:val="0"/>
          <w:highlight w:val="none"/>
        </w:rPr>
        <w:t xml:space="preserve">三、课题分解方案 </w:t>
      </w:r>
    </w:p>
    <w:p>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 xml:space="preserve">（一）课题分解情况 </w:t>
      </w:r>
      <w:r>
        <w:rPr>
          <w:rFonts w:hint="eastAsia" w:ascii="黑体" w:hAnsi="黑体" w:eastAsia="黑体" w:cs="宋体"/>
          <w:b w:val="0"/>
          <w:bCs w:val="0"/>
          <w:i/>
          <w:highlight w:val="none"/>
        </w:rPr>
        <w:t>（项目总体组）</w:t>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围绕项目目标，根据需要可对项目目标进行任务分解，并简要说明各课题在项目中的具体作用，相互之间的逻辑关系，建议用图表描述。限2000字以内。</w:t>
      </w:r>
    </w:p>
    <w:p>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为促进实现交通行业双碳目标，推动区域均衡发展，助力实现交通强国战略，依据项目指南的研究内容和考核指标，确定了本项目目标为面向综合交通智能化与绿色化需求，建立可配置、可持续优化与进化的综合交通自洽能源系统规划设计软件系统。软件系统应满足公路、铁路、水运交通建设、运营、维护与管理等环节在强电网、弱电网、无电网等现实应用场景，涵盖风、光、水三类非碳基能源以及功率型、能量型、能量功率兼顾型等储能方式条件下，综合交通基础设施自洽能源系统规划与设计的需求。</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围绕研究目标，以攻克项目关键科学问题为主线，以研发关键技术为切入点，基于综合交通网清洁能源自然禀赋高效利用与区域经济及交通基础设施均衡发展的问题导向原则开展研究，并对本项目目标进行分解，针对性开展关键科学问题与关键技术的科研攻关。通过适应绿色、智能发展需求的交通自洽能源系统架构、适配机理与系统规划技术研究，形成普适性交通自洽能源系统组分功能与拓扑结构设计方法；进而，在公路、铁路、水运三种交通方式及其多式联运场景下，研究不同交通模式下自洽能源系统的形态、拓扑结构、运行模式、效能提升、关键特性评估与优化设计技术；最后，依据不同应用场景下交通多态清洁能源自洽系统的组成架构规划与系统优化设计技术研究成果，设计开发满足指南与研究目标要求的交通自洽能源系统基础设施规划设计软件系统。因此，本项目设立四个课题，课题设置及其关联关系如图3.1所示，具体描述如下：</w:t>
      </w:r>
    </w:p>
    <w:p>
      <w:pPr>
        <w:spacing w:line="360" w:lineRule="auto"/>
        <w:ind w:firstLine="480"/>
        <w:jc w:val="center"/>
        <w:rPr>
          <w:rFonts w:hint="eastAsia" w:ascii="宋体" w:hAnsi="宋体" w:cs="宋体"/>
          <w:sz w:val="24"/>
          <w:highlight w:val="none"/>
        </w:rPr>
      </w:pPr>
      <w:r>
        <w:rPr>
          <w:highlight w:val="none"/>
        </w:rPr>
        <w:drawing>
          <wp:inline distT="0" distB="0" distL="0" distR="0">
            <wp:extent cx="4914900" cy="40481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extLst>
                        <a:ext uri="{28A0092B-C50C-407E-A947-70E740481C1C}">
                          <a14:useLocalDpi xmlns:a14="http://schemas.microsoft.com/office/drawing/2010/main" val="0"/>
                        </a:ext>
                      </a:extLst>
                    </a:blip>
                    <a:srcRect b="6491"/>
                    <a:stretch>
                      <a:fillRect/>
                    </a:stretch>
                  </pic:blipFill>
                  <pic:spPr>
                    <a:xfrm>
                      <a:off x="0" y="0"/>
                      <a:ext cx="4914900" cy="4048125"/>
                    </a:xfrm>
                    <a:prstGeom prst="rect">
                      <a:avLst/>
                    </a:prstGeom>
                  </pic:spPr>
                </pic:pic>
              </a:graphicData>
            </a:graphic>
          </wp:inline>
        </w:drawing>
      </w:r>
    </w:p>
    <w:p>
      <w:pPr>
        <w:spacing w:line="360" w:lineRule="auto"/>
        <w:ind w:firstLine="480"/>
        <w:jc w:val="center"/>
        <w:rPr>
          <w:rFonts w:hint="eastAsia" w:ascii="宋体" w:hAnsi="宋体" w:cs="宋体"/>
          <w:b/>
          <w:sz w:val="24"/>
          <w:highlight w:val="none"/>
        </w:rPr>
      </w:pPr>
      <w:r>
        <w:rPr>
          <w:rFonts w:hint="eastAsia" w:ascii="宋体" w:hAnsi="宋体" w:cs="宋体"/>
          <w:b/>
          <w:sz w:val="24"/>
          <w:highlight w:val="none"/>
        </w:rPr>
        <w:t>图3.1</w:t>
      </w:r>
      <w:r>
        <w:rPr>
          <w:rFonts w:ascii="宋体" w:hAnsi="宋体" w:cs="宋体"/>
          <w:b/>
          <w:sz w:val="24"/>
          <w:highlight w:val="none"/>
        </w:rPr>
        <w:t xml:space="preserve"> </w:t>
      </w:r>
      <w:r>
        <w:rPr>
          <w:rFonts w:hint="eastAsia" w:ascii="宋体" w:hAnsi="宋体" w:cs="宋体"/>
          <w:b/>
          <w:sz w:val="24"/>
          <w:highlight w:val="none"/>
        </w:rPr>
        <w:t>课题设置及其逻辑关系</w:t>
      </w:r>
    </w:p>
    <w:p>
      <w:pPr>
        <w:spacing w:line="360" w:lineRule="auto"/>
        <w:ind w:firstLine="480"/>
        <w:jc w:val="center"/>
        <w:rPr>
          <w:rFonts w:hint="eastAsia" w:ascii="宋体" w:hAnsi="宋体" w:cs="宋体"/>
          <w:b/>
          <w:bCs/>
          <w:sz w:val="24"/>
          <w:highlight w:val="none"/>
        </w:rPr>
      </w:pPr>
      <w:r>
        <w:rPr>
          <w:rFonts w:hint="eastAsia" w:ascii="宋体" w:hAnsi="宋体" w:cs="宋体"/>
          <w:b/>
          <w:bCs/>
          <w:sz w:val="24"/>
          <w:highlight w:val="none"/>
        </w:rPr>
        <w:t>课题1：适应交通运维需求发展的自洽多态清洁能源系统架构、适配机理与系统规划</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能源系统作为基础性、全局性基础设施，是支持连通类、服务类、管理类、运维类交通基础设施正常运行与运转的核心组成部分。不同于传统的电力系统能源供应，本项目充分利用交通基础设施承载的多态一次能源自然禀赋，实现交通系统能源自洽使用目标。课题1根据清洁能源自然禀赋时空分布特性、交通系统用能特性以及智能化运行、绿色化运维发展需求，首先进行交通自洽能源系统的架构、组分、功能与布局方式顶层设计研究，确定项目整体系统架构设计方法，通过自洽能源系统供能潜力与交通基础设施用能负荷的适配性分析，确定自洽能源系统的评估与优化方法。课题1研究得到的系统架构规划、设计与评估方法，将作为课题2、3、4公路、铁路、水运交通自洽能源系统规划设计的主要理论与技术基础，且提供了目标规划设计软件系统的基本框架结构。根据课题2、3、4不同交通方式及多式联运场景下自洽能源系统研究成果，为课题1提供不同应用场景系统规划设计的输入、输出与约束条件，从而形成可配置、可进化的交通自洽能源基础设施规划设计软件系统。</w:t>
      </w:r>
    </w:p>
    <w:p>
      <w:pPr>
        <w:spacing w:line="360" w:lineRule="auto"/>
        <w:ind w:firstLine="480"/>
        <w:jc w:val="left"/>
        <w:rPr>
          <w:rFonts w:hint="eastAsia" w:ascii="宋体" w:hAnsi="宋体" w:cs="宋体"/>
          <w:b/>
          <w:bCs/>
          <w:sz w:val="24"/>
          <w:highlight w:val="none"/>
        </w:rPr>
      </w:pPr>
      <w:r>
        <w:rPr>
          <w:rFonts w:hint="eastAsia" w:ascii="宋体" w:hAnsi="宋体" w:cs="宋体"/>
          <w:b/>
          <w:bCs/>
          <w:sz w:val="24"/>
          <w:highlight w:val="none"/>
        </w:rPr>
        <w:t>课题2：公路交通自洽能源系统形态、模式研究与系统架构优化设计</w:t>
      </w:r>
    </w:p>
    <w:p>
      <w:pPr>
        <w:widowControl/>
        <w:tabs>
          <w:tab w:val="left" w:pos="720"/>
        </w:tabs>
        <w:snapToGrid w:val="0"/>
        <w:spacing w:line="360" w:lineRule="auto"/>
        <w:ind w:firstLine="480" w:firstLineChars="200"/>
        <w:jc w:val="left"/>
        <w:rPr>
          <w:rFonts w:ascii="Times New Roman" w:hAnsi="Times New Roman"/>
          <w:b/>
          <w:bCs/>
          <w:sz w:val="24"/>
          <w:highlight w:val="none"/>
        </w:rPr>
      </w:pPr>
      <w:r>
        <w:rPr>
          <w:rFonts w:hint="eastAsia" w:ascii="宋体" w:hAnsi="宋体" w:cs="宋体"/>
          <w:bCs/>
          <w:sz w:val="24"/>
          <w:highlight w:val="none"/>
        </w:rPr>
        <w:t>公路交通路网用能时空、负荷需求的强随机性与非水可再生能源随场景、区域气候/气象条件的强波动性之间形成复杂的耦合随机波动特性。其用能时空、负荷需求的强随机性随公路交通系统智能化、绿色化运维水平的提升呈现出新的随机、动态变化规律，本课题研究如何充分利用公路交通系统承载的多态清洁能源自然禀赋，构建公路交通基础设施、载运工具的用能类型、负荷时空分布随智能化、绿色化水平提升的关联模型，并建立一套可用于公路交通系统多态清洁自洽能源系统规划的方法理论、技术体系，实现公路沿线多态清洁能源的潜力评估、交通能源负荷需求预测、针对特定应用场景集的公路交通自洽能源系统架构设计，以及系统RAMS评估与系统效能提升等主要功能。课题2研究与公路交通方式特有的清洁能源供给与用能场景相适配的自洽能源系统架构设计、效能评估与规划设计方法，研究成果可为课题1提供具备公路交通系统典型特征与用能场景的高弹性、高效能的源-网-储-充自洽能源系统解决方案。此外，课题2与课题3、课题4之间既是不同交通方式下独立自洽能源的平行关系，也是各类综合枢纽、公-铁-水多种交通方式联运的耦合与交互关系，尤其是复杂、综合交通应用场景下，构建各类交通方式的公共服务类负荷以及各自特有机动负荷之间的耦合、重叠关联特征，需要课题2与课题3、课题4之间相互成果的共享、支持、协调与优化。</w:t>
      </w:r>
    </w:p>
    <w:p>
      <w:pPr>
        <w:spacing w:line="360" w:lineRule="auto"/>
        <w:ind w:firstLine="480"/>
        <w:jc w:val="left"/>
        <w:rPr>
          <w:rFonts w:hint="eastAsia" w:ascii="宋体" w:hAnsi="宋体" w:cs="宋体"/>
          <w:b/>
          <w:bCs/>
          <w:sz w:val="24"/>
          <w:highlight w:val="none"/>
        </w:rPr>
      </w:pPr>
      <w:r>
        <w:rPr>
          <w:rFonts w:hint="eastAsia" w:ascii="宋体" w:hAnsi="宋体" w:cs="宋体"/>
          <w:b/>
          <w:bCs/>
          <w:sz w:val="24"/>
          <w:highlight w:val="none"/>
        </w:rPr>
        <w:t>课题3：面向绿色智能铁路的自洽多态能源系统规划设计</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重点研究铁路自然禀赋条件下清洁能源时空分布、路网清洁能源设施布局优化技术；揭示绿色智能运维需求驱动的路网负荷状态演化规律，攻克用能多元化负荷预测技术；基于课题1研究的自洽多态清洁能源系统架构、适配机理与系统构建，突破差异化地域气候场景下“源-网-荷-储”耦合运行模态、互联拓扑结构和系统运维优化效能提升技术，攻克铁路自洽多态能源系统关键特性评估反馈优化技术，构建多源协同的铁路能源系统规划设计技术体系。课题3为课题1提供铁路自洽能源系统规划设计的输入、输出与约束条件，支撑形成可配置、可进化的交通自洽能源基础设施规划设计软件系统。课题3与课题2可为课题1构建的公铁联运和公铁交通枢纽等用能场景提供公铁自洽能源系统规划设计理论方法支撑，课题3与课题4可为课题1构建的公水联运和公水交通枢纽等用能场景提供公水自洽能源系统规划设计理论方法支撑。</w:t>
      </w:r>
    </w:p>
    <w:p>
      <w:pPr>
        <w:spacing w:line="360" w:lineRule="auto"/>
        <w:ind w:firstLine="480"/>
        <w:jc w:val="left"/>
        <w:rPr>
          <w:rFonts w:hint="eastAsia" w:ascii="宋体" w:hAnsi="宋体" w:cs="宋体"/>
          <w:b/>
          <w:bCs/>
          <w:sz w:val="24"/>
          <w:highlight w:val="none"/>
        </w:rPr>
      </w:pPr>
      <w:r>
        <w:rPr>
          <w:rFonts w:hint="eastAsia" w:ascii="宋体" w:hAnsi="宋体" w:cs="宋体"/>
          <w:b/>
          <w:bCs/>
          <w:sz w:val="24"/>
          <w:highlight w:val="none"/>
        </w:rPr>
        <w:t>课题4：水路交通需求驱动的自洽多态能源系统规划设计关键技术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重点剖析水路交通空间多态清洁能源的自然禀赋及时空分布特性，预测多态清洁能源的总体规模及时空分布以及多要素约束下的能源负荷需求，实现能源负荷与自洽能源供给的智能优化匹配及效能提升技术。基于课题1研究的自洽多态清洁能源系统架构、适配机理与系统构建，研究水路交通自洽能源基础设施高效运行模态，建立水路交通自洽能源系统规划设计与效能评估体系，构建港-航-船-岸-坝一体化的自洽能源系统的高效调配运行模态，提出面向具有不确定性的水路交通需求负荷下的自洽能源系统规划设计方法，融合课题2与课题3中的公路、铁路交通自洽能源系统形态与系统架构优化设计，完成覆盖公水、铁、水的多模式综合交通运输场景的自洽多态能源系统的规划设计技术体系，研发可配置、易扩展、可演进优化的水路交通自洽能源系统规划设计与评价软件系统。</w:t>
      </w:r>
    </w:p>
    <w:p>
      <w:pPr>
        <w:pStyle w:val="4"/>
        <w:spacing w:before="0" w:after="0" w:line="360" w:lineRule="auto"/>
        <w:rPr>
          <w:rFonts w:hint="eastAsia" w:ascii="黑体" w:hAnsi="宋体" w:eastAsia="黑体" w:cs="宋体"/>
          <w:bCs w:val="0"/>
          <w:sz w:val="28"/>
          <w:szCs w:val="28"/>
          <w:highlight w:val="none"/>
        </w:rPr>
      </w:pPr>
      <w:r>
        <w:rPr>
          <w:rFonts w:ascii="宋体" w:hAnsi="宋体" w:cs="宋体"/>
          <w:bCs w:val="0"/>
          <w:sz w:val="24"/>
          <w:highlight w:val="none"/>
        </w:rPr>
        <w:br w:type="page"/>
      </w:r>
      <w:commentRangeStart w:id="16"/>
      <w:r>
        <w:rPr>
          <w:rFonts w:hint="eastAsia" w:ascii="黑体" w:hAnsi="黑体" w:eastAsia="黑体" w:cs="宋体"/>
          <w:b w:val="0"/>
          <w:bCs w:val="0"/>
          <w:sz w:val="28"/>
          <w:szCs w:val="28"/>
          <w:highlight w:val="none"/>
        </w:rPr>
        <w:t>（二）各课题内容</w:t>
      </w:r>
      <w:commentRangeEnd w:id="16"/>
      <w:r>
        <w:rPr>
          <w:rStyle w:val="22"/>
          <w:rFonts w:ascii="Calibri" w:hAnsi="Calibri" w:eastAsia="宋体"/>
          <w:b w:val="0"/>
          <w:bCs w:val="0"/>
          <w:highlight w:val="none"/>
        </w:rPr>
        <w:commentReference w:id="16"/>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逐项分段说明各课题的研究目标、主要研究内容、拟解决的重大科学问题或关键技术、考核指标及评测手段/方法等。每个课题限3000字以内。</w:t>
      </w:r>
    </w:p>
    <w:p>
      <w:pPr>
        <w:spacing w:line="360" w:lineRule="auto"/>
        <w:jc w:val="left"/>
        <w:rPr>
          <w:rFonts w:hint="eastAsia" w:ascii="宋体" w:hAnsi="宋体" w:cs="宋体"/>
          <w:b/>
          <w:bCs/>
          <w:sz w:val="24"/>
          <w:highlight w:val="none"/>
        </w:rPr>
      </w:pPr>
      <w:r>
        <w:rPr>
          <w:rFonts w:hint="eastAsia" w:ascii="宋体" w:hAnsi="宋体" w:cs="宋体"/>
          <w:b/>
          <w:bCs/>
          <w:sz w:val="24"/>
          <w:highlight w:val="none"/>
        </w:rPr>
        <w:t>1、课题1：适应交通运维需求发展的自洽多态清洁能源系统架构、适配机理与系统规划</w:t>
      </w:r>
      <w:r>
        <w:rPr>
          <w:rFonts w:hint="eastAsia" w:ascii="宋体" w:hAnsi="宋体"/>
          <w:color w:val="FF0000"/>
          <w:sz w:val="24"/>
          <w:highlight w:val="none"/>
        </w:rPr>
        <w:t>（字数精减）</w:t>
      </w:r>
    </w:p>
    <w:p>
      <w:pPr>
        <w:spacing w:line="360" w:lineRule="auto"/>
        <w:jc w:val="left"/>
        <w:rPr>
          <w:rFonts w:hint="eastAsia" w:ascii="宋体" w:hAnsi="宋体" w:cs="宋体"/>
          <w:b/>
          <w:sz w:val="24"/>
          <w:highlight w:val="none"/>
        </w:rPr>
      </w:pPr>
      <w:r>
        <w:rPr>
          <w:rFonts w:hint="eastAsia" w:ascii="宋体" w:hAnsi="宋体" w:cs="宋体"/>
          <w:b/>
          <w:sz w:val="24"/>
          <w:highlight w:val="none"/>
        </w:rPr>
        <w:t>1.1研究目标</w:t>
      </w:r>
    </w:p>
    <w:p>
      <w:pPr>
        <w:spacing w:line="360" w:lineRule="auto"/>
        <w:jc w:val="left"/>
        <w:rPr>
          <w:rFonts w:hint="eastAsia" w:ascii="宋体" w:hAnsi="宋体"/>
          <w:sz w:val="24"/>
          <w:highlight w:val="none"/>
        </w:rPr>
      </w:pPr>
      <w:r>
        <w:rPr>
          <w:rFonts w:ascii="宋体" w:hAnsi="宋体"/>
          <w:sz w:val="24"/>
          <w:highlight w:val="none"/>
        </w:rPr>
        <w:t xml:space="preserve">    </w:t>
      </w:r>
      <w:r>
        <w:rPr>
          <w:rFonts w:hint="eastAsia" w:ascii="宋体" w:hAnsi="宋体"/>
          <w:sz w:val="24"/>
          <w:highlight w:val="none"/>
        </w:rPr>
        <w:t>构建面向交通智能化运行和绿色化运维、普适于公路、铁路、水运交通的多态能源自洽系统体系架构，揭示多态清洁能源与交通发展需求适配机制，提出交通自洽能源系统规划技术，形成可配置、可持续优化与进化、完整的规划与设计软件系统。</w:t>
      </w:r>
    </w:p>
    <w:p>
      <w:pPr>
        <w:spacing w:line="360" w:lineRule="auto"/>
        <w:jc w:val="left"/>
        <w:rPr>
          <w:rFonts w:hint="eastAsia" w:ascii="宋体" w:hAnsi="宋体" w:cs="宋体"/>
          <w:b/>
          <w:sz w:val="24"/>
          <w:highlight w:val="none"/>
        </w:rPr>
      </w:pPr>
      <w:commentRangeStart w:id="17"/>
      <w:r>
        <w:rPr>
          <w:rFonts w:hint="eastAsia" w:ascii="宋体" w:hAnsi="宋体" w:cs="宋体"/>
          <w:b/>
          <w:sz w:val="24"/>
          <w:highlight w:val="none"/>
        </w:rPr>
        <w:t>1.2主要研究内容</w:t>
      </w:r>
      <w:commentRangeEnd w:id="17"/>
      <w:r>
        <w:rPr>
          <w:highlight w:val="none"/>
        </w:rPr>
        <w:commentReference w:id="17"/>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子课题1：交通多态清洁能源自洽系统组成要素及架构体系研究</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交通自洽能源系统组成要素</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由于交通能源自然禀赋存在“点多”、“线长”、“面广”、“网络复杂”的特性，作为分布式发电系统的微电网技术，集成了多种可再生清洁能源、储能、本地负荷、监视保护和控制单元，通过对多端、多点能源系统的融合集成与智能调控，可实现交通能源系统局部平衡和大范围优化配置，有效提高能源利用率。基于此，子课题1拟通过研究确定适应不同交通应用场景能源形态、获取方式和空间布局特性的交通自洽能源系统组成要素，及考虑局部平衡与系统优化配置的体系架构设计方法。</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交通自洽能源系统配置优化理论</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根据交通能源自然禀赋分布范围广、分散性强，且具有经时波动性与间歇性特点，研究通过多端、多点交通自洽能源微网群的全局规划与系统配置优化，实现不可控能源自然禀赋的合理调配与充分利用。基于系统RAMS评估技术，提出交通自洽能源系统关键特性评价指标与计算方法，考虑局部系统失效场景集，形成系统协作化运行解决方案集，建立交通自洽能源系统配置优化理论。</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交通自洽能源系统架构评估方法</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基于交通自洽能源系统架构设计方法与配置优化理论研究成果，建立典型应用场景集下的系统架构设计方案，利用系统关键特性评价指标，提出交通自洽能源系统的可靠性、可用性、可恢复性、弹性与安全性评估方法，形成涵盖不同交通方式与复杂应用场景的综合交通自洽能源系统评估方法。</w:t>
      </w:r>
    </w:p>
    <w:p>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w:t>
      </w:r>
      <w:bookmarkStart w:id="8" w:name="_GoBack"/>
      <w:bookmarkEnd w:id="8"/>
      <w:r>
        <w:rPr>
          <w:rFonts w:hint="eastAsia" w:ascii="宋体" w:hAnsi="宋体" w:cs="宋体"/>
          <w:bCs/>
          <w:sz w:val="24"/>
          <w:highlight w:val="yellow"/>
          <w:lang w:eastAsia="zh-CN"/>
        </w:rPr>
        <w:t>技术路线图，</w:t>
      </w:r>
      <w:r>
        <w:rPr>
          <w:rFonts w:hint="eastAsia"/>
          <w:highlight w:val="yellow"/>
          <w:lang w:val="en-US" w:eastAsia="zh-CN"/>
        </w:rPr>
        <w:t>样例参见《课题内容样例》文件对应章节。</w:t>
      </w:r>
    </w:p>
    <w:p>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子课题2：多态清洁能源自洽系统与交通智能化的适配性研究</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交通智能化与自洽能源系统发展趋势分析</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建立四类交通基础设施（连通类、服务类、管理类、运维类）的智能化运行用能需求的基本场景集，明确不同交通方式的智能化运行发展趋势并建立相应的用能需求扩展场景集；提出满足交通智能化运行需求的自洽能源系统组成架构技术解决方案集，分析自洽能源系统的技术发展趋势。</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自洽能源系统与交通智能化运行的交互影响机理</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面向四类交通基础设施的智能化运行基本与扩展用能场景，分析交通智能化运行用能需求的时空分布特性，提出满足该用能需求的自洽能源系统空间布局、系统架构与配置优化方法，明确自洽能源系统规划设计与交通智能化运行交互影响的关键系统要素与演化规律，从定性与定量两方面建立交互影响机理。</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自洽能源系统与交通智能化运行的适配性评估</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提出四类交通基础设施智能化运行用能需求的计算方法与长短时预估方法，建立一定组成架构与系统配置的自洽能源系统供能潜力计算方法，根据自洽能源系统与交通智能化运行的交互影响机理，形成两者适配性的定量评估方法。</w:t>
      </w:r>
    </w:p>
    <w:p>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增加子课题技术路线图，</w:t>
      </w:r>
      <w:r>
        <w:rPr>
          <w:rFonts w:hint="eastAsia"/>
          <w:highlight w:val="yellow"/>
          <w:lang w:val="en-US" w:eastAsia="zh-CN"/>
        </w:rPr>
        <w:t>样例参见《课题内容样例》文件对应章节。</w:t>
      </w:r>
    </w:p>
    <w:p>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子课题3：多态清洁能源自洽系统与绿色交通适配性研究</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交通绿色化运维与自洽能源系统发展趋势分析</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研究“碳达峰、碳中和”背景下公路、铁路、水运绿色化运维发展趋势，分析满足未来交通绿色化运维用能需求的自治能源系统技术路径，提出自洽场景下交通绿色化运维能源供需的适配特性及演化规律。</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自洽能源系统与交通绿色化运维的交互影响机理</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综合运用信息熵模型、层次分析法、模糊粗糙集方法、博弈组合模型构建自洽能源系统与交通绿色化运维动态交互模型；分析自洽能源系统与交通绿色化运维影响及其相互作用机理，提出交通绿色化运维基础上的交通自洽能源系统能源产出与设施用能需求协同设计方法。</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自洽能源系统与交通绿色化运行的适配性评估</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研究太阳能、风能、水能等能源禀赋、获取能力与公路、铁路、水运等绿色化运行能源需求相适配的系统优化理论与方法；建立交通能源自洽系统与交通绿色化运行的适配性评估体系，提出面向交通绿色化运行需求的自洽能源系统适应机理与配置方法。</w:t>
      </w:r>
    </w:p>
    <w:p>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增加子课题技术路线图，</w:t>
      </w:r>
      <w:r>
        <w:rPr>
          <w:rFonts w:hint="eastAsia"/>
          <w:highlight w:val="yellow"/>
          <w:lang w:val="en-US" w:eastAsia="zh-CN"/>
        </w:rPr>
        <w:t>样例参见《课题内容样例》文件对应章节。</w:t>
      </w:r>
    </w:p>
    <w:p>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子课题4：交通需求驱动的自洽能源系统规划技术研究</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交通自洽能源系统关键特性评估</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基于子课题2、3交通自洽能源系统适配性研究成果，提出系统供能潜力与能源负荷时空迁移特性的适配性性能指标；同时，根据系统RAMS设计评估方法，提出系统可靠性、可用性、可修复性、弹性与安全性评价指标及其计算方法，以系统安全、稳定运行为原则，研究不同可靠度条件下各指标的合理取值阈值，为交通自洽能源系统关键特性的评估提供科学依据。</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交通自洽能源系统优化技术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建立公路、铁路、水运交通及其多式联运的典型应用场景集，分析计算得到对应的系统关键特性评估结果集，通过交通自洽能源子系统配置参数调整、网级系统空间布局与能源供需经时适配性调整，进行系统关键特性评估结果集的动态更新，以系统关键特性达到局部稳定、全局最优为原则，建立形成交通自洽能源系统优化技术。</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交通需求驱动的自洽能源系统规划设计技术</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面向交通智能化运行、绿色化运维发展需求，基于自洽能源系统组成架构设计方法、适配性机理与评估方法、系统关键特性评估及优化技术研究成果，建立交通自洽能源系统规划与设计方法，明确系统物理与逻辑结构设计方法、关键特性评估方法与关键参数取值方法，将能源基础设施作为交通基础设施规划设计的重要组成部分，形成交通能源融合新体系下公路、铁路、水运交通及其综合交通枢纽的规划设计技术。</w:t>
      </w:r>
    </w:p>
    <w:p>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增加子课题技术路线图，</w:t>
      </w:r>
      <w:r>
        <w:rPr>
          <w:rFonts w:hint="eastAsia"/>
          <w:highlight w:val="yellow"/>
          <w:lang w:val="en-US" w:eastAsia="zh-CN"/>
        </w:rPr>
        <w:t>样例参见《课题内容样例》文件对应章节。</w:t>
      </w:r>
    </w:p>
    <w:p>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子课题5：交通自洽能源基础设施系统规划设计软件开发</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普适性系统规划设计理论</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基于综合交通路网中风、光、水等清洁能源自然禀赋分布特性和交通建设、运营、维护与管理等场景下用能负荷的适配性研究及其约束构建，结合交通路网内电网分布的特点，分别针对强电网地区、弱电网地区和无电网地区，研究自洽能源系统产用储一体的拓扑结构；通过对典型场景下自洽能源微网相关数据的分析，利用人工智能、聚类分析和统计学习等方法对能量的产、储、用进行量化规划，最终形成具有普适性的综合交通路网自洽能源系统规划理论。</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子系统配置与协同优化方法</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基于公路、铁路和水运三类交通自洽能源子系统，通过对综合路网中公路、铁路、水运中分布式负荷与风、光、水自然禀赋的分析，利用协同优化理论对综合路网中的自洽微网结构和能源调控进行优化研究，并对各子系统形成新的配置方案。</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交通需求驱动的自洽能源系统基础设施规划设计软件开发</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基于子系统协同优化方法，研究包括交通联运场景和综合枢纽场景的重构场景系统规划，研究能源供给形态和储能形态的扩展方式；利用公路、铁路和水运三类交通自洽能源子系统软件模块进行综合交通路网自洽能源系统软件的二次开发，形成高弹性、可拓展性，具有模拟仿真、数据处理、系统设计、指标动态分析、能源调控等功能的综合交通网自洽能源系统规划与设计软件。</w:t>
      </w:r>
    </w:p>
    <w:p>
      <w:pPr>
        <w:pStyle w:val="8"/>
        <w:jc w:val="center"/>
        <w:rPr>
          <w:rFonts w:hint="default"/>
          <w:highlight w:val="yellow"/>
          <w:lang w:val="en-US" w:eastAsia="zh-CN"/>
        </w:rPr>
      </w:pPr>
      <w:r>
        <w:rPr>
          <w:rFonts w:hint="eastAsia" w:ascii="宋体" w:hAnsi="宋体" w:cs="宋体"/>
          <w:bCs/>
          <w:sz w:val="24"/>
          <w:highlight w:val="yellow"/>
          <w:lang w:val="en-US" w:eastAsia="zh-CN"/>
        </w:rPr>
        <w:t>+++++++</w:t>
      </w:r>
      <w:r>
        <w:rPr>
          <w:rFonts w:hint="eastAsia" w:ascii="宋体" w:hAnsi="宋体" w:cs="宋体"/>
          <w:bCs/>
          <w:sz w:val="24"/>
          <w:highlight w:val="yellow"/>
          <w:lang w:eastAsia="zh-CN"/>
        </w:rPr>
        <w:t>增加子课题技术路线图，</w:t>
      </w:r>
      <w:r>
        <w:rPr>
          <w:rFonts w:hint="eastAsia"/>
          <w:highlight w:val="yellow"/>
          <w:lang w:val="en-US" w:eastAsia="zh-CN"/>
        </w:rPr>
        <w:t>样例参见《课题内容样例》文件对应章节。</w:t>
      </w:r>
    </w:p>
    <w:p>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Cs/>
          <w:sz w:val="24"/>
          <w:highlight w:val="yellow"/>
          <w:lang w:eastAsia="zh-CN"/>
        </w:rPr>
      </w:pPr>
    </w:p>
    <w:p>
      <w:pPr>
        <w:spacing w:line="360" w:lineRule="auto"/>
        <w:ind w:firstLine="495"/>
        <w:jc w:val="left"/>
        <w:rPr>
          <w:rFonts w:hint="eastAsia" w:ascii="宋体" w:hAnsi="宋体" w:cs="宋体"/>
          <w:sz w:val="24"/>
          <w:highlight w:val="none"/>
        </w:rPr>
      </w:pPr>
      <w:r>
        <w:rPr>
          <w:rFonts w:hint="eastAsia" w:ascii="宋体" w:hAnsi="宋体" w:cs="宋体"/>
          <w:sz w:val="24"/>
          <w:highlight w:val="none"/>
        </w:rPr>
        <w:t>课题1任务分解如图3.2所示。</w:t>
      </w:r>
    </w:p>
    <w:p>
      <w:pPr>
        <w:spacing w:line="360" w:lineRule="auto"/>
        <w:ind w:firstLine="495"/>
        <w:jc w:val="center"/>
        <w:rPr>
          <w:rFonts w:hint="eastAsia" w:ascii="宋体" w:hAnsi="宋体" w:cs="宋体"/>
          <w:sz w:val="24"/>
          <w:highlight w:val="none"/>
        </w:rPr>
      </w:pPr>
      <w:r>
        <w:rPr>
          <w:highlight w:val="none"/>
        </w:rPr>
        <w:drawing>
          <wp:inline distT="0" distB="0" distL="0" distR="0">
            <wp:extent cx="5322570" cy="2703195"/>
            <wp:effectExtent l="0" t="0" r="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3">
                      <a:extLst>
                        <a:ext uri="{28A0092B-C50C-407E-A947-70E740481C1C}">
                          <a14:useLocalDpi xmlns:a14="http://schemas.microsoft.com/office/drawing/2010/main" val="0"/>
                        </a:ext>
                      </a:extLst>
                    </a:blip>
                    <a:srcRect b="11147"/>
                    <a:stretch>
                      <a:fillRect/>
                    </a:stretch>
                  </pic:blipFill>
                  <pic:spPr>
                    <a:xfrm>
                      <a:off x="0" y="0"/>
                      <a:ext cx="5322572" cy="2703195"/>
                    </a:xfrm>
                    <a:prstGeom prst="rect">
                      <a:avLst/>
                    </a:prstGeom>
                  </pic:spPr>
                </pic:pic>
              </a:graphicData>
            </a:graphic>
          </wp:inline>
        </w:drawing>
      </w:r>
    </w:p>
    <w:p>
      <w:pPr>
        <w:spacing w:line="360" w:lineRule="auto"/>
        <w:ind w:firstLine="480"/>
        <w:jc w:val="center"/>
        <w:rPr>
          <w:rFonts w:hint="eastAsia" w:ascii="宋体" w:hAnsi="宋体" w:cs="宋体"/>
          <w:sz w:val="24"/>
          <w:highlight w:val="none"/>
        </w:rPr>
      </w:pPr>
      <w:r>
        <w:rPr>
          <w:rFonts w:hint="eastAsia" w:ascii="宋体" w:hAnsi="宋体" w:cs="宋体"/>
          <w:b/>
          <w:sz w:val="24"/>
          <w:highlight w:val="none"/>
        </w:rPr>
        <w:t>图3.2</w:t>
      </w:r>
      <w:r>
        <w:rPr>
          <w:rFonts w:ascii="宋体" w:hAnsi="宋体" w:cs="宋体"/>
          <w:b/>
          <w:sz w:val="24"/>
          <w:highlight w:val="none"/>
        </w:rPr>
        <w:t xml:space="preserve"> </w:t>
      </w:r>
      <w:r>
        <w:rPr>
          <w:rFonts w:hint="eastAsia" w:ascii="宋体" w:hAnsi="宋体" w:cs="宋体"/>
          <w:b/>
          <w:sz w:val="24"/>
          <w:highlight w:val="none"/>
        </w:rPr>
        <w:t>课题1任务分解结构图</w:t>
      </w:r>
    </w:p>
    <w:p>
      <w:pPr>
        <w:spacing w:line="360" w:lineRule="auto"/>
        <w:jc w:val="left"/>
        <w:rPr>
          <w:rFonts w:hint="eastAsia" w:ascii="宋体" w:hAnsi="宋体" w:cs="宋体"/>
          <w:b/>
          <w:sz w:val="24"/>
          <w:highlight w:val="none"/>
        </w:rPr>
      </w:pPr>
      <w:commentRangeStart w:id="18"/>
      <w:r>
        <w:rPr>
          <w:rFonts w:hint="eastAsia" w:ascii="宋体" w:hAnsi="宋体" w:cs="宋体"/>
          <w:b/>
          <w:sz w:val="24"/>
          <w:highlight w:val="none"/>
        </w:rPr>
        <w:t>1.3拟解决的重大科学问题或关键技术问题</w:t>
      </w:r>
      <w:commentRangeEnd w:id="18"/>
      <w:r>
        <w:rPr>
          <w:highlight w:val="none"/>
        </w:rPr>
        <w:commentReference w:id="18"/>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（1）拟解决的关键科学问题</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适应环境的交通自洽能源与综合交通网用能时空、负荷需求匹配机制，及其相互作用演进机理</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交通基础设施能源自然禀赋具有显著的空间分布离散性与经时波动性，不同类型交通基础设施智能化运行与绿色化运维用能负荷需求同样具有复杂的时空分布共性特性，包含数量可观能源微网的交通自洽能源系统的能源供给与负荷需求匹配机制及其演进机理，是本课题拟解决的交通自洽能源系统一体化规划设计背后的关键科学问题之一。</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基于效能保持与提升的交通自洽能源系统拓扑、配置与重构优化理论</w:t>
      </w:r>
    </w:p>
    <w:p>
      <w:pPr>
        <w:spacing w:line="360" w:lineRule="auto"/>
        <w:ind w:firstLine="480"/>
        <w:jc w:val="left"/>
        <w:rPr>
          <w:rFonts w:hint="eastAsia" w:ascii="宋体" w:hAnsi="宋体" w:cs="宋体"/>
          <w:b/>
          <w:sz w:val="24"/>
          <w:highlight w:val="none"/>
        </w:rPr>
      </w:pPr>
      <w:r>
        <w:rPr>
          <w:rFonts w:hint="eastAsia" w:ascii="宋体" w:hAnsi="宋体" w:cs="宋体"/>
          <w:bCs/>
          <w:sz w:val="24"/>
          <w:highlight w:val="none"/>
        </w:rPr>
        <w:t>交通自洽能源系统的组分布局、互联结构与能量流路径拓扑结构以及源、储、荷、转换设备的容量与性能配置设计理论，是实现自洽能源系统效能保持与提升的理论前提，而在灾害、事故、局部失效、需求变化下拓扑、配置的物理与逻辑重构理论，则为交通自洽能源系统弹性、安全性的重要理论保障，是本课题拟解决的关键科学问题之二。</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（2）拟解决的关键技术问题</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普适性交通自洽多态能源系统组成架构设计、优化与评估技术，自洽能源系统与交通智能化运行、绿色化运维适配评估技术</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交通自洽能源系统组成架构设计、优化与评估技术是交通能源自洽系统基础设施规划设计与软件系统开发设计的基本前提，在科学合理的物理与逻辑架构内，自洽能源系统与交通智能化运行、绿色化运维的适配性评估技术则是不同交通模式自洽能源系统设计与优化的关键技术基础，是本课题拟解决的关键技术问题之一。</w:t>
      </w:r>
    </w:p>
    <w:p>
      <w:pPr>
        <w:spacing w:line="360" w:lineRule="auto"/>
        <w:ind w:firstLine="480"/>
        <w:jc w:val="left"/>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交通自洽多态能源基础设施系统RAMS评估、系统效能提升、系统规划及软件架构设计技术</w:t>
      </w:r>
    </w:p>
    <w:p>
      <w:pPr>
        <w:spacing w:line="360" w:lineRule="auto"/>
        <w:ind w:firstLine="480"/>
        <w:jc w:val="left"/>
        <w:rPr>
          <w:rFonts w:hint="eastAsia" w:ascii="宋体" w:hAnsi="宋体" w:cs="宋体"/>
          <w:sz w:val="24"/>
          <w:highlight w:val="none"/>
        </w:rPr>
      </w:pPr>
      <w:r>
        <w:rPr>
          <w:rFonts w:hint="eastAsia" w:ascii="宋体" w:hAnsi="宋体" w:cs="宋体"/>
          <w:bCs/>
          <w:sz w:val="24"/>
          <w:highlight w:val="none"/>
        </w:rPr>
        <w:t>针对不同交通模式与应用场景的自洽能源系统能源自然禀赋供给与负荷需求共性特征，提出系统架构设计、关键特性控制的RAMS设计评估与效能提升方法，形成系统拓扑、配置与重构优化技术，实现交通自洽能源系统的效能保持与提升技术基础，即本课题拟解决的关键科学技术问题之二。</w:t>
      </w:r>
    </w:p>
    <w:p>
      <w:pPr>
        <w:spacing w:line="360" w:lineRule="auto"/>
        <w:jc w:val="left"/>
        <w:rPr>
          <w:rFonts w:hint="eastAsia" w:ascii="宋体" w:hAnsi="宋体" w:cs="宋体"/>
          <w:b/>
          <w:sz w:val="24"/>
          <w:highlight w:val="none"/>
        </w:rPr>
      </w:pPr>
      <w:commentRangeStart w:id="19"/>
      <w:r>
        <w:rPr>
          <w:rFonts w:hint="eastAsia" w:ascii="宋体" w:hAnsi="宋体" w:cs="宋体"/>
          <w:b/>
          <w:sz w:val="24"/>
          <w:highlight w:val="none"/>
        </w:rPr>
        <w:t>1.4考核指标及评测手段/方法</w:t>
      </w:r>
      <w:commentRangeEnd w:id="19"/>
      <w:r>
        <w:rPr>
          <w:highlight w:val="none"/>
        </w:rPr>
        <w:commentReference w:id="19"/>
      </w:r>
    </w:p>
    <w:tbl>
      <w:tblPr>
        <w:tblStyle w:val="17"/>
        <w:tblW w:w="0" w:type="auto"/>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817"/>
        <w:gridCol w:w="1559"/>
        <w:gridCol w:w="4111"/>
        <w:gridCol w:w="2800"/>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559"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课题研究成果</w:t>
            </w:r>
          </w:p>
        </w:tc>
        <w:tc>
          <w:tcPr>
            <w:tcW w:w="4111"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考核指标</w:t>
            </w:r>
          </w:p>
        </w:tc>
        <w:tc>
          <w:tcPr>
            <w:tcW w:w="2800"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评测方式/方法</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1</w:t>
            </w:r>
          </w:p>
        </w:tc>
        <w:tc>
          <w:tcPr>
            <w:tcW w:w="1559" w:type="dxa"/>
            <w:shd w:val="clear" w:color="auto" w:fill="auto"/>
            <w:vAlign w:val="center"/>
          </w:tcPr>
          <w:p>
            <w:pPr>
              <w:spacing w:line="312" w:lineRule="auto"/>
              <w:ind w:left="113"/>
              <w:jc w:val="center"/>
              <w:rPr>
                <w:rFonts w:hint="eastAsia" w:ascii="宋体" w:hAnsi="宋体"/>
                <w:sz w:val="22"/>
                <w:highlight w:val="none"/>
              </w:rPr>
            </w:pPr>
            <w:r>
              <w:rPr>
                <w:rFonts w:hint="eastAsia" w:ascii="宋体" w:hAnsi="宋体"/>
                <w:sz w:val="22"/>
                <w:highlight w:val="none"/>
              </w:rPr>
              <w:t>交通多态清洁能源自洽系统组成要素及架构</w:t>
            </w:r>
          </w:p>
        </w:tc>
        <w:tc>
          <w:tcPr>
            <w:tcW w:w="4111"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 xml:space="preserve"> 1</w:t>
            </w:r>
            <w:r>
              <w:rPr>
                <w:rFonts w:ascii="宋体" w:hAnsi="宋体"/>
                <w:sz w:val="22"/>
                <w:highlight w:val="none"/>
                <w:u w:val="single"/>
              </w:rPr>
              <w:t xml:space="preserve"> </w:t>
            </w:r>
            <w:r>
              <w:rPr>
                <w:rFonts w:hint="eastAsia" w:ascii="宋体" w:hAnsi="宋体"/>
                <w:sz w:val="22"/>
                <w:highlight w:val="none"/>
              </w:rPr>
              <w:t>篇：交通自洽能源系统组成与架构设计方法</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评估方法</w:t>
            </w:r>
            <w:r>
              <w:rPr>
                <w:rFonts w:hint="eastAsia" w:ascii="宋体" w:hAnsi="宋体"/>
                <w:sz w:val="22"/>
                <w:highlight w:val="none"/>
                <w:u w:val="single"/>
              </w:rPr>
              <w:t xml:space="preserve"> 1 </w:t>
            </w:r>
            <w:r>
              <w:rPr>
                <w:rFonts w:hint="eastAsia" w:ascii="宋体" w:hAnsi="宋体"/>
                <w:sz w:val="22"/>
                <w:highlight w:val="none"/>
              </w:rPr>
              <w:t>项：交通自洽能源系统架构设计评估</w:t>
            </w:r>
          </w:p>
        </w:tc>
        <w:tc>
          <w:tcPr>
            <w:tcW w:w="2800"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2</w:t>
            </w:r>
          </w:p>
        </w:tc>
        <w:tc>
          <w:tcPr>
            <w:tcW w:w="1559" w:type="dxa"/>
            <w:shd w:val="clear" w:color="auto" w:fill="auto"/>
            <w:vAlign w:val="center"/>
          </w:tcPr>
          <w:p>
            <w:pPr>
              <w:spacing w:line="312" w:lineRule="auto"/>
              <w:ind w:left="113"/>
              <w:jc w:val="left"/>
              <w:rPr>
                <w:rFonts w:hint="eastAsia" w:ascii="宋体" w:hAnsi="宋体"/>
                <w:sz w:val="22"/>
                <w:highlight w:val="none"/>
              </w:rPr>
            </w:pPr>
            <w:r>
              <w:rPr>
                <w:rFonts w:hint="eastAsia" w:ascii="宋体" w:hAnsi="宋体"/>
                <w:sz w:val="22"/>
                <w:highlight w:val="none"/>
              </w:rPr>
              <w:t>多态清洁能源自洽系统与交通智能化的适配性</w:t>
            </w:r>
          </w:p>
        </w:tc>
        <w:tc>
          <w:tcPr>
            <w:tcW w:w="4111"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 xml:space="preserve"> 1</w:t>
            </w:r>
            <w:r>
              <w:rPr>
                <w:rFonts w:ascii="宋体" w:hAnsi="宋体"/>
                <w:sz w:val="22"/>
                <w:highlight w:val="none"/>
                <w:u w:val="single"/>
              </w:rPr>
              <w:t xml:space="preserve"> </w:t>
            </w:r>
            <w:r>
              <w:rPr>
                <w:rFonts w:hint="eastAsia" w:ascii="宋体" w:hAnsi="宋体"/>
                <w:sz w:val="22"/>
                <w:highlight w:val="none"/>
              </w:rPr>
              <w:t>篇：自洽能源系统与交通智能化适配机理</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评估方法</w:t>
            </w:r>
            <w:r>
              <w:rPr>
                <w:rFonts w:hint="eastAsia" w:ascii="宋体" w:hAnsi="宋体"/>
                <w:sz w:val="22"/>
                <w:highlight w:val="none"/>
                <w:u w:val="single"/>
              </w:rPr>
              <w:t xml:space="preserve"> 1 </w:t>
            </w:r>
            <w:r>
              <w:rPr>
                <w:rFonts w:hint="eastAsia" w:ascii="宋体" w:hAnsi="宋体"/>
                <w:sz w:val="22"/>
                <w:highlight w:val="none"/>
              </w:rPr>
              <w:t>项：自洽能源系统与交通智能化适配性评估</w:t>
            </w:r>
          </w:p>
        </w:tc>
        <w:tc>
          <w:tcPr>
            <w:tcW w:w="2800"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817"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3</w:t>
            </w:r>
          </w:p>
        </w:tc>
        <w:tc>
          <w:tcPr>
            <w:tcW w:w="1559" w:type="dxa"/>
            <w:shd w:val="clear" w:color="auto" w:fill="auto"/>
            <w:vAlign w:val="center"/>
          </w:tcPr>
          <w:p>
            <w:pPr>
              <w:spacing w:line="312" w:lineRule="auto"/>
              <w:jc w:val="left"/>
              <w:rPr>
                <w:rFonts w:hint="eastAsia" w:ascii="宋体" w:hAnsi="宋体"/>
                <w:sz w:val="22"/>
                <w:highlight w:val="none"/>
              </w:rPr>
            </w:pPr>
            <w:r>
              <w:rPr>
                <w:rFonts w:hint="eastAsia" w:ascii="宋体" w:hAnsi="宋体" w:cs="宋体"/>
                <w:sz w:val="22"/>
                <w:highlight w:val="none"/>
              </w:rPr>
              <w:t>自治系统与绿色交通适配性</w:t>
            </w:r>
          </w:p>
        </w:tc>
        <w:tc>
          <w:tcPr>
            <w:tcW w:w="4111" w:type="dxa"/>
            <w:shd w:val="clear" w:color="auto" w:fill="auto"/>
            <w:vAlign w:val="center"/>
          </w:tcPr>
          <w:p>
            <w:pPr>
              <w:numPr>
                <w:ilvl w:val="0"/>
                <w:numId w:val="3"/>
              </w:numPr>
              <w:spacing w:line="312" w:lineRule="auto"/>
              <w:jc w:val="left"/>
              <w:rPr>
                <w:highlight w:val="none"/>
              </w:rPr>
            </w:pPr>
            <w:r>
              <w:rPr>
                <w:rFonts w:hint="eastAsia" w:ascii="宋体" w:hAnsi="宋体"/>
                <w:sz w:val="22"/>
                <w:highlight w:val="none"/>
              </w:rPr>
              <w:t>高水平论文</w:t>
            </w:r>
            <w:r>
              <w:rPr>
                <w:rFonts w:hint="eastAsia" w:ascii="宋体" w:hAnsi="宋体"/>
                <w:sz w:val="22"/>
                <w:highlight w:val="none"/>
                <w:u w:val="single"/>
              </w:rPr>
              <w:t xml:space="preserve"> </w:t>
            </w:r>
            <w:r>
              <w:rPr>
                <w:rFonts w:ascii="宋体" w:hAnsi="宋体"/>
                <w:sz w:val="22"/>
                <w:highlight w:val="none"/>
                <w:u w:val="single"/>
              </w:rPr>
              <w:t xml:space="preserve">1 </w:t>
            </w:r>
            <w:r>
              <w:rPr>
                <w:rFonts w:hint="eastAsia" w:ascii="宋体" w:hAnsi="宋体"/>
                <w:sz w:val="22"/>
                <w:highlight w:val="none"/>
              </w:rPr>
              <w:t>篇：</w:t>
            </w:r>
            <w:r>
              <w:rPr>
                <w:rFonts w:hint="eastAsia"/>
                <w:highlight w:val="none"/>
              </w:rPr>
              <w:t>适应机理与配置方法。</w:t>
            </w:r>
          </w:p>
          <w:p>
            <w:pPr>
              <w:numPr>
                <w:ilvl w:val="0"/>
                <w:numId w:val="3"/>
              </w:numPr>
              <w:spacing w:line="312" w:lineRule="auto"/>
              <w:jc w:val="left"/>
              <w:rPr>
                <w:highlight w:val="none"/>
              </w:rPr>
            </w:pPr>
            <w:r>
              <w:rPr>
                <w:rFonts w:hint="eastAsia" w:ascii="宋体" w:hAnsi="宋体"/>
                <w:sz w:val="22"/>
                <w:highlight w:val="none"/>
              </w:rPr>
              <w:t>评估方法</w:t>
            </w:r>
            <w:r>
              <w:rPr>
                <w:rFonts w:hint="eastAsia" w:ascii="宋体" w:hAnsi="宋体"/>
                <w:sz w:val="22"/>
                <w:highlight w:val="none"/>
                <w:u w:val="single"/>
              </w:rPr>
              <w:t xml:space="preserve"> </w:t>
            </w:r>
            <w:r>
              <w:rPr>
                <w:rFonts w:ascii="宋体" w:hAnsi="宋体"/>
                <w:sz w:val="22"/>
                <w:highlight w:val="none"/>
                <w:u w:val="single"/>
              </w:rPr>
              <w:t>1</w:t>
            </w:r>
            <w:r>
              <w:rPr>
                <w:rFonts w:hint="eastAsia" w:ascii="宋体" w:hAnsi="宋体"/>
                <w:sz w:val="22"/>
                <w:highlight w:val="none"/>
                <w:u w:val="single"/>
              </w:rPr>
              <w:t xml:space="preserve"> </w:t>
            </w:r>
            <w:r>
              <w:rPr>
                <w:rFonts w:hint="eastAsia" w:ascii="宋体" w:hAnsi="宋体"/>
                <w:sz w:val="22"/>
                <w:highlight w:val="none"/>
              </w:rPr>
              <w:t>项：</w:t>
            </w:r>
            <w:r>
              <w:rPr>
                <w:rFonts w:hint="eastAsia"/>
                <w:highlight w:val="none"/>
              </w:rPr>
              <w:t>适配性评估方法</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w:t>
            </w:r>
            <w:r>
              <w:rPr>
                <w:rFonts w:hint="eastAsia" w:ascii="宋体" w:hAnsi="宋体"/>
                <w:sz w:val="22"/>
                <w:highlight w:val="none"/>
                <w:u w:val="single"/>
              </w:rPr>
              <w:t xml:space="preserve"> </w:t>
            </w:r>
            <w:r>
              <w:rPr>
                <w:rFonts w:ascii="宋体" w:hAnsi="宋体"/>
                <w:sz w:val="22"/>
                <w:highlight w:val="none"/>
                <w:u w:val="single"/>
              </w:rPr>
              <w:t xml:space="preserve">1 </w:t>
            </w:r>
            <w:r>
              <w:rPr>
                <w:rFonts w:hint="eastAsia" w:ascii="宋体" w:hAnsi="宋体"/>
                <w:sz w:val="22"/>
                <w:highlight w:val="none"/>
              </w:rPr>
              <w:t>项：</w:t>
            </w:r>
            <w:r>
              <w:rPr>
                <w:rFonts w:hint="eastAsia"/>
                <w:highlight w:val="none"/>
              </w:rPr>
              <w:t>协同设计方法</w:t>
            </w:r>
          </w:p>
        </w:tc>
        <w:tc>
          <w:tcPr>
            <w:tcW w:w="2800" w:type="dxa"/>
            <w:shd w:val="clear" w:color="auto" w:fill="auto"/>
            <w:vAlign w:val="center"/>
          </w:tcPr>
          <w:p>
            <w:pPr>
              <w:numPr>
                <w:ilvl w:val="0"/>
                <w:numId w:val="3"/>
              </w:numPr>
              <w:spacing w:line="312" w:lineRule="auto"/>
              <w:ind w:left="-113"/>
              <w:jc w:val="left"/>
              <w:rPr>
                <w:rFonts w:hint="eastAsia" w:ascii="宋体" w:hAnsi="宋体"/>
                <w:sz w:val="22"/>
                <w:highlight w:val="none"/>
              </w:rPr>
            </w:pPr>
            <w:r>
              <w:rPr>
                <w:rFonts w:hint="eastAsia" w:ascii="宋体" w:hAnsi="宋体"/>
                <w:sz w:val="22"/>
                <w:highlight w:val="none"/>
              </w:rPr>
              <w:t>论文应公开发表在领域相关高水平期刊、旗舰会议或提供录用证明</w:t>
            </w:r>
          </w:p>
          <w:p>
            <w:pPr>
              <w:numPr>
                <w:ilvl w:val="0"/>
                <w:numId w:val="3"/>
              </w:numPr>
              <w:spacing w:line="312" w:lineRule="auto"/>
              <w:ind w:left="-113"/>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p>
            <w:pPr>
              <w:numPr>
                <w:ilvl w:val="0"/>
                <w:numId w:val="3"/>
              </w:numPr>
              <w:spacing w:line="312" w:lineRule="auto"/>
              <w:ind w:left="-113"/>
              <w:jc w:val="left"/>
              <w:rPr>
                <w:rFonts w:hint="eastAsia" w:ascii="宋体" w:hAnsi="宋体"/>
                <w:sz w:val="22"/>
                <w:highlight w:val="none"/>
              </w:rPr>
            </w:pPr>
            <w:r>
              <w:rPr>
                <w:rFonts w:hint="eastAsia" w:ascii="宋体" w:hAnsi="宋体"/>
                <w:sz w:val="22"/>
                <w:highlight w:val="none"/>
              </w:rPr>
              <w:t>发明专利达到实质审查阶段，实用新型和外观专利以及软件著作权授权</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4</w:t>
            </w:r>
          </w:p>
        </w:tc>
        <w:tc>
          <w:tcPr>
            <w:tcW w:w="1559"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交通需求驱动的自洽能源系统规划技术</w:t>
            </w:r>
          </w:p>
        </w:tc>
        <w:tc>
          <w:tcPr>
            <w:tcW w:w="4111"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 xml:space="preserve"> 1</w:t>
            </w:r>
            <w:r>
              <w:rPr>
                <w:rFonts w:ascii="宋体" w:hAnsi="宋体"/>
                <w:sz w:val="22"/>
                <w:highlight w:val="none"/>
                <w:u w:val="single"/>
              </w:rPr>
              <w:t xml:space="preserve"> </w:t>
            </w:r>
            <w:r>
              <w:rPr>
                <w:rFonts w:hint="eastAsia" w:ascii="宋体" w:hAnsi="宋体"/>
                <w:sz w:val="22"/>
                <w:highlight w:val="none"/>
              </w:rPr>
              <w:t>篇：自洽能源系统关键特性评估与系统优化设计</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w:t>
            </w:r>
            <w:r>
              <w:rPr>
                <w:rFonts w:hint="eastAsia" w:ascii="宋体" w:hAnsi="宋体"/>
                <w:sz w:val="22"/>
                <w:highlight w:val="none"/>
                <w:u w:val="single"/>
              </w:rPr>
              <w:t xml:space="preserve"> </w:t>
            </w:r>
            <w:r>
              <w:rPr>
                <w:rFonts w:ascii="宋体" w:hAnsi="宋体"/>
                <w:sz w:val="22"/>
                <w:highlight w:val="none"/>
                <w:u w:val="single"/>
              </w:rPr>
              <w:t xml:space="preserve">1 </w:t>
            </w:r>
            <w:r>
              <w:rPr>
                <w:rFonts w:hint="eastAsia" w:ascii="宋体" w:hAnsi="宋体"/>
                <w:sz w:val="22"/>
                <w:highlight w:val="none"/>
              </w:rPr>
              <w:t>项：系统规划设计方法</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评估方法</w:t>
            </w:r>
            <w:r>
              <w:rPr>
                <w:rFonts w:hint="eastAsia" w:ascii="宋体" w:hAnsi="宋体"/>
                <w:sz w:val="22"/>
                <w:highlight w:val="none"/>
                <w:u w:val="single"/>
              </w:rPr>
              <w:t xml:space="preserve"> 1 </w:t>
            </w:r>
            <w:r>
              <w:rPr>
                <w:rFonts w:hint="eastAsia" w:ascii="宋体" w:hAnsi="宋体"/>
                <w:sz w:val="22"/>
                <w:highlight w:val="none"/>
              </w:rPr>
              <w:t>项：自洽能源系统关键特性评估</w:t>
            </w:r>
          </w:p>
        </w:tc>
        <w:tc>
          <w:tcPr>
            <w:tcW w:w="2800"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发明专利达到实质审查阶段</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817"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5</w:t>
            </w:r>
          </w:p>
        </w:tc>
        <w:tc>
          <w:tcPr>
            <w:tcW w:w="1559"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交通自洽能源基础设施系统规划设计软件</w:t>
            </w:r>
          </w:p>
        </w:tc>
        <w:tc>
          <w:tcPr>
            <w:tcW w:w="4111" w:type="dxa"/>
            <w:shd w:val="clear" w:color="auto" w:fill="auto"/>
            <w:vAlign w:val="center"/>
          </w:tcPr>
          <w:p>
            <w:pPr>
              <w:numPr>
                <w:ilvl w:val="0"/>
                <w:numId w:val="3"/>
              </w:numPr>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 xml:space="preserve"> 2 </w:t>
            </w:r>
            <w:r>
              <w:rPr>
                <w:rFonts w:hint="eastAsia" w:ascii="宋体" w:hAnsi="宋体"/>
                <w:sz w:val="22"/>
                <w:highlight w:val="none"/>
              </w:rPr>
              <w:t>篇：对应自洽能源系统规划设计和子系统协同优化方法；</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工具软件</w:t>
            </w:r>
            <w:r>
              <w:rPr>
                <w:rFonts w:hint="eastAsia" w:ascii="宋体" w:hAnsi="宋体"/>
                <w:sz w:val="22"/>
                <w:highlight w:val="none"/>
                <w:u w:val="single"/>
              </w:rPr>
              <w:t xml:space="preserve"> 1 </w:t>
            </w:r>
            <w:r>
              <w:rPr>
                <w:rFonts w:hint="eastAsia" w:ascii="宋体" w:hAnsi="宋体"/>
                <w:sz w:val="22"/>
                <w:highlight w:val="none"/>
              </w:rPr>
              <w:t>项：交通自洽能源系统规划设计软件</w:t>
            </w:r>
          </w:p>
        </w:tc>
        <w:tc>
          <w:tcPr>
            <w:tcW w:w="2800"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pPr>
              <w:numPr>
                <w:ilvl w:val="0"/>
                <w:numId w:val="3"/>
              </w:numPr>
              <w:rPr>
                <w:rFonts w:hint="eastAsia" w:ascii="宋体" w:hAnsi="宋体"/>
                <w:sz w:val="22"/>
                <w:highlight w:val="none"/>
              </w:rPr>
            </w:pPr>
            <w:r>
              <w:rPr>
                <w:rFonts w:hint="eastAsia" w:ascii="宋体" w:hAnsi="宋体"/>
                <w:sz w:val="22"/>
                <w:highlight w:val="none"/>
              </w:rPr>
              <w:t>发明专利达到实质审查阶段，实用新型和外观专利以及软件著作权授权</w:t>
            </w:r>
          </w:p>
        </w:tc>
      </w:tr>
    </w:tbl>
    <w:p>
      <w:pPr>
        <w:spacing w:line="360" w:lineRule="auto"/>
        <w:jc w:val="left"/>
        <w:rPr>
          <w:rFonts w:hint="eastAsia" w:ascii="宋体" w:hAnsi="宋体" w:cs="宋体"/>
          <w:sz w:val="24"/>
          <w:highlight w:val="none"/>
        </w:rPr>
      </w:pPr>
    </w:p>
    <w:p>
      <w:pPr>
        <w:spacing w:line="360" w:lineRule="auto"/>
        <w:jc w:val="left"/>
        <w:rPr>
          <w:rFonts w:hint="eastAsia" w:ascii="宋体" w:hAnsi="宋体" w:cs="宋体"/>
          <w:b/>
          <w:sz w:val="24"/>
          <w:highlight w:val="none"/>
        </w:rPr>
      </w:pPr>
      <w:commentRangeStart w:id="20"/>
      <w:r>
        <w:rPr>
          <w:rFonts w:hint="eastAsia" w:ascii="宋体" w:hAnsi="宋体" w:cs="宋体"/>
          <w:b/>
          <w:sz w:val="24"/>
          <w:highlight w:val="none"/>
        </w:rPr>
        <w:t>1</w:t>
      </w:r>
      <w:r>
        <w:rPr>
          <w:rFonts w:ascii="宋体" w:hAnsi="宋体" w:cs="宋体"/>
          <w:b/>
          <w:sz w:val="24"/>
          <w:highlight w:val="none"/>
        </w:rPr>
        <w:t>.5</w:t>
      </w:r>
      <w:r>
        <w:rPr>
          <w:rFonts w:hint="eastAsia" w:ascii="宋体" w:hAnsi="宋体" w:cs="宋体"/>
          <w:b/>
          <w:sz w:val="24"/>
          <w:highlight w:val="none"/>
        </w:rPr>
        <w:t>参加单位任务分工</w:t>
      </w:r>
      <w:commentRangeEnd w:id="20"/>
      <w:r>
        <w:rPr>
          <w:highlight w:val="none"/>
        </w:rPr>
        <w:commentReference w:id="20"/>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462"/>
        <w:gridCol w:w="2190"/>
        <w:gridCol w:w="563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179"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子课题</w:t>
            </w:r>
          </w:p>
        </w:tc>
        <w:tc>
          <w:tcPr>
            <w:tcW w:w="3034"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参与单位名称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1</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子课题1</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长安大学、部公路院、北京交通大学、武汉理工大学……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2</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子课题2</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武汉理工大学、长安大学、华北电力大学……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3</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子课题3</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部公路院、长安大学、部规划院……</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4</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子课题4</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华北电力大学、长安大学、部公路院……</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5</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子课题5</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长安大学、华北电力大学、北京交通大学……</w:t>
            </w:r>
          </w:p>
        </w:tc>
      </w:tr>
    </w:tbl>
    <w:p>
      <w:pPr>
        <w:spacing w:line="360" w:lineRule="auto"/>
        <w:jc w:val="left"/>
        <w:rPr>
          <w:rFonts w:hint="eastAsia" w:ascii="宋体" w:hAnsi="宋体" w:cs="宋体"/>
          <w:sz w:val="24"/>
          <w:highlight w:val="none"/>
        </w:rPr>
      </w:pPr>
    </w:p>
    <w:p>
      <w:pPr>
        <w:spacing w:line="360" w:lineRule="auto"/>
        <w:jc w:val="left"/>
        <w:rPr>
          <w:rFonts w:hint="eastAsia" w:ascii="宋体" w:hAnsi="宋体" w:cs="宋体"/>
          <w:b/>
          <w:bCs/>
          <w:sz w:val="24"/>
          <w:highlight w:val="none"/>
        </w:rPr>
      </w:pPr>
      <w:r>
        <w:rPr>
          <w:rFonts w:ascii="宋体" w:hAnsi="宋体" w:cs="宋体"/>
          <w:b/>
          <w:bCs/>
          <w:sz w:val="24"/>
          <w:highlight w:val="none"/>
        </w:rPr>
        <w:t>2</w:t>
      </w:r>
      <w:r>
        <w:rPr>
          <w:rFonts w:hint="eastAsia" w:ascii="宋体" w:hAnsi="宋体" w:cs="宋体"/>
          <w:b/>
          <w:bCs/>
          <w:sz w:val="24"/>
          <w:highlight w:val="none"/>
        </w:rPr>
        <w:t>、课题</w:t>
      </w:r>
      <w:r>
        <w:rPr>
          <w:rFonts w:ascii="宋体" w:hAnsi="宋体" w:cs="宋体"/>
          <w:b/>
          <w:bCs/>
          <w:sz w:val="24"/>
          <w:highlight w:val="none"/>
        </w:rPr>
        <w:t>2</w:t>
      </w:r>
      <w:r>
        <w:rPr>
          <w:rFonts w:hint="eastAsia" w:ascii="宋体" w:hAnsi="宋体" w:cs="宋体"/>
          <w:b/>
          <w:bCs/>
          <w:sz w:val="24"/>
          <w:highlight w:val="none"/>
        </w:rPr>
        <w:t>：公路交通自洽能源系统形态、模式研究与系统架构优化设计</w:t>
      </w:r>
    </w:p>
    <w:p>
      <w:pPr>
        <w:spacing w:line="360" w:lineRule="auto"/>
        <w:jc w:val="left"/>
        <w:rPr>
          <w:rFonts w:hint="eastAsia" w:ascii="宋体" w:hAnsi="宋体" w:cs="宋体"/>
          <w:b/>
          <w:sz w:val="24"/>
          <w:highlight w:val="none"/>
        </w:rPr>
      </w:pPr>
      <w:r>
        <w:rPr>
          <w:rFonts w:ascii="宋体" w:hAnsi="宋体" w:cs="宋体"/>
          <w:b/>
          <w:sz w:val="24"/>
          <w:highlight w:val="none"/>
        </w:rPr>
        <w:t>2</w:t>
      </w:r>
      <w:r>
        <w:rPr>
          <w:rFonts w:hint="eastAsia" w:ascii="宋体" w:hAnsi="宋体" w:cs="宋体"/>
          <w:b/>
          <w:sz w:val="24"/>
          <w:highlight w:val="none"/>
        </w:rPr>
        <w:t>.1研究目标</w:t>
      </w:r>
    </w:p>
    <w:p>
      <w:pPr>
        <w:spacing w:line="360" w:lineRule="auto"/>
        <w:jc w:val="left"/>
        <w:rPr>
          <w:rFonts w:hint="eastAsia" w:ascii="宋体" w:hAnsi="宋体"/>
          <w:sz w:val="24"/>
          <w:highlight w:val="none"/>
        </w:rPr>
      </w:pPr>
      <w:r>
        <w:rPr>
          <w:rFonts w:ascii="宋体" w:hAnsi="宋体"/>
          <w:sz w:val="24"/>
          <w:highlight w:val="none"/>
        </w:rPr>
        <w:t xml:space="preserve">    </w:t>
      </w:r>
      <w:r>
        <w:rPr>
          <w:rFonts w:hint="eastAsia" w:ascii="Times New Roman" w:hAnsi="Times New Roman"/>
          <w:bCs/>
          <w:sz w:val="24"/>
          <w:highlight w:val="none"/>
        </w:rPr>
        <w:t>面向公路交通智能化运行、绿色化运维的用能需求，</w:t>
      </w:r>
      <w:r>
        <w:rPr>
          <w:rFonts w:ascii="Times New Roman" w:hAnsi="Times New Roman"/>
          <w:bCs/>
          <w:sz w:val="24"/>
          <w:highlight w:val="none"/>
        </w:rPr>
        <w:t>建立源-网-储-充为特征的</w:t>
      </w:r>
      <w:r>
        <w:rPr>
          <w:rFonts w:hint="eastAsia" w:ascii="Times New Roman" w:hAnsi="Times New Roman"/>
          <w:bCs/>
          <w:sz w:val="24"/>
          <w:highlight w:val="none"/>
        </w:rPr>
        <w:t>公路</w:t>
      </w:r>
      <w:r>
        <w:rPr>
          <w:rFonts w:ascii="Times New Roman" w:hAnsi="Times New Roman"/>
          <w:bCs/>
          <w:sz w:val="24"/>
          <w:highlight w:val="none"/>
        </w:rPr>
        <w:t>交通自洽能源</w:t>
      </w:r>
      <w:r>
        <w:rPr>
          <w:rFonts w:hint="eastAsia" w:ascii="Times New Roman" w:hAnsi="Times New Roman"/>
          <w:bCs/>
          <w:sz w:val="24"/>
          <w:highlight w:val="none"/>
        </w:rPr>
        <w:t>系统</w:t>
      </w:r>
      <w:r>
        <w:rPr>
          <w:rFonts w:ascii="Times New Roman" w:hAnsi="Times New Roman"/>
          <w:bCs/>
          <w:sz w:val="24"/>
          <w:highlight w:val="none"/>
        </w:rPr>
        <w:t>解决方案集，</w:t>
      </w:r>
      <w:r>
        <w:rPr>
          <w:rFonts w:hint="eastAsia" w:ascii="Times New Roman" w:hAnsi="Times New Roman"/>
          <w:bCs/>
          <w:sz w:val="24"/>
          <w:highlight w:val="none"/>
        </w:rPr>
        <w:t>开展</w:t>
      </w:r>
      <w:r>
        <w:rPr>
          <w:rFonts w:ascii="Times New Roman" w:hAnsi="Times New Roman"/>
          <w:bCs/>
          <w:sz w:val="24"/>
          <w:highlight w:val="none"/>
        </w:rPr>
        <w:t>系统</w:t>
      </w:r>
      <w:r>
        <w:rPr>
          <w:rFonts w:hint="eastAsia" w:ascii="Times New Roman" w:hAnsi="Times New Roman"/>
          <w:bCs/>
          <w:sz w:val="24"/>
          <w:highlight w:val="none"/>
        </w:rPr>
        <w:t>R</w:t>
      </w:r>
      <w:r>
        <w:rPr>
          <w:rFonts w:ascii="Times New Roman" w:hAnsi="Times New Roman"/>
          <w:bCs/>
          <w:sz w:val="24"/>
          <w:highlight w:val="none"/>
        </w:rPr>
        <w:t>AMS</w:t>
      </w:r>
      <w:r>
        <w:rPr>
          <w:rFonts w:hint="eastAsia" w:ascii="Times New Roman" w:hAnsi="Times New Roman"/>
          <w:bCs/>
          <w:sz w:val="24"/>
          <w:highlight w:val="none"/>
        </w:rPr>
        <w:t>评估与效能提升技术研究，</w:t>
      </w:r>
      <w:r>
        <w:rPr>
          <w:rFonts w:ascii="Times New Roman" w:hAnsi="Times New Roman"/>
          <w:bCs/>
          <w:sz w:val="24"/>
          <w:highlight w:val="none"/>
        </w:rPr>
        <w:t>构建</w:t>
      </w:r>
      <w:r>
        <w:rPr>
          <w:rFonts w:hint="eastAsia" w:ascii="Times New Roman" w:hAnsi="Times New Roman"/>
          <w:bCs/>
          <w:sz w:val="24"/>
          <w:highlight w:val="none"/>
        </w:rPr>
        <w:t>一套基于公路</w:t>
      </w:r>
      <w:r>
        <w:rPr>
          <w:rFonts w:ascii="Times New Roman" w:hAnsi="Times New Roman"/>
          <w:bCs/>
          <w:sz w:val="24"/>
          <w:highlight w:val="none"/>
        </w:rPr>
        <w:t>沿线多态清洁能源</w:t>
      </w:r>
      <w:r>
        <w:rPr>
          <w:rFonts w:hint="eastAsia" w:ascii="Times New Roman" w:hAnsi="Times New Roman"/>
          <w:bCs/>
          <w:sz w:val="24"/>
          <w:highlight w:val="none"/>
        </w:rPr>
        <w:t>供给的可配置、可持续优化与进化的自洽能源系统规划方法理论与技术体系，</w:t>
      </w:r>
      <w:r>
        <w:rPr>
          <w:rFonts w:ascii="Times New Roman" w:hAnsi="Times New Roman"/>
          <w:bCs/>
          <w:sz w:val="24"/>
          <w:highlight w:val="none"/>
        </w:rPr>
        <w:t>研发</w:t>
      </w:r>
      <w:r>
        <w:rPr>
          <w:rFonts w:hint="eastAsia" w:ascii="Times New Roman" w:hAnsi="Times New Roman"/>
          <w:bCs/>
          <w:sz w:val="24"/>
          <w:highlight w:val="none"/>
        </w:rPr>
        <w:t>支持</w:t>
      </w:r>
      <w:r>
        <w:rPr>
          <w:rFonts w:ascii="Times New Roman" w:hAnsi="Times New Roman"/>
          <w:bCs/>
          <w:sz w:val="24"/>
          <w:highlight w:val="none"/>
        </w:rPr>
        <w:t>公路交通自洽能源系统</w:t>
      </w:r>
      <w:r>
        <w:rPr>
          <w:rFonts w:hint="eastAsia" w:ascii="Times New Roman" w:hAnsi="Times New Roman"/>
          <w:bCs/>
          <w:sz w:val="24"/>
          <w:highlight w:val="none"/>
        </w:rPr>
        <w:t>设计</w:t>
      </w:r>
      <w:r>
        <w:rPr>
          <w:rFonts w:ascii="Times New Roman" w:hAnsi="Times New Roman"/>
          <w:bCs/>
          <w:sz w:val="24"/>
          <w:highlight w:val="none"/>
        </w:rPr>
        <w:t>的规划软件</w:t>
      </w:r>
      <w:r>
        <w:rPr>
          <w:rFonts w:hint="eastAsia" w:ascii="宋体" w:hAnsi="宋体"/>
          <w:sz w:val="24"/>
          <w:highlight w:val="none"/>
        </w:rPr>
        <w:t>。</w:t>
      </w:r>
    </w:p>
    <w:p>
      <w:pPr>
        <w:spacing w:line="360" w:lineRule="auto"/>
        <w:jc w:val="left"/>
        <w:rPr>
          <w:rFonts w:hint="eastAsia" w:ascii="宋体" w:hAnsi="宋体" w:cs="宋体"/>
          <w:b/>
          <w:sz w:val="24"/>
          <w:highlight w:val="none"/>
        </w:rPr>
      </w:pPr>
      <w:r>
        <w:rPr>
          <w:rFonts w:ascii="宋体" w:hAnsi="宋体" w:cs="宋体"/>
          <w:b/>
          <w:sz w:val="24"/>
          <w:highlight w:val="none"/>
        </w:rPr>
        <w:t>2</w:t>
      </w:r>
      <w:r>
        <w:rPr>
          <w:rFonts w:hint="eastAsia" w:ascii="宋体" w:hAnsi="宋体" w:cs="宋体"/>
          <w:b/>
          <w:sz w:val="24"/>
          <w:highlight w:val="none"/>
        </w:rPr>
        <w:t>.2主要研究内容</w:t>
      </w:r>
    </w:p>
    <w:p>
      <w:pPr>
        <w:spacing w:line="360" w:lineRule="auto"/>
        <w:ind w:firstLine="495"/>
        <w:jc w:val="left"/>
        <w:rPr>
          <w:rFonts w:hint="eastAsia" w:ascii="宋体" w:hAnsi="宋体" w:cs="宋体"/>
          <w:sz w:val="24"/>
          <w:highlight w:val="none"/>
        </w:rPr>
      </w:pPr>
      <w:r>
        <w:rPr>
          <w:rFonts w:hint="eastAsia" w:ascii="宋体" w:hAnsi="宋体" w:cs="宋体"/>
          <w:sz w:val="24"/>
          <w:highlight w:val="none"/>
        </w:rPr>
        <w:t>课题2任务分解如图3.3所示。</w:t>
      </w:r>
    </w:p>
    <w:p>
      <w:pPr>
        <w:spacing w:line="360" w:lineRule="auto"/>
        <w:ind w:firstLine="495"/>
        <w:jc w:val="center"/>
        <w:rPr>
          <w:rFonts w:hint="eastAsia" w:ascii="宋体" w:hAnsi="宋体" w:cs="宋体"/>
          <w:sz w:val="24"/>
          <w:highlight w:val="none"/>
        </w:rPr>
      </w:pPr>
      <w:r>
        <w:rPr>
          <w:rFonts w:ascii="宋体" w:hAnsi="宋体" w:cs="宋体"/>
          <w:sz w:val="24"/>
          <w:highlight w:val="none"/>
        </w:rPr>
        <w:drawing>
          <wp:inline distT="0" distB="0" distL="0" distR="0">
            <wp:extent cx="5457190" cy="245745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57190" cy="2457450"/>
                    </a:xfrm>
                    <a:prstGeom prst="rect">
                      <a:avLst/>
                    </a:prstGeom>
                    <a:noFill/>
                  </pic:spPr>
                </pic:pic>
              </a:graphicData>
            </a:graphic>
          </wp:inline>
        </w:drawing>
      </w:r>
    </w:p>
    <w:p>
      <w:pPr>
        <w:spacing w:line="360" w:lineRule="auto"/>
        <w:ind w:firstLine="480"/>
        <w:jc w:val="center"/>
        <w:rPr>
          <w:rFonts w:hint="eastAsia" w:ascii="宋体" w:hAnsi="宋体" w:cs="宋体"/>
          <w:b/>
          <w:sz w:val="24"/>
          <w:highlight w:val="none"/>
        </w:rPr>
      </w:pPr>
      <w:r>
        <w:rPr>
          <w:rFonts w:hint="eastAsia" w:ascii="宋体" w:hAnsi="宋体" w:cs="宋体"/>
          <w:b/>
          <w:sz w:val="24"/>
          <w:highlight w:val="none"/>
        </w:rPr>
        <w:t>图3.3</w:t>
      </w:r>
      <w:r>
        <w:rPr>
          <w:rFonts w:ascii="宋体" w:hAnsi="宋体" w:cs="宋体"/>
          <w:b/>
          <w:sz w:val="24"/>
          <w:highlight w:val="none"/>
        </w:rPr>
        <w:t xml:space="preserve"> </w:t>
      </w:r>
      <w:r>
        <w:rPr>
          <w:rFonts w:hint="eastAsia" w:ascii="宋体" w:hAnsi="宋体" w:cs="宋体"/>
          <w:b/>
          <w:sz w:val="24"/>
          <w:highlight w:val="none"/>
        </w:rPr>
        <w:t>课题2任务分解结构图</w:t>
      </w:r>
    </w:p>
    <w:p>
      <w:pPr>
        <w:spacing w:before="120" w:beforeLines="50" w:after="120" w:afterLines="50" w:line="360" w:lineRule="auto"/>
        <w:ind w:firstLine="493"/>
        <w:jc w:val="center"/>
        <w:rPr>
          <w:rFonts w:ascii="Times New Roman" w:hAnsi="Times New Roman"/>
          <w:sz w:val="24"/>
          <w:highlight w:val="none"/>
        </w:rPr>
      </w:pPr>
      <w:r>
        <w:rPr>
          <w:rFonts w:ascii="Times New Roman" w:hAnsi="Times New Roman"/>
          <w:sz w:val="24"/>
          <w:highlight w:val="none"/>
        </w:rPr>
        <w:drawing>
          <wp:inline distT="0" distB="0" distL="0" distR="0">
            <wp:extent cx="5133975" cy="31718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133975" cy="3171825"/>
                    </a:xfrm>
                    <a:prstGeom prst="rect">
                      <a:avLst/>
                    </a:prstGeom>
                    <a:noFill/>
                    <a:ln>
                      <a:noFill/>
                    </a:ln>
                  </pic:spPr>
                </pic:pic>
              </a:graphicData>
            </a:graphic>
          </wp:inline>
        </w:drawing>
      </w:r>
    </w:p>
    <w:p>
      <w:pPr>
        <w:spacing w:line="360" w:lineRule="auto"/>
        <w:ind w:firstLine="495"/>
        <w:jc w:val="center"/>
        <w:rPr>
          <w:rFonts w:ascii="Times New Roman" w:hAnsi="Times New Roman"/>
          <w:b/>
          <w:sz w:val="24"/>
          <w:highlight w:val="none"/>
        </w:rPr>
      </w:pPr>
      <w:r>
        <w:rPr>
          <w:rFonts w:ascii="Times New Roman" w:hAnsi="Times New Roman"/>
          <w:b/>
          <w:sz w:val="24"/>
          <w:highlight w:val="none"/>
        </w:rPr>
        <w:t>图3.4 课题2技术路线图</w:t>
      </w:r>
    </w:p>
    <w:p>
      <w:pPr>
        <w:spacing w:line="360" w:lineRule="auto"/>
        <w:ind w:firstLine="480"/>
        <w:jc w:val="center"/>
        <w:rPr>
          <w:rFonts w:hint="eastAsia" w:ascii="宋体" w:hAnsi="宋体" w:cs="宋体"/>
          <w:b/>
          <w:sz w:val="24"/>
          <w:highlight w:val="none"/>
        </w:rPr>
      </w:pPr>
    </w:p>
    <w:p>
      <w:pPr>
        <w:spacing w:line="360" w:lineRule="auto"/>
        <w:ind w:firstLine="481" w:firstLineChars="200"/>
        <w:rPr>
          <w:rFonts w:ascii="Times New Roman" w:hAnsi="Times New Roman"/>
          <w:b/>
          <w:highlight w:val="none"/>
        </w:rPr>
      </w:pPr>
      <w:r>
        <w:rPr>
          <w:rFonts w:hint="eastAsia" w:ascii="Times New Roman" w:hAnsi="Times New Roman"/>
          <w:b/>
          <w:sz w:val="24"/>
          <w:highlight w:val="none"/>
        </w:rPr>
        <w:t>子课题</w:t>
      </w:r>
      <w:r>
        <w:rPr>
          <w:rFonts w:ascii="Times New Roman" w:hAnsi="Times New Roman"/>
          <w:b/>
          <w:sz w:val="24"/>
          <w:highlight w:val="none"/>
        </w:rPr>
        <w:t>1：公路交通自然禀赋下多态清洁能源供给潜力评估</w:t>
      </w:r>
    </w:p>
    <w:p>
      <w:pPr>
        <w:widowControl/>
        <w:numPr>
          <w:ilvl w:val="0"/>
          <w:numId w:val="9"/>
        </w:numPr>
        <w:snapToGrid w:val="0"/>
        <w:spacing w:line="360" w:lineRule="auto"/>
        <w:jc w:val="left"/>
        <w:rPr>
          <w:rFonts w:ascii="Times New Roman" w:hAnsi="Times New Roman"/>
          <w:bCs/>
          <w:sz w:val="24"/>
          <w:highlight w:val="none"/>
        </w:rPr>
      </w:pPr>
      <w:r>
        <w:rPr>
          <w:rFonts w:hint="eastAsia" w:ascii="Times New Roman" w:hAnsi="Times New Roman"/>
          <w:bCs/>
          <w:sz w:val="24"/>
          <w:highlight w:val="none"/>
        </w:rPr>
        <w:t>公路交通多态清洁能源自然禀赋总量评估</w:t>
      </w:r>
    </w:p>
    <w:p>
      <w:pPr>
        <w:widowControl/>
        <w:tabs>
          <w:tab w:val="left" w:pos="720"/>
        </w:tabs>
        <w:snapToGrid w:val="0"/>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研究公路交通沿线风、光、水3种形态清洁能源可获得性自然禀赋的边界条件，提出公路交通路网沿线区域多态清洁能源空间划分原则，构建公路交通基础设施与多态清洁能源叠加调制的联合分布模型，实现对公路交通系统多态清洁能源自然禀赋总量的评估预测。</w:t>
      </w:r>
    </w:p>
    <w:p>
      <w:pPr>
        <w:widowControl/>
        <w:numPr>
          <w:ilvl w:val="0"/>
          <w:numId w:val="9"/>
        </w:numPr>
        <w:tabs>
          <w:tab w:val="left" w:pos="720"/>
        </w:tabs>
        <w:snapToGrid w:val="0"/>
        <w:spacing w:line="360" w:lineRule="auto"/>
        <w:jc w:val="left"/>
        <w:rPr>
          <w:rFonts w:ascii="Times New Roman" w:hAnsi="Times New Roman"/>
          <w:bCs/>
          <w:sz w:val="24"/>
          <w:highlight w:val="none"/>
        </w:rPr>
      </w:pPr>
      <w:r>
        <w:rPr>
          <w:rFonts w:hint="eastAsia" w:ascii="Times New Roman" w:hAnsi="Times New Roman"/>
          <w:bCs/>
          <w:sz w:val="24"/>
          <w:highlight w:val="none"/>
        </w:rPr>
        <w:t xml:space="preserve"> 公路交通清洁能源自然禀赋时空分布</w:t>
      </w:r>
    </w:p>
    <w:p>
      <w:pPr>
        <w:widowControl/>
        <w:tabs>
          <w:tab w:val="left" w:pos="720"/>
        </w:tabs>
        <w:snapToGrid w:val="0"/>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研究考虑地理条件和自然环境下公路交通沿线多态清洁能源独立空间分布特征，构建公路交通清洁能源自然禀赋时空分布模型，揭示公路交通沿线风、光、水等非碳基多态清洁能源自然禀赋的联合分布及其动态演化规律。</w:t>
      </w:r>
    </w:p>
    <w:p>
      <w:pPr>
        <w:widowControl/>
        <w:numPr>
          <w:ilvl w:val="0"/>
          <w:numId w:val="9"/>
        </w:numPr>
        <w:tabs>
          <w:tab w:val="left" w:pos="720"/>
        </w:tabs>
        <w:snapToGrid w:val="0"/>
        <w:spacing w:line="360" w:lineRule="auto"/>
        <w:jc w:val="left"/>
        <w:rPr>
          <w:rFonts w:ascii="Times New Roman" w:hAnsi="Times New Roman"/>
          <w:bCs/>
          <w:sz w:val="24"/>
          <w:highlight w:val="none"/>
        </w:rPr>
      </w:pPr>
      <w:r>
        <w:rPr>
          <w:rFonts w:hint="eastAsia" w:ascii="宋体" w:hAnsi="宋体" w:cs="宋体"/>
          <w:bCs/>
          <w:sz w:val="24"/>
          <w:highlight w:val="none"/>
        </w:rPr>
        <w:t xml:space="preserve"> </w:t>
      </w:r>
      <w:r>
        <w:rPr>
          <w:rFonts w:hint="eastAsia" w:ascii="Times New Roman" w:hAnsi="Times New Roman"/>
          <w:bCs/>
          <w:sz w:val="24"/>
          <w:highlight w:val="none"/>
        </w:rPr>
        <w:t>公路交通多态清洁能源供给潜力评估</w:t>
      </w:r>
    </w:p>
    <w:p>
      <w:pPr>
        <w:widowControl/>
        <w:tabs>
          <w:tab w:val="left" w:pos="720"/>
        </w:tabs>
        <w:snapToGrid w:val="0"/>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研究公路交通系统多态清洁能源供给潜力影响因素，分析公路交通系统基础设施、服务设施和载运装备的用能形态与模式，构建以多态清洁能源可用性、经济性为目标的路网多态清洁能源供给综合评价体系，实现公路自洽多态清洁能源供给的潜力评估。</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子课题2：公路交通运维需求驱动的能源负荷预测</w:t>
      </w:r>
    </w:p>
    <w:p>
      <w:pPr>
        <w:numPr>
          <w:ilvl w:val="0"/>
          <w:numId w:val="10"/>
        </w:numPr>
        <w:spacing w:line="360" w:lineRule="auto"/>
        <w:jc w:val="left"/>
        <w:rPr>
          <w:rFonts w:hint="eastAsia" w:ascii="宋体" w:hAnsi="宋体" w:cs="宋体"/>
          <w:bCs/>
          <w:sz w:val="24"/>
          <w:highlight w:val="none"/>
        </w:rPr>
      </w:pPr>
      <w:r>
        <w:rPr>
          <w:rFonts w:hint="eastAsia" w:ascii="宋体" w:hAnsi="宋体" w:cs="宋体"/>
          <w:bCs/>
          <w:sz w:val="24"/>
          <w:highlight w:val="none"/>
        </w:rPr>
        <w:t>公路交通系统智能化、绿色化用能场景集</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分析公路交通系统负荷随机性强、单位容量小、数量大和空间布局范围大的需求特征，构建公路交通系统不同路网密集度、不同地理环境的公路交通智能化运行、绿色化运维的用能场景集。</w:t>
      </w:r>
    </w:p>
    <w:p>
      <w:pPr>
        <w:numPr>
          <w:ilvl w:val="0"/>
          <w:numId w:val="10"/>
        </w:numPr>
        <w:spacing w:line="360" w:lineRule="auto"/>
        <w:jc w:val="left"/>
        <w:rPr>
          <w:rFonts w:hint="eastAsia" w:ascii="宋体" w:hAnsi="宋体" w:cs="宋体"/>
          <w:bCs/>
          <w:sz w:val="24"/>
          <w:highlight w:val="none"/>
        </w:rPr>
      </w:pPr>
      <w:r>
        <w:rPr>
          <w:rFonts w:hint="eastAsia" w:ascii="宋体" w:hAnsi="宋体" w:cs="宋体"/>
          <w:bCs/>
          <w:sz w:val="24"/>
          <w:highlight w:val="none"/>
        </w:rPr>
        <w:t>适配公路交通智能化、绿色化发展的能源负荷预测</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研究基于数据驱动的公路交通系统基础设施、载运装备的运行、维护能源负荷总量预测模型；分析不同电气化、氢能化渗透水平下公路交通系统能源负荷特征，构建与之适配的交通系统能源负荷预测模型；建立满足交通智能化相关的能源负荷增长预测模型。</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ascii="宋体" w:hAnsi="宋体" w:cs="宋体"/>
          <w:bCs/>
          <w:sz w:val="24"/>
          <w:highlight w:val="none"/>
        </w:rPr>
        <w:t xml:space="preserve"> </w:t>
      </w:r>
      <w:r>
        <w:rPr>
          <w:rFonts w:hint="eastAsia" w:ascii="宋体" w:hAnsi="宋体" w:cs="宋体"/>
          <w:bCs/>
          <w:sz w:val="24"/>
          <w:highlight w:val="none"/>
        </w:rPr>
        <w:t>交通需求驱动的能源负荷动态演化分析</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分析影响公路交通能源负荷流量的关键因素，建立路网运行、环境扰动与能源负荷流量的关联模型，构建基于路网运行状态的能源负荷流量预测模型。建立基于交通需求驱动的公路负荷演化分析模型，根据道路交通智能化发展阶段、绿色化替代水平构建公路交通系统的负荷动态演化与联合分布模型。</w:t>
      </w:r>
    </w:p>
    <w:p>
      <w:pPr>
        <w:widowControl/>
        <w:tabs>
          <w:tab w:val="left" w:pos="720"/>
        </w:tabs>
        <w:snapToGrid w:val="0"/>
        <w:spacing w:line="360" w:lineRule="auto"/>
        <w:ind w:firstLine="481" w:firstLineChars="200"/>
        <w:jc w:val="left"/>
        <w:rPr>
          <w:rFonts w:ascii="Times New Roman" w:hAnsi="Times New Roman"/>
          <w:b/>
          <w:sz w:val="24"/>
          <w:highlight w:val="none"/>
        </w:rPr>
      </w:pPr>
      <w:r>
        <w:rPr>
          <w:rFonts w:hint="eastAsia" w:ascii="Times New Roman" w:hAnsi="Times New Roman"/>
          <w:b/>
          <w:sz w:val="24"/>
          <w:highlight w:val="none"/>
        </w:rPr>
        <w:t>子课题</w:t>
      </w:r>
      <w:r>
        <w:rPr>
          <w:rFonts w:ascii="Times New Roman" w:hAnsi="Times New Roman"/>
          <w:b/>
          <w:sz w:val="24"/>
          <w:highlight w:val="none"/>
        </w:rPr>
        <w:t>3：公路自洽能源基础设施形态、运行模式、架构方案及效能提升</w:t>
      </w:r>
    </w:p>
    <w:p>
      <w:pPr>
        <w:widowControl/>
        <w:tabs>
          <w:tab w:val="left" w:pos="720"/>
        </w:tabs>
        <w:snapToGrid w:val="0"/>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fldChar w:fldCharType="begin"/>
      </w:r>
      <w:r>
        <w:rPr>
          <w:rFonts w:ascii="Times New Roman" w:hAnsi="Times New Roman"/>
          <w:bCs/>
          <w:sz w:val="24"/>
          <w:highlight w:val="none"/>
        </w:rPr>
        <w:instrText xml:space="preserve"> = 1 \* GB3 </w:instrText>
      </w:r>
      <w:r>
        <w:rPr>
          <w:rFonts w:ascii="Times New Roman" w:hAnsi="Times New Roman"/>
          <w:bCs/>
          <w:sz w:val="24"/>
          <w:highlight w:val="none"/>
        </w:rPr>
        <w:fldChar w:fldCharType="separate"/>
      </w:r>
      <w:r>
        <w:rPr>
          <w:rFonts w:hint="eastAsia" w:ascii="宋体" w:hAnsi="宋体" w:cs="宋体"/>
          <w:bCs/>
          <w:sz w:val="24"/>
          <w:highlight w:val="none"/>
        </w:rPr>
        <w:t>①</w:t>
      </w:r>
      <w:r>
        <w:rPr>
          <w:rFonts w:ascii="Times New Roman" w:hAnsi="Times New Roman"/>
          <w:bCs/>
          <w:sz w:val="24"/>
          <w:highlight w:val="none"/>
        </w:rPr>
        <w:fldChar w:fldCharType="end"/>
      </w:r>
      <w:r>
        <w:rPr>
          <w:rFonts w:ascii="Times New Roman" w:hAnsi="Times New Roman"/>
          <w:bCs/>
          <w:sz w:val="24"/>
          <w:highlight w:val="none"/>
        </w:rPr>
        <w:t xml:space="preserve"> 公路交通自洽能源系统</w:t>
      </w:r>
      <w:r>
        <w:rPr>
          <w:rFonts w:hint="eastAsia" w:ascii="Times New Roman" w:hAnsi="Times New Roman"/>
          <w:bCs/>
          <w:sz w:val="24"/>
          <w:highlight w:val="none"/>
        </w:rPr>
        <w:t>运行</w:t>
      </w:r>
      <w:r>
        <w:rPr>
          <w:rFonts w:ascii="Times New Roman" w:hAnsi="Times New Roman"/>
          <w:bCs/>
          <w:sz w:val="24"/>
          <w:highlight w:val="none"/>
        </w:rPr>
        <w:t>形态与模式</w:t>
      </w:r>
    </w:p>
    <w:p>
      <w:pPr>
        <w:widowControl/>
        <w:tabs>
          <w:tab w:val="left" w:pos="720"/>
        </w:tabs>
        <w:snapToGrid w:val="0"/>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t>根据公路交通系统路网密集度、地理环境等因素</w:t>
      </w:r>
      <w:r>
        <w:rPr>
          <w:rFonts w:hint="eastAsia" w:ascii="Times New Roman" w:hAnsi="Times New Roman"/>
          <w:bCs/>
          <w:sz w:val="24"/>
          <w:highlight w:val="none"/>
        </w:rPr>
        <w:t>，</w:t>
      </w:r>
      <w:r>
        <w:rPr>
          <w:rFonts w:ascii="Times New Roman" w:hAnsi="Times New Roman"/>
          <w:bCs/>
          <w:sz w:val="24"/>
          <w:highlight w:val="none"/>
        </w:rPr>
        <w:t>确定</w:t>
      </w:r>
      <w:r>
        <w:rPr>
          <w:rFonts w:hint="eastAsia" w:ascii="Times New Roman" w:hAnsi="Times New Roman"/>
          <w:bCs/>
          <w:sz w:val="24"/>
          <w:highlight w:val="none"/>
        </w:rPr>
        <w:t>交通自洽能源系统</w:t>
      </w:r>
      <w:r>
        <w:rPr>
          <w:rFonts w:ascii="Times New Roman" w:hAnsi="Times New Roman"/>
          <w:bCs/>
          <w:sz w:val="24"/>
          <w:highlight w:val="none"/>
        </w:rPr>
        <w:t>的负荷需求时空分布</w:t>
      </w:r>
      <w:r>
        <w:rPr>
          <w:rFonts w:hint="eastAsia" w:ascii="Times New Roman" w:hAnsi="Times New Roman"/>
          <w:bCs/>
          <w:sz w:val="24"/>
          <w:highlight w:val="none"/>
        </w:rPr>
        <w:t>与</w:t>
      </w:r>
      <w:r>
        <w:rPr>
          <w:rFonts w:ascii="Times New Roman" w:hAnsi="Times New Roman"/>
          <w:bCs/>
          <w:sz w:val="24"/>
          <w:highlight w:val="none"/>
        </w:rPr>
        <w:t>多态清洁能源发电供给</w:t>
      </w:r>
      <w:r>
        <w:rPr>
          <w:rFonts w:hint="eastAsia" w:ascii="Times New Roman" w:hAnsi="Times New Roman"/>
          <w:bCs/>
          <w:sz w:val="24"/>
          <w:highlight w:val="none"/>
        </w:rPr>
        <w:t>的适配特性</w:t>
      </w:r>
      <w:r>
        <w:rPr>
          <w:rFonts w:ascii="Times New Roman" w:hAnsi="Times New Roman"/>
          <w:bCs/>
          <w:sz w:val="24"/>
          <w:highlight w:val="none"/>
        </w:rPr>
        <w:t>，</w:t>
      </w:r>
      <w:r>
        <w:rPr>
          <w:rFonts w:hint="eastAsia" w:ascii="Times New Roman" w:hAnsi="Times New Roman"/>
          <w:bCs/>
          <w:sz w:val="24"/>
          <w:highlight w:val="none"/>
        </w:rPr>
        <w:t>在此基础上</w:t>
      </w:r>
      <w:r>
        <w:rPr>
          <w:rFonts w:ascii="Times New Roman" w:hAnsi="Times New Roman"/>
          <w:bCs/>
          <w:sz w:val="24"/>
          <w:highlight w:val="none"/>
        </w:rPr>
        <w:t>构建与之相适配的交通</w:t>
      </w:r>
      <w:r>
        <w:rPr>
          <w:rFonts w:hint="eastAsia" w:ascii="Times New Roman" w:hAnsi="Times New Roman"/>
          <w:bCs/>
          <w:sz w:val="24"/>
          <w:highlight w:val="none"/>
        </w:rPr>
        <w:t>自洽能源</w:t>
      </w:r>
      <w:r>
        <w:rPr>
          <w:rFonts w:ascii="Times New Roman" w:hAnsi="Times New Roman"/>
          <w:bCs/>
          <w:sz w:val="24"/>
          <w:highlight w:val="none"/>
        </w:rPr>
        <w:t>系统赋能、用能形态；</w:t>
      </w:r>
      <w:r>
        <w:rPr>
          <w:rFonts w:hint="eastAsia" w:ascii="Times New Roman" w:hAnsi="Times New Roman"/>
          <w:bCs/>
          <w:sz w:val="24"/>
          <w:highlight w:val="none"/>
        </w:rPr>
        <w:t>基于系统用能场景确定适配的自洽能源系统供需匹配运行模式。</w:t>
      </w:r>
    </w:p>
    <w:p>
      <w:pPr>
        <w:widowControl/>
        <w:tabs>
          <w:tab w:val="left" w:pos="720"/>
        </w:tabs>
        <w:snapToGrid w:val="0"/>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fldChar w:fldCharType="begin"/>
      </w:r>
      <w:r>
        <w:rPr>
          <w:rFonts w:ascii="Times New Roman" w:hAnsi="Times New Roman"/>
          <w:bCs/>
          <w:sz w:val="24"/>
          <w:highlight w:val="none"/>
        </w:rPr>
        <w:instrText xml:space="preserve"> = 2 \* GB3 </w:instrText>
      </w:r>
      <w:r>
        <w:rPr>
          <w:rFonts w:ascii="Times New Roman" w:hAnsi="Times New Roman"/>
          <w:bCs/>
          <w:sz w:val="24"/>
          <w:highlight w:val="none"/>
        </w:rPr>
        <w:fldChar w:fldCharType="separate"/>
      </w:r>
      <w:r>
        <w:rPr>
          <w:rFonts w:hint="eastAsia" w:ascii="宋体" w:hAnsi="宋体" w:cs="宋体"/>
          <w:bCs/>
          <w:sz w:val="24"/>
          <w:highlight w:val="none"/>
        </w:rPr>
        <w:t>②</w:t>
      </w:r>
      <w:r>
        <w:rPr>
          <w:rFonts w:ascii="Times New Roman" w:hAnsi="Times New Roman"/>
          <w:bCs/>
          <w:sz w:val="24"/>
          <w:highlight w:val="none"/>
        </w:rPr>
        <w:fldChar w:fldCharType="end"/>
      </w:r>
      <w:bookmarkStart w:id="2" w:name="_Hlk80193469"/>
      <w:r>
        <w:rPr>
          <w:rFonts w:ascii="Times New Roman" w:hAnsi="Times New Roman"/>
          <w:bCs/>
          <w:sz w:val="24"/>
          <w:highlight w:val="none"/>
        </w:rPr>
        <w:t xml:space="preserve"> 交通自洽能源系统基础设施架构方案</w:t>
      </w:r>
    </w:p>
    <w:p>
      <w:pPr>
        <w:widowControl/>
        <w:tabs>
          <w:tab w:val="left" w:pos="720"/>
        </w:tabs>
        <w:snapToGrid w:val="0"/>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t>以公路交通基础设施多态清洁能源供给</w:t>
      </w:r>
      <w:r>
        <w:rPr>
          <w:rFonts w:hint="eastAsia" w:ascii="Times New Roman" w:hAnsi="Times New Roman"/>
          <w:bCs/>
          <w:sz w:val="24"/>
          <w:highlight w:val="none"/>
        </w:rPr>
        <w:t>，</w:t>
      </w:r>
      <w:r>
        <w:rPr>
          <w:rFonts w:ascii="Times New Roman" w:hAnsi="Times New Roman"/>
          <w:bCs/>
          <w:sz w:val="24"/>
          <w:highlight w:val="none"/>
        </w:rPr>
        <w:t>智能化</w:t>
      </w:r>
      <w:r>
        <w:rPr>
          <w:rFonts w:hint="eastAsia" w:ascii="Times New Roman" w:hAnsi="Times New Roman"/>
          <w:bCs/>
          <w:sz w:val="24"/>
          <w:highlight w:val="none"/>
        </w:rPr>
        <w:t>、</w:t>
      </w:r>
      <w:r>
        <w:rPr>
          <w:rFonts w:ascii="Times New Roman" w:hAnsi="Times New Roman"/>
          <w:bCs/>
          <w:sz w:val="24"/>
          <w:highlight w:val="none"/>
        </w:rPr>
        <w:t>绿色化负荷预测为基础，结合公路交通系统</w:t>
      </w:r>
      <w:r>
        <w:rPr>
          <w:rFonts w:hint="eastAsia" w:ascii="Times New Roman" w:hAnsi="Times New Roman"/>
          <w:bCs/>
          <w:sz w:val="24"/>
          <w:highlight w:val="none"/>
        </w:rPr>
        <w:t>的</w:t>
      </w:r>
      <w:r>
        <w:rPr>
          <w:rFonts w:ascii="Times New Roman" w:hAnsi="Times New Roman"/>
          <w:bCs/>
          <w:sz w:val="24"/>
          <w:highlight w:val="none"/>
        </w:rPr>
        <w:t>形态、运行模式及相应的</w:t>
      </w:r>
      <w:r>
        <w:rPr>
          <w:rFonts w:hint="eastAsia" w:ascii="Times New Roman" w:hAnsi="Times New Roman"/>
          <w:bCs/>
          <w:sz w:val="24"/>
          <w:highlight w:val="none"/>
        </w:rPr>
        <w:t>用能</w:t>
      </w:r>
      <w:r>
        <w:rPr>
          <w:rFonts w:ascii="Times New Roman" w:hAnsi="Times New Roman"/>
          <w:bCs/>
          <w:sz w:val="24"/>
          <w:highlight w:val="none"/>
        </w:rPr>
        <w:t>场景，构建与之适配的高弹、</w:t>
      </w:r>
      <w:r>
        <w:rPr>
          <w:rFonts w:hint="eastAsia" w:ascii="Times New Roman" w:hAnsi="Times New Roman"/>
          <w:bCs/>
          <w:sz w:val="24"/>
          <w:highlight w:val="none"/>
        </w:rPr>
        <w:t>可靠、可用、可恢复的自洽能源</w:t>
      </w:r>
      <w:r>
        <w:rPr>
          <w:rFonts w:ascii="Times New Roman" w:hAnsi="Times New Roman"/>
          <w:bCs/>
          <w:sz w:val="24"/>
          <w:highlight w:val="none"/>
        </w:rPr>
        <w:t>系统架构方案。</w:t>
      </w:r>
    </w:p>
    <w:bookmarkEnd w:id="2"/>
    <w:p>
      <w:pPr>
        <w:widowControl/>
        <w:numPr>
          <w:ilvl w:val="0"/>
          <w:numId w:val="10"/>
        </w:numPr>
        <w:tabs>
          <w:tab w:val="left" w:pos="720"/>
        </w:tabs>
        <w:snapToGrid w:val="0"/>
        <w:spacing w:line="360" w:lineRule="auto"/>
        <w:jc w:val="left"/>
        <w:rPr>
          <w:rFonts w:ascii="Times New Roman" w:hAnsi="Times New Roman"/>
          <w:bCs/>
          <w:sz w:val="24"/>
          <w:highlight w:val="none"/>
        </w:rPr>
      </w:pPr>
      <w:r>
        <w:rPr>
          <w:rFonts w:ascii="Times New Roman" w:hAnsi="Times New Roman"/>
          <w:bCs/>
          <w:sz w:val="24"/>
          <w:highlight w:val="none"/>
        </w:rPr>
        <w:t xml:space="preserve"> 交通自洽能源系统RAMS评估与系统效能提升</w:t>
      </w:r>
    </w:p>
    <w:p>
      <w:pPr>
        <w:widowControl/>
        <w:tabs>
          <w:tab w:val="left" w:pos="720"/>
        </w:tabs>
        <w:snapToGrid w:val="0"/>
        <w:spacing w:line="360" w:lineRule="auto"/>
        <w:ind w:firstLine="480" w:firstLineChars="200"/>
        <w:jc w:val="left"/>
        <w:rPr>
          <w:rFonts w:ascii="Times New Roman" w:hAnsi="Times New Roman"/>
          <w:sz w:val="24"/>
          <w:highlight w:val="none"/>
        </w:rPr>
      </w:pPr>
      <w:r>
        <w:rPr>
          <w:rFonts w:ascii="Times New Roman" w:hAnsi="Times New Roman"/>
          <w:bCs/>
          <w:sz w:val="24"/>
          <w:highlight w:val="none"/>
        </w:rPr>
        <w:t>构建公路交通自洽能源系统RAMS评估体系；研究公路交通自洽能源基础设施正常运行系统效能</w:t>
      </w:r>
      <w:r>
        <w:rPr>
          <w:rFonts w:hint="eastAsia" w:ascii="Times New Roman" w:hAnsi="Times New Roman"/>
          <w:bCs/>
          <w:sz w:val="24"/>
          <w:highlight w:val="none"/>
        </w:rPr>
        <w:t>评估</w:t>
      </w:r>
      <w:r>
        <w:rPr>
          <w:rFonts w:ascii="Times New Roman" w:hAnsi="Times New Roman"/>
          <w:bCs/>
          <w:sz w:val="24"/>
          <w:highlight w:val="none"/>
        </w:rPr>
        <w:t>、紧急与恢复状态下系统RAMS</w:t>
      </w:r>
      <w:r>
        <w:rPr>
          <w:rFonts w:hint="eastAsia" w:ascii="Times New Roman" w:hAnsi="Times New Roman"/>
          <w:bCs/>
          <w:sz w:val="24"/>
          <w:highlight w:val="none"/>
        </w:rPr>
        <w:t>状态转移特征，</w:t>
      </w:r>
      <w:r>
        <w:rPr>
          <w:rFonts w:ascii="Times New Roman" w:hAnsi="Times New Roman"/>
          <w:bCs/>
          <w:sz w:val="24"/>
          <w:highlight w:val="none"/>
        </w:rPr>
        <w:t>揭示系统效能与系统弹性之间的耦合规律，建立满足</w:t>
      </w:r>
      <w:r>
        <w:rPr>
          <w:rFonts w:hint="eastAsia" w:ascii="Times New Roman" w:hAnsi="Times New Roman"/>
          <w:bCs/>
          <w:sz w:val="24"/>
          <w:highlight w:val="none"/>
        </w:rPr>
        <w:t>系统</w:t>
      </w:r>
      <w:r>
        <w:rPr>
          <w:rFonts w:ascii="Times New Roman" w:hAnsi="Times New Roman"/>
          <w:bCs/>
          <w:sz w:val="24"/>
          <w:highlight w:val="none"/>
        </w:rPr>
        <w:t>RAMS约束</w:t>
      </w:r>
      <w:r>
        <w:rPr>
          <w:rFonts w:hint="eastAsia" w:ascii="Times New Roman" w:hAnsi="Times New Roman"/>
          <w:bCs/>
          <w:sz w:val="24"/>
          <w:highlight w:val="none"/>
        </w:rPr>
        <w:t>条件</w:t>
      </w:r>
      <w:r>
        <w:rPr>
          <w:rFonts w:ascii="Times New Roman" w:hAnsi="Times New Roman"/>
          <w:bCs/>
          <w:sz w:val="24"/>
          <w:highlight w:val="none"/>
        </w:rPr>
        <w:t>的效能提升技术。</w:t>
      </w:r>
    </w:p>
    <w:p>
      <w:pPr>
        <w:widowControl/>
        <w:tabs>
          <w:tab w:val="left" w:pos="720"/>
        </w:tabs>
        <w:snapToGrid w:val="0"/>
        <w:spacing w:line="360" w:lineRule="auto"/>
        <w:ind w:firstLine="481" w:firstLineChars="200"/>
        <w:jc w:val="left"/>
        <w:rPr>
          <w:rFonts w:ascii="Times New Roman" w:hAnsi="Times New Roman"/>
          <w:b/>
          <w:sz w:val="24"/>
          <w:highlight w:val="none"/>
        </w:rPr>
      </w:pPr>
      <w:r>
        <w:rPr>
          <w:rFonts w:hint="eastAsia" w:ascii="Times New Roman" w:hAnsi="Times New Roman"/>
          <w:b/>
          <w:sz w:val="24"/>
          <w:highlight w:val="none"/>
        </w:rPr>
        <w:t>子课题</w:t>
      </w:r>
      <w:r>
        <w:rPr>
          <w:rFonts w:ascii="Times New Roman" w:hAnsi="Times New Roman"/>
          <w:b/>
          <w:sz w:val="24"/>
          <w:highlight w:val="none"/>
        </w:rPr>
        <w:t>4：公路自治能源系统设计与关键特性评估</w:t>
      </w:r>
    </w:p>
    <w:p>
      <w:pPr>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fldChar w:fldCharType="begin"/>
      </w:r>
      <w:r>
        <w:rPr>
          <w:rFonts w:ascii="Times New Roman" w:hAnsi="Times New Roman"/>
          <w:bCs/>
          <w:sz w:val="24"/>
          <w:highlight w:val="none"/>
        </w:rPr>
        <w:instrText xml:space="preserve"> = 1 \* GB3 </w:instrText>
      </w:r>
      <w:r>
        <w:rPr>
          <w:rFonts w:ascii="Times New Roman" w:hAnsi="Times New Roman"/>
          <w:bCs/>
          <w:sz w:val="24"/>
          <w:highlight w:val="none"/>
        </w:rPr>
        <w:fldChar w:fldCharType="separate"/>
      </w:r>
      <w:r>
        <w:rPr>
          <w:rFonts w:hint="eastAsia" w:ascii="宋体" w:hAnsi="宋体" w:cs="宋体"/>
          <w:bCs/>
          <w:sz w:val="24"/>
          <w:highlight w:val="none"/>
        </w:rPr>
        <w:t>①</w:t>
      </w:r>
      <w:r>
        <w:rPr>
          <w:rFonts w:ascii="Times New Roman" w:hAnsi="Times New Roman"/>
          <w:bCs/>
          <w:sz w:val="24"/>
          <w:highlight w:val="none"/>
        </w:rPr>
        <w:fldChar w:fldCharType="end"/>
      </w:r>
      <w:r>
        <w:rPr>
          <w:rFonts w:ascii="Times New Roman" w:hAnsi="Times New Roman"/>
          <w:bCs/>
          <w:sz w:val="24"/>
          <w:highlight w:val="none"/>
        </w:rPr>
        <w:t xml:space="preserve"> 交通需求驱动的自治能源系统解决方案集</w:t>
      </w:r>
    </w:p>
    <w:p>
      <w:pPr>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t>分析不同类型公路自洽能源系统的</w:t>
      </w:r>
      <w:r>
        <w:rPr>
          <w:rFonts w:hint="eastAsia" w:ascii="Times New Roman" w:hAnsi="Times New Roman"/>
          <w:bCs/>
          <w:sz w:val="24"/>
          <w:highlight w:val="none"/>
        </w:rPr>
        <w:t>多态清洁能源</w:t>
      </w:r>
      <w:r>
        <w:rPr>
          <w:rFonts w:ascii="Times New Roman" w:hAnsi="Times New Roman"/>
          <w:bCs/>
          <w:sz w:val="24"/>
          <w:highlight w:val="none"/>
        </w:rPr>
        <w:t>禀赋特性，综合考虑公路时域特点、地域特点、环境特点、交通属性及规模、负荷形态关键因素，推演多因素</w:t>
      </w:r>
      <w:r>
        <w:rPr>
          <w:rFonts w:hint="eastAsia" w:ascii="Times New Roman" w:hAnsi="Times New Roman"/>
          <w:bCs/>
          <w:sz w:val="24"/>
          <w:highlight w:val="none"/>
        </w:rPr>
        <w:t>耦合</w:t>
      </w:r>
      <w:r>
        <w:rPr>
          <w:rFonts w:ascii="Times New Roman" w:hAnsi="Times New Roman"/>
          <w:bCs/>
          <w:sz w:val="24"/>
          <w:highlight w:val="none"/>
        </w:rPr>
        <w:t>的用能场景模型，构建与交通需求适配以及与有电网、弱电网、无电网应用场景适配的公路交通</w:t>
      </w:r>
      <w:r>
        <w:rPr>
          <w:rFonts w:ascii="Times New Roman" w:hAnsi="Times New Roman"/>
          <w:sz w:val="24"/>
          <w:highlight w:val="none"/>
        </w:rPr>
        <w:t>高弹性、高效能自洽能源系统解决方案集。</w:t>
      </w:r>
    </w:p>
    <w:p>
      <w:pPr>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fldChar w:fldCharType="begin"/>
      </w:r>
      <w:r>
        <w:rPr>
          <w:rFonts w:ascii="Times New Roman" w:hAnsi="Times New Roman"/>
          <w:bCs/>
          <w:sz w:val="24"/>
          <w:highlight w:val="none"/>
        </w:rPr>
        <w:instrText xml:space="preserve"> = 2 \* GB3 </w:instrText>
      </w:r>
      <w:r>
        <w:rPr>
          <w:rFonts w:ascii="Times New Roman" w:hAnsi="Times New Roman"/>
          <w:bCs/>
          <w:sz w:val="24"/>
          <w:highlight w:val="none"/>
        </w:rPr>
        <w:fldChar w:fldCharType="separate"/>
      </w:r>
      <w:r>
        <w:rPr>
          <w:rFonts w:hint="eastAsia" w:ascii="宋体" w:hAnsi="宋体" w:cs="宋体"/>
          <w:bCs/>
          <w:sz w:val="24"/>
          <w:highlight w:val="none"/>
        </w:rPr>
        <w:t>②</w:t>
      </w:r>
      <w:r>
        <w:rPr>
          <w:rFonts w:ascii="Times New Roman" w:hAnsi="Times New Roman"/>
          <w:bCs/>
          <w:sz w:val="24"/>
          <w:highlight w:val="none"/>
        </w:rPr>
        <w:fldChar w:fldCharType="end"/>
      </w:r>
      <w:r>
        <w:rPr>
          <w:rFonts w:ascii="Times New Roman" w:hAnsi="Times New Roman"/>
          <w:bCs/>
          <w:sz w:val="24"/>
          <w:highlight w:val="none"/>
        </w:rPr>
        <w:t xml:space="preserve"> 公路自洽能源系统关键特性评估</w:t>
      </w:r>
    </w:p>
    <w:p>
      <w:pPr>
        <w:spacing w:line="360" w:lineRule="auto"/>
        <w:ind w:firstLine="480" w:firstLineChars="200"/>
        <w:jc w:val="left"/>
        <w:rPr>
          <w:rFonts w:ascii="Times New Roman" w:hAnsi="Times New Roman"/>
          <w:bCs/>
          <w:sz w:val="24"/>
          <w:highlight w:val="none"/>
        </w:rPr>
      </w:pPr>
      <w:r>
        <w:rPr>
          <w:rFonts w:ascii="Times New Roman" w:hAnsi="Times New Roman"/>
          <w:bCs/>
          <w:sz w:val="24"/>
          <w:highlight w:val="none"/>
        </w:rPr>
        <w:t>开展公路网时空平衡与源-网-储-充协同自洽的系统关键特性评估研究，提出综合考虑基本功能、系统弹性、可靠性、可恢复性、安全性、系统效能的公路自洽能源系统规划设计模式，提出多维度、多尺度交通自洽能源系统评估</w:t>
      </w:r>
      <w:r>
        <w:rPr>
          <w:rFonts w:hint="eastAsia" w:ascii="Times New Roman" w:hAnsi="Times New Roman"/>
          <w:bCs/>
          <w:sz w:val="24"/>
          <w:highlight w:val="none"/>
        </w:rPr>
        <w:t>方法</w:t>
      </w:r>
      <w:r>
        <w:rPr>
          <w:rFonts w:ascii="Times New Roman" w:hAnsi="Times New Roman"/>
          <w:bCs/>
          <w:sz w:val="24"/>
          <w:highlight w:val="none"/>
        </w:rPr>
        <w:t>；构建交通自洽能源系统弹性评估方法及评估体系。</w:t>
      </w:r>
    </w:p>
    <w:p>
      <w:pPr>
        <w:spacing w:line="360" w:lineRule="auto"/>
        <w:ind w:firstLine="480" w:firstLineChars="20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ascii="宋体" w:hAnsi="宋体" w:cs="宋体"/>
          <w:bCs/>
          <w:sz w:val="24"/>
          <w:highlight w:val="none"/>
        </w:rPr>
        <w:t xml:space="preserve"> 公路自治能源系统设计与优化技术</w:t>
      </w:r>
    </w:p>
    <w:p>
      <w:pPr>
        <w:spacing w:line="360" w:lineRule="auto"/>
        <w:ind w:firstLine="480" w:firstLineChars="200"/>
        <w:jc w:val="left"/>
        <w:rPr>
          <w:rFonts w:hint="eastAsia" w:ascii="宋体" w:hAnsi="宋体" w:cs="宋体"/>
          <w:sz w:val="24"/>
          <w:highlight w:val="none"/>
        </w:rPr>
      </w:pPr>
      <w:r>
        <w:rPr>
          <w:rFonts w:ascii="Times New Roman" w:hAnsi="Times New Roman"/>
          <w:bCs/>
          <w:sz w:val="24"/>
          <w:highlight w:val="none"/>
        </w:rPr>
        <w:t>基于公路交通自洽能源场景，分析不同区域的服役功能、运行状态、负荷布局、时空分布特性，构建适配于不同自洽率的公路“源-网-荷-储”高弹性、高能效设计与部署方案；结合RAMS评估体系目标，综合考虑设备科学配置、优化选型与合理布局，</w:t>
      </w:r>
      <w:r>
        <w:rPr>
          <w:rFonts w:hint="eastAsia" w:ascii="Times New Roman" w:hAnsi="Times New Roman"/>
          <w:bCs/>
          <w:sz w:val="24"/>
          <w:highlight w:val="none"/>
        </w:rPr>
        <w:t>建立</w:t>
      </w:r>
      <w:r>
        <w:rPr>
          <w:rFonts w:ascii="Times New Roman" w:hAnsi="Times New Roman"/>
          <w:bCs/>
          <w:sz w:val="24"/>
          <w:highlight w:val="none"/>
        </w:rPr>
        <w:t>交通自洽能源优化技术以及优化调整技术。</w:t>
      </w:r>
    </w:p>
    <w:p>
      <w:pPr>
        <w:spacing w:line="360" w:lineRule="auto"/>
        <w:jc w:val="left"/>
        <w:rPr>
          <w:rFonts w:hint="eastAsia" w:ascii="宋体" w:hAnsi="宋体" w:cs="宋体"/>
          <w:b/>
          <w:sz w:val="24"/>
          <w:highlight w:val="none"/>
        </w:rPr>
      </w:pPr>
      <w:r>
        <w:rPr>
          <w:rFonts w:ascii="宋体" w:hAnsi="宋体" w:cs="宋体"/>
          <w:b/>
          <w:sz w:val="24"/>
          <w:highlight w:val="none"/>
        </w:rPr>
        <w:t>2</w:t>
      </w:r>
      <w:r>
        <w:rPr>
          <w:rFonts w:hint="eastAsia" w:ascii="宋体" w:hAnsi="宋体" w:cs="宋体"/>
          <w:b/>
          <w:sz w:val="24"/>
          <w:highlight w:val="none"/>
        </w:rPr>
        <w:t>.3拟解决的重大科学问题或关键技术问题</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（1）拟解决的关键科学问题</w:t>
      </w:r>
    </w:p>
    <w:p>
      <w:pPr>
        <w:spacing w:line="360" w:lineRule="auto"/>
        <w:ind w:firstLine="480"/>
        <w:jc w:val="left"/>
        <w:rPr>
          <w:rFonts w:ascii="Times New Roman" w:hAnsi="Times New Roman"/>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1 \* GB3 </w:instrText>
      </w:r>
      <w:r>
        <w:rPr>
          <w:rFonts w:ascii="Times New Roman" w:hAnsi="Times New Roman"/>
          <w:b/>
          <w:bCs/>
          <w:sz w:val="24"/>
          <w:highlight w:val="none"/>
        </w:rPr>
        <w:fldChar w:fldCharType="separate"/>
      </w:r>
      <w:r>
        <w:rPr>
          <w:rFonts w:hint="eastAsia" w:ascii="宋体" w:hAnsi="宋体" w:cs="宋体"/>
          <w:b/>
          <w:bCs/>
          <w:sz w:val="24"/>
          <w:highlight w:val="none"/>
        </w:rPr>
        <w:t>①</w:t>
      </w:r>
      <w:r>
        <w:rPr>
          <w:rFonts w:ascii="Times New Roman" w:hAnsi="Times New Roman"/>
          <w:b/>
          <w:bCs/>
          <w:sz w:val="24"/>
          <w:highlight w:val="none"/>
        </w:rPr>
        <w:fldChar w:fldCharType="end"/>
      </w:r>
      <w:r>
        <w:rPr>
          <w:rFonts w:ascii="Times New Roman" w:hAnsi="Times New Roman"/>
          <w:b/>
          <w:bCs/>
          <w:sz w:val="24"/>
          <w:highlight w:val="none"/>
        </w:rPr>
        <w:t>关键科学问题之一</w:t>
      </w:r>
      <w:r>
        <w:rPr>
          <w:rFonts w:hint="eastAsia" w:ascii="Times New Roman" w:hAnsi="Times New Roman"/>
          <w:b/>
          <w:bCs/>
          <w:sz w:val="24"/>
          <w:highlight w:val="none"/>
        </w:rPr>
        <w:t>：</w:t>
      </w:r>
      <w:r>
        <w:rPr>
          <w:rFonts w:ascii="Times New Roman" w:hAnsi="Times New Roman"/>
          <w:b/>
          <w:bCs/>
          <w:sz w:val="24"/>
          <w:highlight w:val="none"/>
        </w:rPr>
        <w:t>环境适配的公路</w:t>
      </w:r>
      <w:r>
        <w:rPr>
          <w:rFonts w:hint="eastAsia" w:ascii="Times New Roman" w:hAnsi="Times New Roman"/>
          <w:b/>
          <w:bCs/>
          <w:sz w:val="24"/>
          <w:highlight w:val="none"/>
        </w:rPr>
        <w:t>交通</w:t>
      </w:r>
      <w:r>
        <w:rPr>
          <w:rFonts w:ascii="Times New Roman" w:hAnsi="Times New Roman"/>
          <w:b/>
          <w:bCs/>
          <w:sz w:val="24"/>
          <w:highlight w:val="none"/>
        </w:rPr>
        <w:t>自洽能源与</w:t>
      </w:r>
      <w:r>
        <w:rPr>
          <w:rFonts w:hint="eastAsia" w:ascii="Times New Roman" w:hAnsi="Times New Roman"/>
          <w:b/>
          <w:bCs/>
          <w:sz w:val="24"/>
          <w:highlight w:val="none"/>
        </w:rPr>
        <w:t>路</w:t>
      </w:r>
      <w:r>
        <w:rPr>
          <w:rFonts w:ascii="Times New Roman" w:hAnsi="Times New Roman"/>
          <w:b/>
          <w:bCs/>
          <w:sz w:val="24"/>
          <w:highlight w:val="none"/>
        </w:rPr>
        <w:t>网用能时空、负荷需求</w:t>
      </w:r>
      <w:r>
        <w:rPr>
          <w:rFonts w:hint="eastAsia" w:ascii="Times New Roman" w:hAnsi="Times New Roman"/>
          <w:b/>
          <w:bCs/>
          <w:sz w:val="24"/>
          <w:highlight w:val="none"/>
        </w:rPr>
        <w:t>的</w:t>
      </w:r>
      <w:r>
        <w:rPr>
          <w:rFonts w:ascii="Times New Roman" w:hAnsi="Times New Roman"/>
          <w:b/>
          <w:bCs/>
          <w:sz w:val="24"/>
          <w:highlight w:val="none"/>
        </w:rPr>
        <w:t>匹配机制及其相互作用演进机理</w:t>
      </w:r>
    </w:p>
    <w:p>
      <w:pPr>
        <w:spacing w:line="360" w:lineRule="auto"/>
        <w:ind w:firstLine="480"/>
        <w:jc w:val="left"/>
        <w:rPr>
          <w:rFonts w:ascii="Times New Roman" w:hAnsi="Times New Roman"/>
          <w:sz w:val="24"/>
          <w:highlight w:val="none"/>
        </w:rPr>
      </w:pPr>
      <w:r>
        <w:rPr>
          <w:rFonts w:hint="eastAsia" w:ascii="Times New Roman" w:hAnsi="Times New Roman"/>
          <w:bCs/>
          <w:sz w:val="24"/>
          <w:highlight w:val="none"/>
        </w:rPr>
        <w:t>公</w:t>
      </w:r>
      <w:r>
        <w:rPr>
          <w:rFonts w:ascii="Times New Roman" w:hAnsi="Times New Roman"/>
          <w:bCs/>
          <w:sz w:val="24"/>
          <w:highlight w:val="none"/>
        </w:rPr>
        <w:t>路交通</w:t>
      </w:r>
      <w:r>
        <w:rPr>
          <w:rFonts w:hint="eastAsia" w:ascii="Times New Roman" w:hAnsi="Times New Roman"/>
          <w:bCs/>
          <w:sz w:val="24"/>
          <w:highlight w:val="none"/>
        </w:rPr>
        <w:t>路</w:t>
      </w:r>
      <w:r>
        <w:rPr>
          <w:rFonts w:ascii="Times New Roman" w:hAnsi="Times New Roman"/>
          <w:bCs/>
          <w:sz w:val="24"/>
          <w:highlight w:val="none"/>
        </w:rPr>
        <w:t>网用能时空、负荷需求</w:t>
      </w:r>
      <w:r>
        <w:rPr>
          <w:rFonts w:hint="eastAsia" w:ascii="Times New Roman" w:hAnsi="Times New Roman"/>
          <w:bCs/>
          <w:sz w:val="24"/>
          <w:highlight w:val="none"/>
        </w:rPr>
        <w:t>的强</w:t>
      </w:r>
      <w:r>
        <w:rPr>
          <w:rFonts w:ascii="Times New Roman" w:hAnsi="Times New Roman"/>
          <w:bCs/>
          <w:sz w:val="24"/>
          <w:highlight w:val="none"/>
        </w:rPr>
        <w:t>随机</w:t>
      </w:r>
      <w:r>
        <w:rPr>
          <w:rFonts w:hint="eastAsia" w:ascii="Times New Roman" w:hAnsi="Times New Roman"/>
          <w:bCs/>
          <w:sz w:val="24"/>
          <w:highlight w:val="none"/>
        </w:rPr>
        <w:t>性与</w:t>
      </w:r>
      <w:r>
        <w:rPr>
          <w:rFonts w:ascii="Times New Roman" w:hAnsi="Times New Roman"/>
          <w:bCs/>
          <w:sz w:val="24"/>
          <w:highlight w:val="none"/>
        </w:rPr>
        <w:t>非水可再生能源随场景、区域气候</w:t>
      </w:r>
      <w:r>
        <w:rPr>
          <w:rFonts w:hint="eastAsia" w:ascii="Times New Roman" w:hAnsi="Times New Roman"/>
          <w:bCs/>
          <w:sz w:val="24"/>
          <w:highlight w:val="none"/>
        </w:rPr>
        <w:t>/</w:t>
      </w:r>
      <w:r>
        <w:rPr>
          <w:rFonts w:ascii="Times New Roman" w:hAnsi="Times New Roman"/>
          <w:bCs/>
          <w:sz w:val="24"/>
          <w:highlight w:val="none"/>
        </w:rPr>
        <w:t>气象条件</w:t>
      </w:r>
      <w:r>
        <w:rPr>
          <w:rFonts w:hint="eastAsia" w:ascii="Times New Roman" w:hAnsi="Times New Roman"/>
          <w:bCs/>
          <w:sz w:val="24"/>
          <w:highlight w:val="none"/>
        </w:rPr>
        <w:t>的强波动性之间形成复杂的耦合随机波动特性。</w:t>
      </w:r>
      <w:r>
        <w:rPr>
          <w:rFonts w:ascii="Times New Roman" w:hAnsi="Times New Roman"/>
          <w:bCs/>
          <w:sz w:val="24"/>
          <w:highlight w:val="none"/>
        </w:rPr>
        <w:t>因此，</w:t>
      </w:r>
      <w:r>
        <w:rPr>
          <w:rFonts w:hint="eastAsia" w:ascii="Times New Roman" w:hAnsi="Times New Roman"/>
          <w:bCs/>
          <w:sz w:val="24"/>
          <w:highlight w:val="none"/>
        </w:rPr>
        <w:t>如何构建</w:t>
      </w:r>
      <w:r>
        <w:rPr>
          <w:rFonts w:ascii="Times New Roman" w:hAnsi="Times New Roman"/>
          <w:bCs/>
          <w:sz w:val="24"/>
          <w:highlight w:val="none"/>
        </w:rPr>
        <w:t>动态非线性条件下</w:t>
      </w:r>
      <w:r>
        <w:rPr>
          <w:rFonts w:hint="eastAsia" w:ascii="Times New Roman" w:hAnsi="Times New Roman"/>
          <w:bCs/>
          <w:sz w:val="24"/>
          <w:highlight w:val="none"/>
        </w:rPr>
        <w:t>路域</w:t>
      </w:r>
      <w:r>
        <w:rPr>
          <w:rFonts w:ascii="Times New Roman" w:hAnsi="Times New Roman"/>
          <w:bCs/>
          <w:sz w:val="24"/>
          <w:highlight w:val="none"/>
        </w:rPr>
        <w:t>非水可再生能源禀赋、</w:t>
      </w:r>
      <w:r>
        <w:rPr>
          <w:rFonts w:hint="eastAsia" w:ascii="Times New Roman" w:hAnsi="Times New Roman"/>
          <w:bCs/>
          <w:sz w:val="24"/>
          <w:highlight w:val="none"/>
        </w:rPr>
        <w:t>可获得性</w:t>
      </w:r>
      <w:r>
        <w:rPr>
          <w:rFonts w:ascii="Times New Roman" w:hAnsi="Times New Roman"/>
          <w:bCs/>
          <w:sz w:val="24"/>
          <w:highlight w:val="none"/>
        </w:rPr>
        <w:t>与公路</w:t>
      </w:r>
      <w:r>
        <w:rPr>
          <w:rFonts w:hint="eastAsia" w:ascii="Times New Roman" w:hAnsi="Times New Roman"/>
          <w:bCs/>
          <w:sz w:val="24"/>
          <w:highlight w:val="none"/>
        </w:rPr>
        <w:t>路网</w:t>
      </w:r>
      <w:r>
        <w:rPr>
          <w:rFonts w:ascii="Times New Roman" w:hAnsi="Times New Roman"/>
          <w:bCs/>
          <w:sz w:val="24"/>
          <w:highlight w:val="none"/>
        </w:rPr>
        <w:t>能源需求相适配的匹配机制及其相互作用演进机理</w:t>
      </w:r>
      <w:r>
        <w:rPr>
          <w:rFonts w:hint="eastAsia" w:ascii="Times New Roman" w:hAnsi="Times New Roman"/>
          <w:bCs/>
          <w:sz w:val="24"/>
          <w:highlight w:val="none"/>
        </w:rPr>
        <w:t>，是本课题研究的关键科学问题之一</w:t>
      </w:r>
      <w:r>
        <w:rPr>
          <w:rFonts w:ascii="Times New Roman" w:hAnsi="Times New Roman"/>
          <w:bCs/>
          <w:sz w:val="24"/>
          <w:highlight w:val="none"/>
        </w:rPr>
        <w:t>。</w:t>
      </w:r>
    </w:p>
    <w:p>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2 \* GB3 </w:instrText>
      </w:r>
      <w:r>
        <w:rPr>
          <w:rFonts w:ascii="Times New Roman" w:hAnsi="Times New Roman"/>
          <w:b/>
          <w:bCs/>
          <w:sz w:val="24"/>
          <w:highlight w:val="none"/>
        </w:rPr>
        <w:fldChar w:fldCharType="separate"/>
      </w:r>
      <w:r>
        <w:rPr>
          <w:rFonts w:hint="eastAsia" w:ascii="宋体" w:hAnsi="宋体" w:cs="宋体"/>
          <w:b/>
          <w:bCs/>
          <w:sz w:val="24"/>
          <w:highlight w:val="none"/>
        </w:rPr>
        <w:t>②</w:t>
      </w:r>
      <w:r>
        <w:rPr>
          <w:rFonts w:ascii="Times New Roman" w:hAnsi="Times New Roman"/>
          <w:b/>
          <w:bCs/>
          <w:sz w:val="24"/>
          <w:highlight w:val="none"/>
        </w:rPr>
        <w:fldChar w:fldCharType="end"/>
      </w:r>
      <w:r>
        <w:rPr>
          <w:rFonts w:ascii="Times New Roman" w:hAnsi="Times New Roman"/>
          <w:b/>
          <w:bCs/>
          <w:sz w:val="24"/>
          <w:highlight w:val="none"/>
        </w:rPr>
        <w:t>关键科学问题之</w:t>
      </w:r>
      <w:r>
        <w:rPr>
          <w:rFonts w:hint="eastAsia" w:ascii="Times New Roman" w:hAnsi="Times New Roman"/>
          <w:b/>
          <w:bCs/>
          <w:sz w:val="24"/>
          <w:highlight w:val="none"/>
        </w:rPr>
        <w:t>二：基于高弹、可靠、可用、可恢复和安全性的公路交通自洽能源系统效能涌现机理与提升机制</w:t>
      </w:r>
    </w:p>
    <w:p>
      <w:pPr>
        <w:spacing w:line="360" w:lineRule="auto"/>
        <w:ind w:firstLine="480" w:firstLineChars="200"/>
        <w:rPr>
          <w:rFonts w:ascii="Times New Roman" w:hAnsi="Times New Roman"/>
          <w:bCs/>
          <w:sz w:val="24"/>
          <w:highlight w:val="none"/>
        </w:rPr>
      </w:pPr>
      <w:r>
        <w:rPr>
          <w:rFonts w:ascii="Times New Roman" w:hAnsi="Times New Roman"/>
          <w:bCs/>
          <w:sz w:val="24"/>
          <w:highlight w:val="none"/>
        </w:rPr>
        <w:t>公路交通自洽能源系统</w:t>
      </w:r>
      <w:r>
        <w:rPr>
          <w:rFonts w:hint="eastAsia" w:ascii="Times New Roman" w:hAnsi="Times New Roman"/>
          <w:bCs/>
          <w:sz w:val="24"/>
          <w:highlight w:val="none"/>
        </w:rPr>
        <w:t>由于用能时空、负荷需求具备的强随机性，以及非水可再生能源供给存在的强波动性，使得自洽能源供需匹配之间的适配存在高度非线性耦合关系，因此系统整体R</w:t>
      </w:r>
      <w:r>
        <w:rPr>
          <w:rFonts w:ascii="Times New Roman" w:hAnsi="Times New Roman"/>
          <w:bCs/>
          <w:sz w:val="24"/>
          <w:highlight w:val="none"/>
        </w:rPr>
        <w:t>AMS</w:t>
      </w:r>
      <w:r>
        <w:rPr>
          <w:rFonts w:hint="eastAsia" w:ascii="Times New Roman" w:hAnsi="Times New Roman"/>
          <w:bCs/>
          <w:sz w:val="24"/>
          <w:highlight w:val="none"/>
        </w:rPr>
        <w:t>效能涌现机理、效能预测与控制原理、效能提升机制均属于非线性、随机性强的科学难题，属于本课题亟需研究的关键科学问题之一。</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（2）拟解决的关键技术问题</w:t>
      </w:r>
    </w:p>
    <w:p>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1 \* GB3 </w:instrText>
      </w:r>
      <w:r>
        <w:rPr>
          <w:rFonts w:ascii="Times New Roman" w:hAnsi="Times New Roman"/>
          <w:b/>
          <w:bCs/>
          <w:sz w:val="24"/>
          <w:highlight w:val="none"/>
        </w:rPr>
        <w:fldChar w:fldCharType="separate"/>
      </w:r>
      <w:r>
        <w:rPr>
          <w:rFonts w:hint="eastAsia" w:ascii="宋体" w:hAnsi="宋体" w:cs="宋体"/>
          <w:b/>
          <w:bCs/>
          <w:sz w:val="24"/>
          <w:highlight w:val="none"/>
        </w:rPr>
        <w:t>①</w:t>
      </w:r>
      <w:r>
        <w:rPr>
          <w:rFonts w:ascii="Times New Roman" w:hAnsi="Times New Roman"/>
          <w:b/>
          <w:bCs/>
          <w:sz w:val="24"/>
          <w:highlight w:val="none"/>
        </w:rPr>
        <w:fldChar w:fldCharType="end"/>
      </w:r>
      <w:r>
        <w:rPr>
          <w:rFonts w:ascii="Times New Roman" w:hAnsi="Times New Roman"/>
          <w:b/>
          <w:bCs/>
          <w:sz w:val="24"/>
          <w:highlight w:val="none"/>
        </w:rPr>
        <w:t>关键技术问题之一</w:t>
      </w:r>
      <w:r>
        <w:rPr>
          <w:rFonts w:hint="eastAsia" w:ascii="Times New Roman" w:hAnsi="Times New Roman"/>
          <w:b/>
          <w:bCs/>
          <w:sz w:val="24"/>
          <w:highlight w:val="none"/>
        </w:rPr>
        <w:t>：公路交通自洽能源系统智能化运行、绿色化运维动态负荷预测技术</w:t>
      </w:r>
    </w:p>
    <w:p>
      <w:pPr>
        <w:spacing w:line="360" w:lineRule="auto"/>
        <w:ind w:firstLine="480" w:firstLineChars="200"/>
        <w:rPr>
          <w:rFonts w:ascii="Times New Roman" w:hAnsi="Times New Roman"/>
          <w:bCs/>
          <w:sz w:val="24"/>
          <w:highlight w:val="none"/>
        </w:rPr>
      </w:pPr>
      <w:r>
        <w:rPr>
          <w:rFonts w:hint="eastAsia" w:ascii="Times New Roman" w:hAnsi="Times New Roman"/>
          <w:bCs/>
          <w:sz w:val="24"/>
          <w:highlight w:val="none"/>
        </w:rPr>
        <w:t>公路交通路网自身具备负荷随机性强、单位容量小、数量大和空间布局范围大的需求特征，其用能时空、负荷需求的强随机性随交通系统智能化运行水平、绿色化运维水平的提升呈现出新的随机、动态变化规律，如何构建公路交通基础设施、载运工具的用能类型、负荷时空分布随智能化、绿色化水平提升的关联模型，是建立有效预测公路自洽能源系统动态负荷的关键技术。</w:t>
      </w:r>
    </w:p>
    <w:p>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2 \* GB3 </w:instrText>
      </w:r>
      <w:r>
        <w:rPr>
          <w:rFonts w:ascii="Times New Roman" w:hAnsi="Times New Roman"/>
          <w:b/>
          <w:bCs/>
          <w:sz w:val="24"/>
          <w:highlight w:val="none"/>
        </w:rPr>
        <w:fldChar w:fldCharType="separate"/>
      </w:r>
      <w:r>
        <w:rPr>
          <w:rFonts w:hint="eastAsia" w:ascii="宋体" w:hAnsi="宋体" w:cs="宋体"/>
          <w:b/>
          <w:bCs/>
          <w:sz w:val="24"/>
          <w:highlight w:val="none"/>
        </w:rPr>
        <w:t>②</w:t>
      </w:r>
      <w:r>
        <w:rPr>
          <w:rFonts w:ascii="Times New Roman" w:hAnsi="Times New Roman"/>
          <w:b/>
          <w:bCs/>
          <w:sz w:val="24"/>
          <w:highlight w:val="none"/>
        </w:rPr>
        <w:fldChar w:fldCharType="end"/>
      </w:r>
      <w:r>
        <w:rPr>
          <w:rFonts w:ascii="Times New Roman" w:hAnsi="Times New Roman"/>
          <w:b/>
          <w:bCs/>
          <w:sz w:val="24"/>
          <w:highlight w:val="none"/>
        </w:rPr>
        <w:t xml:space="preserve"> 关键技术问题之二</w:t>
      </w:r>
      <w:r>
        <w:rPr>
          <w:rFonts w:hint="eastAsia" w:ascii="Times New Roman" w:hAnsi="Times New Roman"/>
          <w:b/>
          <w:bCs/>
          <w:sz w:val="24"/>
          <w:highlight w:val="none"/>
        </w:rPr>
        <w:t>：</w:t>
      </w:r>
      <w:r>
        <w:rPr>
          <w:rFonts w:ascii="Times New Roman" w:hAnsi="Times New Roman"/>
          <w:b/>
          <w:bCs/>
          <w:sz w:val="24"/>
          <w:highlight w:val="none"/>
        </w:rPr>
        <w:t>公路</w:t>
      </w:r>
      <w:r>
        <w:rPr>
          <w:rFonts w:hint="eastAsia" w:ascii="Times New Roman" w:hAnsi="Times New Roman"/>
          <w:b/>
          <w:bCs/>
          <w:sz w:val="24"/>
          <w:highlight w:val="none"/>
        </w:rPr>
        <w:t>交通</w:t>
      </w:r>
      <w:r>
        <w:rPr>
          <w:rFonts w:ascii="Times New Roman" w:hAnsi="Times New Roman"/>
          <w:b/>
          <w:bCs/>
          <w:sz w:val="24"/>
          <w:highlight w:val="none"/>
        </w:rPr>
        <w:t>自洽能源</w:t>
      </w:r>
      <w:r>
        <w:rPr>
          <w:rFonts w:hint="eastAsia" w:ascii="Times New Roman" w:hAnsi="Times New Roman"/>
          <w:b/>
          <w:bCs/>
          <w:sz w:val="24"/>
          <w:highlight w:val="none"/>
        </w:rPr>
        <w:t>系统</w:t>
      </w:r>
      <w:r>
        <w:rPr>
          <w:rFonts w:ascii="Times New Roman" w:hAnsi="Times New Roman"/>
          <w:b/>
          <w:bCs/>
          <w:sz w:val="24"/>
          <w:highlight w:val="none"/>
        </w:rPr>
        <w:t>RAMS评估</w:t>
      </w:r>
      <w:r>
        <w:rPr>
          <w:rFonts w:hint="eastAsia" w:ascii="Times New Roman" w:hAnsi="Times New Roman"/>
          <w:b/>
          <w:bCs/>
          <w:sz w:val="24"/>
          <w:highlight w:val="none"/>
        </w:rPr>
        <w:t>与</w:t>
      </w:r>
      <w:r>
        <w:rPr>
          <w:rFonts w:ascii="Times New Roman" w:hAnsi="Times New Roman"/>
          <w:b/>
          <w:bCs/>
          <w:sz w:val="24"/>
          <w:highlight w:val="none"/>
        </w:rPr>
        <w:t>系统效能提升技术</w:t>
      </w:r>
    </w:p>
    <w:p>
      <w:pPr>
        <w:spacing w:line="360" w:lineRule="auto"/>
        <w:ind w:firstLine="480" w:firstLineChars="200"/>
        <w:rPr>
          <w:rFonts w:hint="eastAsia" w:ascii="宋体" w:hAnsi="宋体" w:cs="宋体"/>
          <w:b/>
          <w:sz w:val="24"/>
          <w:highlight w:val="none"/>
        </w:rPr>
      </w:pPr>
      <w:r>
        <w:rPr>
          <w:rFonts w:hint="eastAsia" w:ascii="Times New Roman" w:hAnsi="Times New Roman"/>
          <w:bCs/>
          <w:sz w:val="24"/>
          <w:highlight w:val="none"/>
        </w:rPr>
        <w:t>基于</w:t>
      </w:r>
      <w:r>
        <w:rPr>
          <w:rFonts w:ascii="Times New Roman" w:hAnsi="Times New Roman"/>
          <w:bCs/>
          <w:sz w:val="24"/>
          <w:highlight w:val="none"/>
        </w:rPr>
        <w:t>公路交通自洽能源系统</w:t>
      </w:r>
      <w:r>
        <w:rPr>
          <w:rFonts w:hint="eastAsia" w:ascii="Times New Roman" w:hAnsi="Times New Roman"/>
          <w:bCs/>
          <w:sz w:val="24"/>
          <w:highlight w:val="none"/>
        </w:rPr>
        <w:t>用能时空分布预测模型，以及非水可再生能源供给时空分布模型，以及系统R</w:t>
      </w:r>
      <w:r>
        <w:rPr>
          <w:rFonts w:ascii="Times New Roman" w:hAnsi="Times New Roman"/>
          <w:bCs/>
          <w:sz w:val="24"/>
          <w:highlight w:val="none"/>
        </w:rPr>
        <w:t>AMS</w:t>
      </w:r>
      <w:r>
        <w:rPr>
          <w:rFonts w:hint="eastAsia" w:ascii="Times New Roman" w:hAnsi="Times New Roman"/>
          <w:bCs/>
          <w:sz w:val="24"/>
          <w:highlight w:val="none"/>
        </w:rPr>
        <w:t>（可靠、可用、可维护及安全性）涌现机理构建公路系统综合效能评估模型，并根据系统效能预测、演化机制建立系统效能提升的管控技术，是本课题研究的关键技术之一。</w:t>
      </w:r>
    </w:p>
    <w:p>
      <w:pPr>
        <w:spacing w:line="360" w:lineRule="auto"/>
        <w:jc w:val="left"/>
        <w:rPr>
          <w:rFonts w:hint="eastAsia" w:ascii="宋体" w:hAnsi="宋体" w:cs="宋体"/>
          <w:b/>
          <w:sz w:val="24"/>
          <w:highlight w:val="none"/>
        </w:rPr>
      </w:pPr>
      <w:r>
        <w:rPr>
          <w:rFonts w:ascii="宋体" w:hAnsi="宋体" w:cs="宋体"/>
          <w:b/>
          <w:sz w:val="24"/>
          <w:highlight w:val="none"/>
        </w:rPr>
        <w:t>2</w:t>
      </w:r>
      <w:r>
        <w:rPr>
          <w:rFonts w:hint="eastAsia" w:ascii="宋体" w:hAnsi="宋体" w:cs="宋体"/>
          <w:b/>
          <w:sz w:val="24"/>
          <w:highlight w:val="none"/>
        </w:rPr>
        <w:t>.4考核指标及评测手段/方法</w:t>
      </w:r>
    </w:p>
    <w:tbl>
      <w:tblPr>
        <w:tblStyle w:val="17"/>
        <w:tblW w:w="0" w:type="auto"/>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196"/>
        <w:gridCol w:w="1573"/>
        <w:gridCol w:w="3771"/>
        <w:gridCol w:w="2624"/>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591"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课题研究成果</w:t>
            </w:r>
          </w:p>
        </w:tc>
        <w:tc>
          <w:tcPr>
            <w:tcW w:w="3827"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考核指标</w:t>
            </w:r>
          </w:p>
        </w:tc>
        <w:tc>
          <w:tcPr>
            <w:tcW w:w="2658" w:type="dxa"/>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评测方式/方法</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1591" w:type="dxa"/>
            <w:shd w:val="clear" w:color="auto" w:fill="auto"/>
            <w:vAlign w:val="center"/>
          </w:tcPr>
          <w:p>
            <w:pPr>
              <w:spacing w:line="312" w:lineRule="auto"/>
              <w:ind w:left="113"/>
              <w:rPr>
                <w:rFonts w:ascii="Times New Roman" w:hAnsi="Times New Roman"/>
                <w:sz w:val="22"/>
                <w:highlight w:val="none"/>
              </w:rPr>
            </w:pPr>
            <w:r>
              <w:rPr>
                <w:rFonts w:hint="eastAsia" w:ascii="Times New Roman" w:hAnsi="Times New Roman"/>
                <w:sz w:val="22"/>
                <w:highlight w:val="none"/>
              </w:rPr>
              <w:t>公路交通自然禀赋下多态清洁能源供给潜力评估</w:t>
            </w:r>
          </w:p>
        </w:tc>
        <w:tc>
          <w:tcPr>
            <w:tcW w:w="3827" w:type="dxa"/>
            <w:shd w:val="clear" w:color="auto" w:fill="auto"/>
            <w:vAlign w:val="center"/>
          </w:tcPr>
          <w:p>
            <w:pPr>
              <w:numPr>
                <w:ilvl w:val="0"/>
                <w:numId w:val="3"/>
              </w:numPr>
              <w:spacing w:line="312" w:lineRule="auto"/>
              <w:rPr>
                <w:rFonts w:ascii="Times New Roman" w:hAnsi="Times New Roman"/>
                <w:sz w:val="22"/>
                <w:highlight w:val="none"/>
              </w:rPr>
            </w:pPr>
            <w:r>
              <w:rPr>
                <w:rFonts w:ascii="Times New Roman" w:hAnsi="Times New Roman"/>
                <w:sz w:val="22"/>
                <w:highlight w:val="none"/>
              </w:rPr>
              <w:t>论文1篇：</w:t>
            </w:r>
            <w:r>
              <w:rPr>
                <w:rFonts w:hint="eastAsia" w:ascii="Times New Roman" w:hAnsi="Times New Roman"/>
                <w:sz w:val="22"/>
                <w:highlight w:val="none"/>
              </w:rPr>
              <w:t>公路交通自然禀赋下多态清洁能源供给潜力评估模型研究</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w:t>
            </w:r>
            <w:r>
              <w:rPr>
                <w:rFonts w:ascii="Times New Roman" w:hAnsi="Times New Roman"/>
                <w:sz w:val="22"/>
                <w:highlight w:val="none"/>
              </w:rPr>
              <w:t>1项：</w:t>
            </w:r>
            <w:r>
              <w:rPr>
                <w:rFonts w:hint="eastAsia" w:ascii="Times New Roman" w:hAnsi="Times New Roman"/>
                <w:sz w:val="22"/>
                <w:highlight w:val="none"/>
              </w:rPr>
              <w:t>公路交通多态清洁能源自然禀赋供给潜力评估分析软件</w:t>
            </w:r>
          </w:p>
        </w:tc>
        <w:tc>
          <w:tcPr>
            <w:tcW w:w="2658" w:type="dxa"/>
            <w:shd w:val="clear" w:color="auto" w:fill="auto"/>
            <w:vAlign w:val="center"/>
          </w:tcPr>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论文应</w:t>
            </w:r>
            <w:r>
              <w:rPr>
                <w:rFonts w:ascii="Times New Roman" w:hAnsi="Times New Roman"/>
                <w:sz w:val="22"/>
                <w:highlight w:val="none"/>
              </w:rPr>
              <w:t>公开发表</w:t>
            </w:r>
            <w:r>
              <w:rPr>
                <w:rFonts w:hint="eastAsia" w:ascii="Times New Roman" w:hAnsi="Times New Roman"/>
                <w:sz w:val="22"/>
                <w:highlight w:val="none"/>
              </w:rPr>
              <w:t>/</w:t>
            </w:r>
            <w:r>
              <w:rPr>
                <w:rFonts w:ascii="Times New Roman" w:hAnsi="Times New Roman"/>
                <w:sz w:val="22"/>
                <w:highlight w:val="none"/>
              </w:rPr>
              <w:t>录用</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软著应取得</w:t>
            </w:r>
            <w:r>
              <w:rPr>
                <w:rFonts w:ascii="Times New Roman" w:hAnsi="Times New Roman"/>
                <w:sz w:val="22"/>
                <w:highlight w:val="none"/>
              </w:rPr>
              <w:t>授权</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591" w:type="dxa"/>
            <w:shd w:val="clear" w:color="auto" w:fill="auto"/>
            <w:vAlign w:val="center"/>
          </w:tcPr>
          <w:p>
            <w:pPr>
              <w:spacing w:line="312" w:lineRule="auto"/>
              <w:ind w:left="113"/>
              <w:rPr>
                <w:rFonts w:ascii="Times New Roman" w:hAnsi="Times New Roman"/>
                <w:sz w:val="22"/>
                <w:highlight w:val="none"/>
              </w:rPr>
            </w:pPr>
            <w:r>
              <w:rPr>
                <w:rFonts w:hint="eastAsia" w:ascii="Times New Roman" w:hAnsi="Times New Roman"/>
                <w:spacing w:val="-4"/>
                <w:szCs w:val="21"/>
                <w:highlight w:val="none"/>
              </w:rPr>
              <w:t>公路交通运维需求驱动的能源负荷预测</w:t>
            </w:r>
          </w:p>
        </w:tc>
        <w:tc>
          <w:tcPr>
            <w:tcW w:w="3827" w:type="dxa"/>
            <w:shd w:val="clear" w:color="auto" w:fill="auto"/>
            <w:vAlign w:val="center"/>
          </w:tcPr>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论文1篇：适配公路交通智能化、绿色化发展的能源负荷预测模型研究</w:t>
            </w:r>
          </w:p>
          <w:p>
            <w:pPr>
              <w:numPr>
                <w:ilvl w:val="0"/>
                <w:numId w:val="3"/>
              </w:numPr>
              <w:rPr>
                <w:rFonts w:ascii="Times New Roman" w:hAnsi="Times New Roman"/>
                <w:sz w:val="22"/>
                <w:highlight w:val="none"/>
              </w:rPr>
            </w:pPr>
            <w:r>
              <w:rPr>
                <w:rFonts w:hint="eastAsia" w:ascii="Times New Roman" w:hAnsi="Times New Roman"/>
                <w:sz w:val="22"/>
                <w:highlight w:val="none"/>
              </w:rPr>
              <w:t>软著1项：公路交通负荷动态演化与预测评估分析软件</w:t>
            </w:r>
          </w:p>
        </w:tc>
        <w:tc>
          <w:tcPr>
            <w:tcW w:w="2658" w:type="dxa"/>
            <w:shd w:val="clear" w:color="auto" w:fill="auto"/>
            <w:vAlign w:val="center"/>
          </w:tcPr>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论文应</w:t>
            </w:r>
            <w:r>
              <w:rPr>
                <w:rFonts w:ascii="Times New Roman" w:hAnsi="Times New Roman"/>
                <w:sz w:val="22"/>
                <w:highlight w:val="none"/>
              </w:rPr>
              <w:t>公开发表</w:t>
            </w:r>
            <w:r>
              <w:rPr>
                <w:rFonts w:hint="eastAsia" w:ascii="Times New Roman" w:hAnsi="Times New Roman"/>
                <w:sz w:val="22"/>
                <w:highlight w:val="none"/>
              </w:rPr>
              <w:t>/</w:t>
            </w:r>
            <w:r>
              <w:rPr>
                <w:rFonts w:ascii="Times New Roman" w:hAnsi="Times New Roman"/>
                <w:sz w:val="22"/>
                <w:highlight w:val="none"/>
              </w:rPr>
              <w:t>录用</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软著应取得</w:t>
            </w:r>
            <w:r>
              <w:rPr>
                <w:rFonts w:ascii="Times New Roman" w:hAnsi="Times New Roman"/>
                <w:sz w:val="22"/>
                <w:highlight w:val="none"/>
              </w:rPr>
              <w:t>授权</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211" w:type="dxa"/>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1591" w:type="dxa"/>
            <w:shd w:val="clear" w:color="auto" w:fill="auto"/>
            <w:vAlign w:val="center"/>
          </w:tcPr>
          <w:p>
            <w:pPr>
              <w:spacing w:line="312" w:lineRule="auto"/>
              <w:rPr>
                <w:rFonts w:ascii="Times New Roman" w:hAnsi="Times New Roman"/>
                <w:sz w:val="22"/>
                <w:highlight w:val="none"/>
              </w:rPr>
            </w:pPr>
            <w:r>
              <w:rPr>
                <w:rFonts w:hint="eastAsia" w:ascii="Times New Roman" w:hAnsi="Times New Roman"/>
                <w:sz w:val="22"/>
                <w:highlight w:val="none"/>
              </w:rPr>
              <w:t>公路自洽能源基础设施形态、运行模式、架构方案及效能提升</w:t>
            </w:r>
          </w:p>
        </w:tc>
        <w:tc>
          <w:tcPr>
            <w:tcW w:w="3827" w:type="dxa"/>
            <w:shd w:val="clear" w:color="auto" w:fill="auto"/>
            <w:vAlign w:val="center"/>
          </w:tcPr>
          <w:p>
            <w:pPr>
              <w:numPr>
                <w:ilvl w:val="0"/>
                <w:numId w:val="3"/>
              </w:numPr>
              <w:spacing w:line="312" w:lineRule="auto"/>
              <w:rPr>
                <w:rFonts w:ascii="Times New Roman" w:hAnsi="Times New Roman"/>
                <w:sz w:val="22"/>
                <w:highlight w:val="none"/>
              </w:rPr>
            </w:pPr>
            <w:r>
              <w:rPr>
                <w:rFonts w:ascii="Times New Roman" w:hAnsi="Times New Roman"/>
                <w:sz w:val="22"/>
                <w:highlight w:val="none"/>
              </w:rPr>
              <w:t>论文2篇：</w:t>
            </w:r>
            <w:r>
              <w:rPr>
                <w:rFonts w:hint="eastAsia" w:ascii="Times New Roman" w:hAnsi="Times New Roman"/>
                <w:sz w:val="22"/>
                <w:highlight w:val="none"/>
              </w:rPr>
              <w:t>公路自洽能源系统架构优化设计方法研究</w:t>
            </w:r>
          </w:p>
          <w:p>
            <w:pPr>
              <w:numPr>
                <w:ilvl w:val="0"/>
                <w:numId w:val="3"/>
              </w:numPr>
              <w:spacing w:line="312" w:lineRule="auto"/>
              <w:rPr>
                <w:rFonts w:ascii="Times New Roman" w:hAnsi="Times New Roman"/>
                <w:sz w:val="22"/>
                <w:highlight w:val="none"/>
              </w:rPr>
            </w:pPr>
            <w:r>
              <w:rPr>
                <w:rFonts w:ascii="Times New Roman" w:hAnsi="Times New Roman"/>
                <w:sz w:val="22"/>
                <w:highlight w:val="none"/>
              </w:rPr>
              <w:t>专利1</w:t>
            </w:r>
            <w:r>
              <w:rPr>
                <w:rFonts w:hint="eastAsia" w:ascii="Times New Roman" w:hAnsi="Times New Roman"/>
                <w:sz w:val="22"/>
                <w:highlight w:val="none"/>
              </w:rPr>
              <w:t>项</w:t>
            </w:r>
            <w:r>
              <w:rPr>
                <w:rFonts w:ascii="Times New Roman" w:hAnsi="Times New Roman"/>
                <w:sz w:val="22"/>
                <w:highlight w:val="none"/>
              </w:rPr>
              <w:t>：</w:t>
            </w:r>
            <w:r>
              <w:rPr>
                <w:rFonts w:hint="eastAsia" w:ascii="Times New Roman" w:hAnsi="Times New Roman"/>
                <w:sz w:val="22"/>
                <w:highlight w:val="none"/>
              </w:rPr>
              <w:t>公路自洽能源基础设施系统R</w:t>
            </w:r>
            <w:r>
              <w:rPr>
                <w:rFonts w:ascii="Times New Roman" w:hAnsi="Times New Roman"/>
                <w:sz w:val="22"/>
                <w:highlight w:val="none"/>
              </w:rPr>
              <w:t>AMS</w:t>
            </w:r>
            <w:r>
              <w:rPr>
                <w:rFonts w:hint="eastAsia" w:ascii="Times New Roman" w:hAnsi="Times New Roman"/>
                <w:sz w:val="22"/>
                <w:highlight w:val="none"/>
              </w:rPr>
              <w:t>效能提升技术</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软著1项：公路自洽能源系统R</w:t>
            </w:r>
            <w:r>
              <w:rPr>
                <w:rFonts w:ascii="Times New Roman" w:hAnsi="Times New Roman"/>
                <w:sz w:val="22"/>
                <w:highlight w:val="none"/>
              </w:rPr>
              <w:t>AMS</w:t>
            </w:r>
            <w:r>
              <w:rPr>
                <w:rFonts w:hint="eastAsia" w:ascii="Times New Roman" w:hAnsi="Times New Roman"/>
                <w:sz w:val="22"/>
                <w:highlight w:val="none"/>
              </w:rPr>
              <w:t>评估分析软件</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工具软件模块</w:t>
            </w:r>
            <w:r>
              <w:rPr>
                <w:rFonts w:ascii="Times New Roman" w:hAnsi="Times New Roman"/>
                <w:sz w:val="22"/>
                <w:highlight w:val="none"/>
              </w:rPr>
              <w:t>1</w:t>
            </w:r>
            <w:r>
              <w:rPr>
                <w:rFonts w:hint="eastAsia" w:ascii="Times New Roman" w:hAnsi="Times New Roman"/>
                <w:sz w:val="22"/>
                <w:highlight w:val="none"/>
              </w:rPr>
              <w:t>项</w:t>
            </w:r>
            <w:r>
              <w:rPr>
                <w:rFonts w:ascii="Times New Roman" w:hAnsi="Times New Roman"/>
                <w:sz w:val="22"/>
                <w:highlight w:val="none"/>
              </w:rPr>
              <w:t>： “公路交通自洽能源系统架构优化设计</w:t>
            </w:r>
            <w:r>
              <w:rPr>
                <w:rFonts w:hint="eastAsia" w:ascii="Times New Roman" w:hAnsi="Times New Roman"/>
                <w:sz w:val="22"/>
                <w:highlight w:val="none"/>
              </w:rPr>
              <w:t>与效能提升</w:t>
            </w:r>
            <w:r>
              <w:rPr>
                <w:rFonts w:ascii="Times New Roman" w:hAnsi="Times New Roman"/>
                <w:sz w:val="22"/>
                <w:highlight w:val="none"/>
              </w:rPr>
              <w:t>”软件</w:t>
            </w:r>
            <w:r>
              <w:rPr>
                <w:rFonts w:hint="eastAsia" w:ascii="Times New Roman" w:hAnsi="Times New Roman"/>
                <w:sz w:val="22"/>
                <w:highlight w:val="none"/>
              </w:rPr>
              <w:t>模块</w:t>
            </w:r>
          </w:p>
        </w:tc>
        <w:tc>
          <w:tcPr>
            <w:tcW w:w="2658" w:type="dxa"/>
            <w:shd w:val="clear" w:color="auto" w:fill="auto"/>
            <w:vAlign w:val="center"/>
          </w:tcPr>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论文应</w:t>
            </w:r>
            <w:r>
              <w:rPr>
                <w:rFonts w:ascii="Times New Roman" w:hAnsi="Times New Roman"/>
                <w:sz w:val="22"/>
                <w:highlight w:val="none"/>
              </w:rPr>
              <w:t>公开发表</w:t>
            </w:r>
            <w:r>
              <w:rPr>
                <w:rFonts w:hint="eastAsia" w:ascii="Times New Roman" w:hAnsi="Times New Roman"/>
                <w:sz w:val="22"/>
                <w:highlight w:val="none"/>
              </w:rPr>
              <w:t>/</w:t>
            </w:r>
            <w:r>
              <w:rPr>
                <w:rFonts w:ascii="Times New Roman" w:hAnsi="Times New Roman"/>
                <w:sz w:val="22"/>
                <w:highlight w:val="none"/>
              </w:rPr>
              <w:t>录用</w:t>
            </w:r>
          </w:p>
          <w:p>
            <w:pPr>
              <w:numPr>
                <w:ilvl w:val="0"/>
                <w:numId w:val="3"/>
              </w:numPr>
              <w:spacing w:line="312" w:lineRule="auto"/>
              <w:rPr>
                <w:rFonts w:ascii="Times New Roman" w:hAnsi="Times New Roman"/>
                <w:sz w:val="22"/>
                <w:highlight w:val="none"/>
              </w:rPr>
            </w:pPr>
            <w:r>
              <w:rPr>
                <w:rFonts w:ascii="Times New Roman" w:hAnsi="Times New Roman"/>
                <w:sz w:val="22"/>
                <w:highlight w:val="none"/>
              </w:rPr>
              <w:t>发明专利</w:t>
            </w:r>
            <w:r>
              <w:rPr>
                <w:rFonts w:hint="eastAsia" w:ascii="Times New Roman" w:hAnsi="Times New Roman"/>
                <w:sz w:val="22"/>
                <w:highlight w:val="none"/>
              </w:rPr>
              <w:t>应</w:t>
            </w:r>
            <w:r>
              <w:rPr>
                <w:rFonts w:ascii="Times New Roman" w:hAnsi="Times New Roman"/>
                <w:sz w:val="22"/>
                <w:highlight w:val="none"/>
              </w:rPr>
              <w:t>达到实质审查阶段</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软著应取得</w:t>
            </w:r>
            <w:r>
              <w:rPr>
                <w:rFonts w:ascii="Times New Roman" w:hAnsi="Times New Roman"/>
                <w:sz w:val="22"/>
                <w:highlight w:val="none"/>
              </w:rPr>
              <w:t>授权</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评估方法/工具软件应由第三方独立机构出具能够证明评估方法或工具功能的测试和用户报告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4</w:t>
            </w:r>
          </w:p>
        </w:tc>
        <w:tc>
          <w:tcPr>
            <w:tcW w:w="1591" w:type="dxa"/>
            <w:shd w:val="clear" w:color="auto" w:fill="auto"/>
            <w:vAlign w:val="center"/>
          </w:tcPr>
          <w:p>
            <w:pPr>
              <w:spacing w:line="312" w:lineRule="auto"/>
              <w:rPr>
                <w:rFonts w:ascii="Times New Roman" w:hAnsi="Times New Roman"/>
                <w:sz w:val="22"/>
                <w:highlight w:val="none"/>
              </w:rPr>
            </w:pPr>
            <w:r>
              <w:rPr>
                <w:rFonts w:ascii="Times New Roman" w:hAnsi="Times New Roman"/>
                <w:sz w:val="22"/>
                <w:highlight w:val="none"/>
              </w:rPr>
              <w:t>公路自治能源系统设计与关键特性评估</w:t>
            </w:r>
          </w:p>
        </w:tc>
        <w:tc>
          <w:tcPr>
            <w:tcW w:w="3827" w:type="dxa"/>
            <w:shd w:val="clear" w:color="auto" w:fill="auto"/>
            <w:vAlign w:val="center"/>
          </w:tcPr>
          <w:p>
            <w:pPr>
              <w:numPr>
                <w:ilvl w:val="0"/>
                <w:numId w:val="3"/>
              </w:numPr>
              <w:spacing w:line="312" w:lineRule="auto"/>
              <w:rPr>
                <w:rFonts w:ascii="Times New Roman" w:hAnsi="Times New Roman"/>
                <w:sz w:val="22"/>
                <w:highlight w:val="none"/>
              </w:rPr>
            </w:pPr>
            <w:r>
              <w:rPr>
                <w:rFonts w:ascii="Times New Roman" w:hAnsi="Times New Roman"/>
                <w:sz w:val="22"/>
                <w:highlight w:val="none"/>
              </w:rPr>
              <w:t>标准1</w:t>
            </w:r>
            <w:r>
              <w:rPr>
                <w:rFonts w:hint="eastAsia" w:ascii="Times New Roman" w:hAnsi="Times New Roman"/>
                <w:sz w:val="22"/>
                <w:highlight w:val="none"/>
              </w:rPr>
              <w:t>项</w:t>
            </w:r>
            <w:r>
              <w:rPr>
                <w:rFonts w:ascii="Times New Roman" w:hAnsi="Times New Roman"/>
                <w:sz w:val="22"/>
                <w:highlight w:val="none"/>
              </w:rPr>
              <w:t>：公路自洽能源系统规划与设计技术</w:t>
            </w:r>
            <w:r>
              <w:rPr>
                <w:rFonts w:hint="eastAsia" w:ascii="Times New Roman" w:hAnsi="Times New Roman"/>
                <w:sz w:val="22"/>
                <w:highlight w:val="none"/>
              </w:rPr>
              <w:t>标准</w:t>
            </w:r>
          </w:p>
          <w:p>
            <w:pPr>
              <w:numPr>
                <w:ilvl w:val="0"/>
                <w:numId w:val="3"/>
              </w:numPr>
              <w:spacing w:line="312" w:lineRule="auto"/>
              <w:rPr>
                <w:rFonts w:ascii="Times New Roman" w:hAnsi="Times New Roman"/>
                <w:sz w:val="22"/>
                <w:highlight w:val="none"/>
              </w:rPr>
            </w:pPr>
            <w:r>
              <w:rPr>
                <w:rFonts w:ascii="Times New Roman" w:hAnsi="Times New Roman"/>
                <w:sz w:val="22"/>
                <w:highlight w:val="none"/>
              </w:rPr>
              <w:t>论文1</w:t>
            </w:r>
            <w:r>
              <w:rPr>
                <w:rFonts w:hint="eastAsia" w:ascii="Times New Roman" w:hAnsi="Times New Roman"/>
                <w:sz w:val="22"/>
                <w:highlight w:val="none"/>
              </w:rPr>
              <w:t>篇</w:t>
            </w:r>
            <w:r>
              <w:rPr>
                <w:rFonts w:ascii="Times New Roman" w:hAnsi="Times New Roman"/>
                <w:sz w:val="22"/>
                <w:highlight w:val="none"/>
              </w:rPr>
              <w:t>：优化技术以及优化调整技术</w:t>
            </w:r>
          </w:p>
          <w:p>
            <w:pPr>
              <w:numPr>
                <w:ilvl w:val="0"/>
                <w:numId w:val="3"/>
              </w:numPr>
              <w:spacing w:line="312" w:lineRule="auto"/>
              <w:rPr>
                <w:rFonts w:ascii="Times New Roman" w:hAnsi="Times New Roman"/>
                <w:sz w:val="22"/>
                <w:highlight w:val="none"/>
              </w:rPr>
            </w:pPr>
            <w:r>
              <w:rPr>
                <w:rFonts w:ascii="Times New Roman" w:hAnsi="Times New Roman"/>
                <w:sz w:val="22"/>
                <w:highlight w:val="none"/>
              </w:rPr>
              <w:t>专利1</w:t>
            </w:r>
            <w:r>
              <w:rPr>
                <w:rFonts w:hint="eastAsia" w:ascii="Times New Roman" w:hAnsi="Times New Roman"/>
                <w:sz w:val="22"/>
                <w:highlight w:val="none"/>
              </w:rPr>
              <w:t>项</w:t>
            </w:r>
            <w:r>
              <w:rPr>
                <w:rFonts w:ascii="Times New Roman" w:hAnsi="Times New Roman"/>
                <w:sz w:val="22"/>
                <w:highlight w:val="none"/>
              </w:rPr>
              <w:t>：评估方法及评估体系</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软著1项：公路自洽能源系统R</w:t>
            </w:r>
            <w:r>
              <w:rPr>
                <w:rFonts w:ascii="Times New Roman" w:hAnsi="Times New Roman"/>
                <w:sz w:val="22"/>
                <w:highlight w:val="none"/>
              </w:rPr>
              <w:t>AMS</w:t>
            </w:r>
            <w:r>
              <w:rPr>
                <w:rFonts w:hint="eastAsia" w:ascii="Times New Roman" w:hAnsi="Times New Roman"/>
                <w:sz w:val="22"/>
                <w:highlight w:val="none"/>
              </w:rPr>
              <w:t>评估分析软件</w:t>
            </w:r>
          </w:p>
        </w:tc>
        <w:tc>
          <w:tcPr>
            <w:tcW w:w="2658" w:type="dxa"/>
            <w:shd w:val="clear" w:color="auto" w:fill="auto"/>
            <w:vAlign w:val="center"/>
          </w:tcPr>
          <w:p>
            <w:pPr>
              <w:numPr>
                <w:ilvl w:val="0"/>
                <w:numId w:val="3"/>
              </w:numPr>
              <w:spacing w:line="312" w:lineRule="auto"/>
              <w:rPr>
                <w:rFonts w:ascii="Times New Roman" w:hAnsi="Times New Roman"/>
                <w:sz w:val="22"/>
                <w:highlight w:val="none"/>
              </w:rPr>
            </w:pPr>
            <w:r>
              <w:rPr>
                <w:rFonts w:ascii="Times New Roman" w:hAnsi="Times New Roman"/>
                <w:sz w:val="22"/>
                <w:highlight w:val="none"/>
              </w:rPr>
              <w:t>形成</w:t>
            </w:r>
            <w:r>
              <w:rPr>
                <w:rFonts w:hint="eastAsia" w:ascii="Times New Roman" w:hAnsi="Times New Roman"/>
                <w:sz w:val="22"/>
                <w:highlight w:val="none"/>
              </w:rPr>
              <w:t>行业技术标准（</w:t>
            </w:r>
            <w:r>
              <w:rPr>
                <w:rFonts w:ascii="Times New Roman" w:hAnsi="Times New Roman"/>
                <w:sz w:val="22"/>
                <w:highlight w:val="none"/>
              </w:rPr>
              <w:t>草案</w:t>
            </w:r>
            <w:r>
              <w:rPr>
                <w:rFonts w:hint="eastAsia" w:ascii="Times New Roman" w:hAnsi="Times New Roman"/>
                <w:sz w:val="22"/>
                <w:highlight w:val="none"/>
              </w:rPr>
              <w:t>/讨论稿）</w:t>
            </w:r>
          </w:p>
          <w:p>
            <w:pPr>
              <w:numPr>
                <w:ilvl w:val="0"/>
                <w:numId w:val="3"/>
              </w:numPr>
              <w:spacing w:line="312" w:lineRule="auto"/>
              <w:rPr>
                <w:rFonts w:ascii="Times New Roman" w:hAnsi="Times New Roman"/>
                <w:sz w:val="22"/>
                <w:highlight w:val="none"/>
              </w:rPr>
            </w:pPr>
            <w:r>
              <w:rPr>
                <w:rFonts w:ascii="Times New Roman" w:hAnsi="Times New Roman"/>
                <w:sz w:val="22"/>
                <w:highlight w:val="none"/>
              </w:rPr>
              <w:t>论文应公开发表</w:t>
            </w:r>
            <w:r>
              <w:rPr>
                <w:rFonts w:hint="eastAsia" w:ascii="Times New Roman" w:hAnsi="Times New Roman"/>
                <w:sz w:val="22"/>
                <w:highlight w:val="none"/>
              </w:rPr>
              <w:t>/</w:t>
            </w:r>
            <w:r>
              <w:rPr>
                <w:rFonts w:ascii="Times New Roman" w:hAnsi="Times New Roman"/>
                <w:sz w:val="22"/>
                <w:highlight w:val="none"/>
              </w:rPr>
              <w:t>录用</w:t>
            </w:r>
          </w:p>
          <w:p>
            <w:pPr>
              <w:numPr>
                <w:ilvl w:val="0"/>
                <w:numId w:val="3"/>
              </w:numPr>
              <w:spacing w:line="312" w:lineRule="auto"/>
              <w:rPr>
                <w:rFonts w:ascii="Times New Roman" w:hAnsi="Times New Roman"/>
                <w:sz w:val="22"/>
                <w:highlight w:val="none"/>
              </w:rPr>
            </w:pPr>
            <w:r>
              <w:rPr>
                <w:rFonts w:ascii="Times New Roman" w:hAnsi="Times New Roman"/>
                <w:sz w:val="22"/>
                <w:highlight w:val="none"/>
              </w:rPr>
              <w:t>发明专利应达到实质性审查阶段</w:t>
            </w:r>
          </w:p>
          <w:p>
            <w:pPr>
              <w:numPr>
                <w:ilvl w:val="0"/>
                <w:numId w:val="3"/>
              </w:numPr>
              <w:spacing w:line="312" w:lineRule="auto"/>
              <w:rPr>
                <w:rFonts w:ascii="Times New Roman" w:hAnsi="Times New Roman"/>
                <w:sz w:val="22"/>
                <w:highlight w:val="none"/>
              </w:rPr>
            </w:pPr>
            <w:r>
              <w:rPr>
                <w:rFonts w:hint="eastAsia" w:ascii="Times New Roman" w:hAnsi="Times New Roman"/>
                <w:sz w:val="22"/>
                <w:highlight w:val="none"/>
              </w:rPr>
              <w:t>软著应取得</w:t>
            </w:r>
            <w:r>
              <w:rPr>
                <w:rFonts w:ascii="Times New Roman" w:hAnsi="Times New Roman"/>
                <w:sz w:val="22"/>
                <w:highlight w:val="none"/>
              </w:rPr>
              <w:t>授权</w:t>
            </w:r>
          </w:p>
        </w:tc>
      </w:tr>
    </w:tbl>
    <w:p>
      <w:pPr>
        <w:spacing w:line="360" w:lineRule="auto"/>
        <w:jc w:val="left"/>
        <w:rPr>
          <w:rFonts w:hint="eastAsia" w:ascii="宋体" w:hAnsi="宋体" w:cs="宋体"/>
          <w:sz w:val="24"/>
          <w:highlight w:val="none"/>
        </w:rPr>
      </w:pPr>
    </w:p>
    <w:p>
      <w:pPr>
        <w:spacing w:line="360" w:lineRule="auto"/>
        <w:jc w:val="left"/>
        <w:rPr>
          <w:rFonts w:hint="eastAsia" w:ascii="宋体" w:hAnsi="宋体" w:cs="宋体"/>
          <w:b/>
          <w:sz w:val="24"/>
          <w:highlight w:val="none"/>
        </w:rPr>
      </w:pPr>
      <w:r>
        <w:rPr>
          <w:rFonts w:ascii="宋体" w:hAnsi="宋体" w:cs="宋体"/>
          <w:b/>
          <w:sz w:val="24"/>
          <w:highlight w:val="none"/>
        </w:rPr>
        <w:t>2.5</w:t>
      </w:r>
      <w:r>
        <w:rPr>
          <w:rFonts w:hint="eastAsia" w:ascii="宋体" w:hAnsi="宋体" w:cs="宋体"/>
          <w:b/>
          <w:sz w:val="24"/>
          <w:highlight w:val="none"/>
        </w:rPr>
        <w:t>参加单位任务分工</w:t>
      </w:r>
    </w:p>
    <w:tbl>
      <w:tblPr>
        <w:tblStyle w:val="17"/>
        <w:tblW w:w="5000" w:type="pct"/>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462"/>
        <w:gridCol w:w="2190"/>
        <w:gridCol w:w="563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179"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子课题</w:t>
            </w:r>
          </w:p>
        </w:tc>
        <w:tc>
          <w:tcPr>
            <w:tcW w:w="3034"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参与单位名称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1179" w:type="pct"/>
            <w:shd w:val="clear" w:color="auto" w:fill="auto"/>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子课题</w:t>
            </w:r>
            <w:r>
              <w:rPr>
                <w:rFonts w:ascii="Times New Roman" w:hAnsi="Times New Roman"/>
                <w:sz w:val="22"/>
                <w:highlight w:val="none"/>
              </w:rPr>
              <w:t>1</w:t>
            </w:r>
          </w:p>
        </w:tc>
        <w:tc>
          <w:tcPr>
            <w:tcW w:w="3034"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华北电力大学、交通运输部规划研究院、交通运输部公路科学研究院</w:t>
            </w:r>
            <w:r>
              <w:rPr>
                <w:rFonts w:hint="eastAsia" w:ascii="Times New Roman" w:hAnsi="Times New Roman"/>
                <w:sz w:val="22"/>
                <w:highlight w:val="none"/>
              </w:rPr>
              <w:t>……</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179" w:type="pct"/>
            <w:shd w:val="clear" w:color="auto" w:fill="auto"/>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子课题</w:t>
            </w:r>
            <w:r>
              <w:rPr>
                <w:rFonts w:ascii="Times New Roman" w:hAnsi="Times New Roman"/>
                <w:sz w:val="22"/>
                <w:highlight w:val="none"/>
              </w:rPr>
              <w:t>2</w:t>
            </w:r>
          </w:p>
        </w:tc>
        <w:tc>
          <w:tcPr>
            <w:tcW w:w="3034"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交通运输部规划研究院、华北电力大学、交通运输部公路科学研究院</w:t>
            </w:r>
            <w:r>
              <w:rPr>
                <w:rFonts w:hint="eastAsia" w:ascii="Times New Roman" w:hAnsi="Times New Roman"/>
                <w:sz w:val="22"/>
                <w:highlight w:val="none"/>
              </w:rPr>
              <w:t>……</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787"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1179" w:type="pct"/>
            <w:shd w:val="clear" w:color="auto" w:fill="auto"/>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子课题</w:t>
            </w:r>
            <w:r>
              <w:rPr>
                <w:rFonts w:ascii="Times New Roman" w:hAnsi="Times New Roman"/>
                <w:sz w:val="22"/>
                <w:highlight w:val="none"/>
              </w:rPr>
              <w:t>3</w:t>
            </w:r>
          </w:p>
        </w:tc>
        <w:tc>
          <w:tcPr>
            <w:tcW w:w="3034"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华北电力大学、交通运输部规划研究院、交通运输部公路科学研究所</w:t>
            </w:r>
            <w:r>
              <w:rPr>
                <w:rFonts w:hint="eastAsia" w:ascii="Times New Roman" w:hAnsi="Times New Roman"/>
                <w:sz w:val="22"/>
                <w:highlight w:val="none"/>
              </w:rPr>
              <w:t>……</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4</w:t>
            </w:r>
          </w:p>
        </w:tc>
        <w:tc>
          <w:tcPr>
            <w:tcW w:w="1179" w:type="pct"/>
            <w:shd w:val="clear" w:color="auto" w:fill="auto"/>
            <w:vAlign w:val="center"/>
          </w:tcPr>
          <w:p>
            <w:pPr>
              <w:spacing w:line="312" w:lineRule="auto"/>
              <w:jc w:val="center"/>
              <w:rPr>
                <w:rFonts w:ascii="Times New Roman" w:hAnsi="Times New Roman"/>
                <w:sz w:val="22"/>
                <w:highlight w:val="none"/>
              </w:rPr>
            </w:pPr>
            <w:r>
              <w:rPr>
                <w:rFonts w:hint="eastAsia" w:ascii="Times New Roman" w:hAnsi="Times New Roman"/>
                <w:sz w:val="22"/>
                <w:highlight w:val="none"/>
              </w:rPr>
              <w:t>子课题</w:t>
            </w:r>
            <w:r>
              <w:rPr>
                <w:rFonts w:ascii="Times New Roman" w:hAnsi="Times New Roman"/>
                <w:sz w:val="22"/>
                <w:highlight w:val="none"/>
              </w:rPr>
              <w:t>4</w:t>
            </w:r>
          </w:p>
        </w:tc>
        <w:tc>
          <w:tcPr>
            <w:tcW w:w="3034"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交通运输部公路科学研究所、华北电力大学、交通运输部规划研究院</w:t>
            </w:r>
            <w:r>
              <w:rPr>
                <w:rFonts w:hint="eastAsia" w:ascii="Times New Roman" w:hAnsi="Times New Roman"/>
                <w:sz w:val="22"/>
                <w:highlight w:val="none"/>
              </w:rPr>
              <w:t>……</w:t>
            </w:r>
          </w:p>
        </w:tc>
      </w:tr>
    </w:tbl>
    <w:p>
      <w:pPr>
        <w:spacing w:line="360" w:lineRule="auto"/>
        <w:jc w:val="left"/>
        <w:rPr>
          <w:rFonts w:hint="eastAsia" w:ascii="宋体" w:hAnsi="宋体" w:cs="宋体"/>
          <w:sz w:val="24"/>
          <w:highlight w:val="none"/>
        </w:rPr>
      </w:pPr>
    </w:p>
    <w:p>
      <w:pPr>
        <w:spacing w:line="360" w:lineRule="auto"/>
        <w:jc w:val="left"/>
        <w:rPr>
          <w:rFonts w:hint="eastAsia" w:ascii="宋体" w:hAnsi="宋体" w:cs="宋体"/>
          <w:b/>
          <w:bCs/>
          <w:sz w:val="24"/>
          <w:highlight w:val="none"/>
        </w:rPr>
      </w:pPr>
      <w:r>
        <w:rPr>
          <w:rFonts w:ascii="宋体" w:hAnsi="宋体" w:cs="宋体"/>
          <w:b/>
          <w:bCs/>
          <w:sz w:val="24"/>
          <w:highlight w:val="none"/>
        </w:rPr>
        <w:t>3</w:t>
      </w:r>
      <w:r>
        <w:rPr>
          <w:rFonts w:hint="eastAsia" w:ascii="宋体" w:hAnsi="宋体" w:cs="宋体"/>
          <w:b/>
          <w:bCs/>
          <w:sz w:val="24"/>
          <w:highlight w:val="none"/>
        </w:rPr>
        <w:t>、课题</w:t>
      </w:r>
      <w:r>
        <w:rPr>
          <w:rFonts w:ascii="宋体" w:hAnsi="宋体" w:cs="宋体"/>
          <w:b/>
          <w:bCs/>
          <w:sz w:val="24"/>
          <w:highlight w:val="none"/>
        </w:rPr>
        <w:t>3</w:t>
      </w:r>
      <w:r>
        <w:rPr>
          <w:rFonts w:hint="eastAsia" w:ascii="宋体" w:hAnsi="宋体" w:cs="宋体"/>
          <w:b/>
          <w:bCs/>
          <w:sz w:val="24"/>
          <w:highlight w:val="none"/>
        </w:rPr>
        <w:t>：面向绿色智能铁路的自洽多态能源系统规划设计</w:t>
      </w:r>
      <w:r>
        <w:rPr>
          <w:rFonts w:hint="eastAsia" w:ascii="宋体" w:hAnsi="宋体"/>
          <w:color w:val="FF0000"/>
          <w:sz w:val="24"/>
          <w:highlight w:val="none"/>
        </w:rPr>
        <w:t>（字数精减）</w:t>
      </w:r>
    </w:p>
    <w:p>
      <w:pPr>
        <w:spacing w:line="360" w:lineRule="auto"/>
        <w:jc w:val="left"/>
        <w:rPr>
          <w:rFonts w:hint="eastAsia" w:ascii="宋体" w:hAnsi="宋体" w:cs="宋体"/>
          <w:b/>
          <w:sz w:val="24"/>
          <w:highlight w:val="none"/>
        </w:rPr>
      </w:pPr>
      <w:r>
        <w:rPr>
          <w:rFonts w:ascii="宋体" w:hAnsi="宋体" w:cs="宋体"/>
          <w:b/>
          <w:sz w:val="24"/>
          <w:highlight w:val="none"/>
        </w:rPr>
        <w:t>3</w:t>
      </w:r>
      <w:r>
        <w:rPr>
          <w:rFonts w:hint="eastAsia" w:ascii="宋体" w:hAnsi="宋体" w:cs="宋体"/>
          <w:b/>
          <w:sz w:val="24"/>
          <w:highlight w:val="none"/>
        </w:rPr>
        <w:t>.1研究目标</w:t>
      </w:r>
    </w:p>
    <w:p>
      <w:pPr>
        <w:spacing w:line="360" w:lineRule="auto"/>
        <w:jc w:val="left"/>
        <w:rPr>
          <w:rFonts w:hint="eastAsia" w:ascii="宋体" w:hAnsi="宋体"/>
          <w:sz w:val="24"/>
          <w:highlight w:val="none"/>
        </w:rPr>
      </w:pPr>
      <w:r>
        <w:rPr>
          <w:rFonts w:ascii="宋体" w:hAnsi="宋体"/>
          <w:sz w:val="24"/>
          <w:highlight w:val="none"/>
        </w:rPr>
        <w:t xml:space="preserve">    </w:t>
      </w:r>
      <w:r>
        <w:rPr>
          <w:rFonts w:hint="eastAsia" w:ascii="宋体" w:hAnsi="宋体"/>
          <w:sz w:val="24"/>
          <w:highlight w:val="none"/>
        </w:rPr>
        <w:t>通过研究绿色智能铁路用能需求特点，突破多源协同的铁路自洽能源系统规划设计技术，形成覆盖3种清洁能源的铁路交通自然禀赋下能源供给潜力评估方法，建立考虑储能的铁路负荷时-空分布预测模型，提出基于3种清洁能源和3种储能方式的铁路自洽能源系统运行模式、解决方案、效能提升和特性评估优化方法。</w:t>
      </w:r>
    </w:p>
    <w:p>
      <w:pPr>
        <w:spacing w:line="360" w:lineRule="auto"/>
        <w:jc w:val="left"/>
        <w:rPr>
          <w:rFonts w:hint="eastAsia" w:ascii="宋体" w:hAnsi="宋体" w:cs="宋体"/>
          <w:b/>
          <w:sz w:val="24"/>
          <w:highlight w:val="none"/>
        </w:rPr>
      </w:pPr>
      <w:r>
        <w:rPr>
          <w:rFonts w:ascii="宋体" w:hAnsi="宋体" w:cs="宋体"/>
          <w:b/>
          <w:sz w:val="24"/>
          <w:highlight w:val="none"/>
        </w:rPr>
        <w:t>3</w:t>
      </w:r>
      <w:r>
        <w:rPr>
          <w:rFonts w:hint="eastAsia" w:ascii="宋体" w:hAnsi="宋体" w:cs="宋体"/>
          <w:b/>
          <w:sz w:val="24"/>
          <w:highlight w:val="none"/>
        </w:rPr>
        <w:t>.2主要研究内容</w:t>
      </w:r>
    </w:p>
    <w:p>
      <w:pPr>
        <w:spacing w:line="360" w:lineRule="auto"/>
        <w:ind w:firstLine="495"/>
        <w:jc w:val="left"/>
        <w:rPr>
          <w:rFonts w:hint="eastAsia" w:ascii="宋体" w:hAnsi="宋体" w:cs="宋体"/>
          <w:sz w:val="24"/>
          <w:highlight w:val="none"/>
        </w:rPr>
      </w:pPr>
      <w:r>
        <w:rPr>
          <w:rFonts w:hint="eastAsia" w:ascii="宋体" w:hAnsi="宋体" w:cs="宋体"/>
          <w:sz w:val="24"/>
          <w:highlight w:val="none"/>
        </w:rPr>
        <w:t>课题3任务分解如图3.4所示。</w:t>
      </w:r>
    </w:p>
    <w:p>
      <w:pPr>
        <w:spacing w:line="360" w:lineRule="auto"/>
        <w:ind w:firstLine="495"/>
        <w:jc w:val="center"/>
        <w:rPr>
          <w:rFonts w:hint="eastAsia" w:ascii="宋体" w:hAnsi="宋体" w:cs="宋体"/>
          <w:sz w:val="24"/>
          <w:highlight w:val="none"/>
        </w:rPr>
      </w:pPr>
      <w:r>
        <w:rPr>
          <w:highlight w:val="none"/>
        </w:rPr>
        <w:drawing>
          <wp:inline distT="0" distB="0" distL="0" distR="0">
            <wp:extent cx="4162425" cy="22383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162425" cy="2238375"/>
                    </a:xfrm>
                    <a:prstGeom prst="rect">
                      <a:avLst/>
                    </a:prstGeom>
                    <a:noFill/>
                    <a:ln>
                      <a:noFill/>
                    </a:ln>
                  </pic:spPr>
                </pic:pic>
              </a:graphicData>
            </a:graphic>
          </wp:inline>
        </w:drawing>
      </w:r>
    </w:p>
    <w:p>
      <w:pPr>
        <w:spacing w:line="360" w:lineRule="auto"/>
        <w:jc w:val="center"/>
        <w:rPr>
          <w:rFonts w:hint="eastAsia" w:ascii="宋体" w:hAnsi="宋体" w:cs="宋体"/>
          <w:b/>
          <w:sz w:val="24"/>
          <w:highlight w:val="none"/>
        </w:rPr>
      </w:pPr>
      <w:r>
        <w:rPr>
          <w:rFonts w:hint="eastAsia" w:ascii="宋体" w:hAnsi="宋体" w:cs="宋体"/>
          <w:b/>
          <w:sz w:val="24"/>
          <w:highlight w:val="none"/>
        </w:rPr>
        <w:t>图3.4</w:t>
      </w:r>
      <w:r>
        <w:rPr>
          <w:rFonts w:ascii="宋体" w:hAnsi="宋体" w:cs="宋体"/>
          <w:b/>
          <w:sz w:val="24"/>
          <w:highlight w:val="none"/>
        </w:rPr>
        <w:t xml:space="preserve"> </w:t>
      </w:r>
      <w:r>
        <w:rPr>
          <w:rFonts w:hint="eastAsia" w:ascii="宋体" w:hAnsi="宋体" w:cs="宋体"/>
          <w:b/>
          <w:sz w:val="24"/>
          <w:highlight w:val="none"/>
        </w:rPr>
        <w:t>课题3任务分解结构图</w:t>
      </w:r>
    </w:p>
    <w:p>
      <w:pPr>
        <w:spacing w:line="360" w:lineRule="auto"/>
        <w:ind w:firstLine="480"/>
        <w:jc w:val="left"/>
        <w:rPr>
          <w:rFonts w:hint="eastAsia" w:ascii="宋体" w:hAnsi="宋体" w:cs="宋体"/>
          <w:b/>
          <w:bCs/>
          <w:sz w:val="24"/>
          <w:highlight w:val="none"/>
        </w:rPr>
      </w:pPr>
      <w:r>
        <w:rPr>
          <w:rFonts w:hint="eastAsia" w:ascii="宋体" w:hAnsi="宋体" w:cs="宋体"/>
          <w:b/>
          <w:sz w:val="24"/>
          <w:highlight w:val="none"/>
        </w:rPr>
        <w:t>子课题1：</w:t>
      </w:r>
      <w:r>
        <w:rPr>
          <w:rFonts w:hint="eastAsia" w:ascii="宋体" w:hAnsi="宋体" w:cs="宋体"/>
          <w:b/>
          <w:bCs/>
          <w:sz w:val="24"/>
          <w:highlight w:val="none"/>
        </w:rPr>
        <w:t>铁路交通自然禀赋下能源供给潜力评估</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通过研究铁路交通宜能空间识别方法，提出铁路交通清洁能源自然禀赋总量评估方法；通过研究基于气象变化和自然条件分析的铁路宜能空间内多态清洁能源的演变规律，构建铁路交通清洁能源自然禀赋时空分布模型；通过分析铁路列车、基础设施和服务设施的用能形态和用能模式，建立面向用能自洽的清洁能源设施布局模型，开发铁路交通自然禀赋下能源供给潜力评估系统。</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宋体" w:hAnsi="宋体" w:cs="宋体"/>
          <w:bCs/>
          <w:sz w:val="24"/>
          <w:highlight w:val="none"/>
        </w:rPr>
        <w:t>铁路宜能空间智能识别方法</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研究风能、太阳能和水能等清洁能源适用的铁路交通空间条件，提出面向多态清洁能源的铁路宜能空间特征；研究基于图像分析的铁路交通宜能空间识别方法，实现线路和车站宜能空间智能提取计算。</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铁路清洁能源供给总量与时空分布</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建立铁路交通宜能空间与清洁能源叠加联合分布模型，实现铁路交通清洁能源自然禀赋总量评估；研究基于气象变化和自然条件分析的铁路宜能空间内清洁能源的演变规律，构建铁路交通清洁能源自然禀赋时空分布模型。</w:t>
      </w:r>
    </w:p>
    <w:p>
      <w:pPr>
        <w:spacing w:line="360" w:lineRule="auto"/>
        <w:ind w:firstLine="480"/>
        <w:jc w:val="left"/>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宋体" w:hAnsi="宋体" w:cs="宋体"/>
          <w:bCs/>
          <w:sz w:val="24"/>
          <w:highlight w:val="none"/>
        </w:rPr>
        <w:t>基于供给潜力评估的路网清洁能源设施布局</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研究铁路交通多态清洁能源供给潜力影响因素，分析铁路列车、基础设施和服务设施的用能形态和用能模式，构建路网清洁能源供给潜力评估模型；基于路网宜能空间分析结果，构建路网清洁能源设施布局优化模型，提高路网用能自洽率。</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子课题2：</w:t>
      </w:r>
      <w:r>
        <w:rPr>
          <w:rFonts w:hint="eastAsia" w:ascii="宋体" w:hAnsi="宋体" w:cs="宋体"/>
          <w:b/>
          <w:bCs/>
          <w:sz w:val="24"/>
          <w:highlight w:val="none"/>
        </w:rPr>
        <w:t>铁路交通运维需求驱动的能源负荷预测</w:t>
      </w:r>
    </w:p>
    <w:p>
      <w:pPr>
        <w:spacing w:line="360" w:lineRule="auto"/>
        <w:ind w:firstLine="480"/>
        <w:jc w:val="left"/>
        <w:rPr>
          <w:rFonts w:ascii="Times New Roman" w:hAnsi="Times New Roman"/>
          <w:bCs/>
          <w:sz w:val="24"/>
          <w:highlight w:val="none"/>
        </w:rPr>
      </w:pPr>
      <w:r>
        <w:rPr>
          <w:rFonts w:ascii="Times New Roman" w:hAnsi="Times New Roman"/>
          <w:bCs/>
          <w:sz w:val="24"/>
          <w:highlight w:val="none"/>
        </w:rPr>
        <w:t>基于运维计划和铁路运行计划的路网负荷演化规律，构建相应的基础设施运维用能需求与列车运维用能需求分析模型；结合铁路交通系统智能化、绿色化运维需求，构建铁路交通系统运维需求的整体能源负荷时-空分布预测模型；针对不同牵引方式，分别构建供电牵引网/氢能驱动的负荷流量分析预测模型。</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ascii="Times New Roman" w:hAnsi="Times New Roman"/>
          <w:bCs/>
          <w:sz w:val="24"/>
          <w:highlight w:val="none"/>
        </w:rPr>
        <w:t>构建铁路交通智能化、绿色化用能场景集</w:t>
      </w:r>
    </w:p>
    <w:p>
      <w:pPr>
        <w:spacing w:line="360" w:lineRule="auto"/>
        <w:ind w:firstLine="480"/>
        <w:jc w:val="left"/>
        <w:rPr>
          <w:rFonts w:ascii="Times New Roman" w:hAnsi="Times New Roman"/>
          <w:sz w:val="24"/>
          <w:highlight w:val="none"/>
        </w:rPr>
      </w:pPr>
      <w:r>
        <w:rPr>
          <w:rFonts w:ascii="Times New Roman" w:hAnsi="Times New Roman"/>
          <w:bCs/>
          <w:sz w:val="24"/>
          <w:highlight w:val="none"/>
        </w:rPr>
        <w:t>根据我国铁路列车运营密集度、列车牵引方式，构建铁路用能的基本场景集；并在电气化/非电气化铁路区段基础设施及车辆自身演化发展的智能化功能需求基础上，结合用能清洁化替代技术的可能性，组合定义综合、复杂形态的用能场景集。</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Times New Roman" w:hAnsi="Times New Roman"/>
          <w:bCs/>
          <w:sz w:val="24"/>
          <w:highlight w:val="none"/>
        </w:rPr>
        <w:t>实现</w:t>
      </w:r>
      <w:r>
        <w:rPr>
          <w:rFonts w:ascii="Times New Roman" w:hAnsi="Times New Roman"/>
          <w:bCs/>
          <w:sz w:val="24"/>
          <w:highlight w:val="none"/>
        </w:rPr>
        <w:t>面向铁路交通运维需求的能源负荷总量预测</w:t>
      </w:r>
      <w:r>
        <w:rPr>
          <w:rFonts w:hint="eastAsia" w:ascii="Times New Roman" w:hAnsi="Times New Roman"/>
          <w:bCs/>
          <w:sz w:val="24"/>
          <w:highlight w:val="none"/>
        </w:rPr>
        <w:t>技术</w:t>
      </w:r>
    </w:p>
    <w:p>
      <w:pPr>
        <w:spacing w:line="360" w:lineRule="auto"/>
        <w:ind w:firstLine="480"/>
        <w:jc w:val="left"/>
        <w:rPr>
          <w:rFonts w:ascii="Times New Roman" w:hAnsi="Times New Roman"/>
          <w:bCs/>
          <w:sz w:val="24"/>
          <w:highlight w:val="none"/>
        </w:rPr>
      </w:pPr>
      <w:r>
        <w:rPr>
          <w:rFonts w:ascii="Times New Roman" w:hAnsi="Times New Roman"/>
          <w:bCs/>
          <w:sz w:val="24"/>
          <w:highlight w:val="none"/>
        </w:rPr>
        <w:t>针对电气化/非电气化铁路区段的各自运维特点，构建相应的基础设施运维用能需求与列车运维用能需求分析模型；根据铁路系统智能化发展的演化趋势，预测铁路交通系统运维需求的能源负荷时-空分析；根据铁路系统用能绿色化替代技术可能性，预测铁路交通系统运维需求的能源负荷时-空分布；结合铁路交通系统智能化、绿色化运维需求，构建铁路交通系统运维需求的整体能源负荷时-空分布预测模型。</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Times New Roman" w:hAnsi="Times New Roman"/>
          <w:bCs/>
          <w:sz w:val="24"/>
          <w:highlight w:val="none"/>
        </w:rPr>
        <w:t>建立</w:t>
      </w:r>
      <w:r>
        <w:rPr>
          <w:rFonts w:ascii="Times New Roman" w:hAnsi="Times New Roman"/>
          <w:bCs/>
          <w:sz w:val="24"/>
          <w:highlight w:val="none"/>
        </w:rPr>
        <w:t>铁路网运行驱动的能源负荷流量预测模型</w:t>
      </w:r>
    </w:p>
    <w:p>
      <w:pPr>
        <w:spacing w:line="360" w:lineRule="auto"/>
        <w:ind w:firstLine="480"/>
        <w:jc w:val="left"/>
        <w:rPr>
          <w:rFonts w:ascii="Times New Roman" w:hAnsi="Times New Roman"/>
          <w:sz w:val="24"/>
          <w:highlight w:val="none"/>
        </w:rPr>
      </w:pPr>
      <w:r>
        <w:rPr>
          <w:rFonts w:ascii="Times New Roman" w:hAnsi="Times New Roman"/>
          <w:bCs/>
          <w:sz w:val="24"/>
          <w:highlight w:val="none"/>
        </w:rPr>
        <w:t>针对电气化铁路区段，构建供电牵引网的能源负荷流量分析模型；针对非电气化铁路区段，构建基于储能或氢能驱动的能源负荷流量分析模型；基于上述模型，开展与铁路运行方式适配的路网运行驱动的能源负荷流量预测模型。</w:t>
      </w:r>
    </w:p>
    <w:p>
      <w:pPr>
        <w:spacing w:line="360" w:lineRule="auto"/>
        <w:ind w:firstLine="480"/>
        <w:jc w:val="left"/>
        <w:rPr>
          <w:rFonts w:hint="eastAsia" w:ascii="宋体" w:hAnsi="宋体" w:cs="宋体"/>
          <w:b/>
          <w:bCs/>
          <w:sz w:val="24"/>
          <w:highlight w:val="none"/>
        </w:rPr>
      </w:pPr>
      <w:r>
        <w:rPr>
          <w:rFonts w:hint="eastAsia" w:ascii="宋体" w:hAnsi="宋体" w:cs="宋体"/>
          <w:b/>
          <w:sz w:val="24"/>
          <w:highlight w:val="none"/>
        </w:rPr>
        <w:t>子课题3：</w:t>
      </w:r>
      <w:r>
        <w:rPr>
          <w:rFonts w:hint="eastAsia" w:ascii="宋体" w:hAnsi="宋体" w:cs="宋体"/>
          <w:b/>
          <w:bCs/>
          <w:sz w:val="24"/>
          <w:highlight w:val="none"/>
        </w:rPr>
        <w:t>铁路基础设施运行模态/方案与效能提升</w:t>
      </w:r>
    </w:p>
    <w:p>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立足于表征铁路运输系统在实现能源自洽过程中，典型的源-网-荷基础设施的运行特性，研究不同的运行特性下的能量供求关系或能量流特征，实现运行效能评估和优化提升。</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Times New Roman" w:hAnsi="Times New Roman"/>
          <w:bCs/>
          <w:sz w:val="24"/>
          <w:highlight w:val="none"/>
        </w:rPr>
        <w:t>铁路交通能源自洽系统基础设施</w:t>
      </w:r>
      <w:bookmarkStart w:id="3" w:name="_Hlk74382878"/>
      <w:r>
        <w:rPr>
          <w:rFonts w:hint="eastAsia" w:ascii="Times New Roman" w:hAnsi="Times New Roman"/>
          <w:bCs/>
          <w:sz w:val="24"/>
          <w:highlight w:val="none"/>
        </w:rPr>
        <w:t>运行模态</w:t>
      </w:r>
      <w:bookmarkEnd w:id="3"/>
      <w:r>
        <w:rPr>
          <w:rFonts w:hint="eastAsia" w:ascii="Times New Roman" w:hAnsi="Times New Roman"/>
          <w:bCs/>
          <w:sz w:val="24"/>
          <w:highlight w:val="none"/>
        </w:rPr>
        <w:t>研究</w:t>
      </w:r>
    </w:p>
    <w:p>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 xml:space="preserve">基于铁路交通系统中牵引供电、公共服务等既定负荷下的能源自洽需求分析结果，，建立铁路交通能源自洽系统的典型工作状态、运行模式拟合模型，研究铁路基础设施不同的运行模态下的负荷或供能需求变化规律，提出不同工作模态下的典型负荷需求表述模型。 </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Times New Roman" w:hAnsi="Times New Roman"/>
          <w:bCs/>
          <w:sz w:val="24"/>
          <w:highlight w:val="none"/>
        </w:rPr>
        <w:t>铁路交通能源自洽基础设施拓扑方案分析与研究</w:t>
      </w:r>
    </w:p>
    <w:p>
      <w:pPr>
        <w:spacing w:line="360" w:lineRule="auto"/>
        <w:ind w:firstLine="480"/>
        <w:jc w:val="left"/>
        <w:rPr>
          <w:rFonts w:ascii="Times New Roman" w:hAnsi="Times New Roman"/>
          <w:bCs/>
          <w:sz w:val="24"/>
          <w:highlight w:val="none"/>
        </w:rPr>
      </w:pPr>
      <w:bookmarkStart w:id="4" w:name="_Hlk74382861"/>
      <w:r>
        <w:rPr>
          <w:rFonts w:hint="eastAsia" w:ascii="Times New Roman" w:hAnsi="Times New Roman"/>
          <w:bCs/>
          <w:sz w:val="24"/>
          <w:highlight w:val="none"/>
        </w:rPr>
        <w:t>考虑风电、光伏、储能、并离网接入等供能要素</w:t>
      </w:r>
      <w:bookmarkEnd w:id="4"/>
      <w:r>
        <w:rPr>
          <w:rFonts w:hint="eastAsia" w:ascii="Times New Roman" w:hAnsi="Times New Roman"/>
          <w:bCs/>
          <w:sz w:val="24"/>
          <w:highlight w:val="none"/>
        </w:rPr>
        <w:t>，提出铁路交通能源自洽需求背景下的多态清洁能源供能架构组织依据，研究铁路交通能源自洽目标实现过程中，风光储、并网离网、新能源消纳等受地理、自然环境参量的影响规律，研究特定外部环境参量作用下的铁路交通多态能源供能潜力，分别针对不同应用场景提出相应的</w:t>
      </w:r>
      <w:bookmarkStart w:id="5" w:name="_Hlk74382928"/>
      <w:r>
        <w:rPr>
          <w:rFonts w:hint="eastAsia" w:ascii="Times New Roman" w:hAnsi="Times New Roman"/>
          <w:bCs/>
          <w:sz w:val="24"/>
          <w:highlight w:val="none"/>
        </w:rPr>
        <w:t>自洽能源系统拓扑构成方案和供能需求响应方案</w:t>
      </w:r>
      <w:bookmarkEnd w:id="5"/>
      <w:r>
        <w:rPr>
          <w:rFonts w:hint="eastAsia" w:ascii="Times New Roman" w:hAnsi="Times New Roman"/>
          <w:bCs/>
          <w:sz w:val="24"/>
          <w:highlight w:val="none"/>
        </w:rPr>
        <w:t>。</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Times New Roman" w:hAnsi="Times New Roman"/>
          <w:bCs/>
          <w:sz w:val="24"/>
          <w:highlight w:val="none"/>
        </w:rPr>
        <w:t>铁路交通基础设施效能评估与提升技术研究</w:t>
      </w:r>
    </w:p>
    <w:p>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基于源-网-荷的多层异质分析过程，构建以实现能源自洽为目标的铁路交通供能-耗能分层模型，确定铁路交通自洽供能目标实现过程中的关键基础设施的效能表征参数，提出面向效能提升的铁路交通自洽能源系统结构优化方法，并建立铁路交通自洽能源系统风险评估模型，提出自洽背景下的铁路交通基础设施运行效能提升方法或运行模态优化方法。</w:t>
      </w:r>
    </w:p>
    <w:p>
      <w:pPr>
        <w:spacing w:line="360" w:lineRule="auto"/>
        <w:ind w:firstLine="480"/>
        <w:jc w:val="left"/>
        <w:rPr>
          <w:rFonts w:hint="eastAsia" w:ascii="宋体" w:hAnsi="宋体" w:cs="宋体"/>
          <w:b/>
          <w:bCs/>
          <w:sz w:val="24"/>
          <w:highlight w:val="none"/>
        </w:rPr>
      </w:pPr>
      <w:r>
        <w:rPr>
          <w:rFonts w:hint="eastAsia" w:ascii="宋体" w:hAnsi="宋体" w:cs="宋体"/>
          <w:b/>
          <w:sz w:val="24"/>
          <w:highlight w:val="none"/>
        </w:rPr>
        <w:t>子课题4：</w:t>
      </w:r>
      <w:r>
        <w:rPr>
          <w:rFonts w:hint="eastAsia" w:ascii="宋体" w:hAnsi="宋体" w:cs="宋体"/>
          <w:b/>
          <w:bCs/>
          <w:sz w:val="24"/>
          <w:highlight w:val="none"/>
        </w:rPr>
        <w:t>铁路自洽能源系统设计与评估技术</w:t>
      </w:r>
    </w:p>
    <w:p>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研究铁路交通负荷需求与路网参数之间的复杂关系，提出具备工程实用性的负荷模型，形成路网负荷驱动的自洽能源系统规划设计方案。研究运行方案、配置参数、调度策略等设计要素对铁路自洽能源系统特性的影响；围绕供电能力、供电质量、系统能效、可靠性、自洽率、投资收益等多样化指标，提出评估系统关键特性的方法。以保障供电能力为核心目标，考虑运行经济性，建立铁路交通自洽能源系统的优化目标及求解算法，据此提出具有高度灵活性和可操作性的运行优化方法。</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1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①</w:t>
      </w:r>
      <w:r>
        <w:rPr>
          <w:rFonts w:ascii="宋体" w:hAnsi="宋体" w:cs="宋体"/>
          <w:bCs/>
          <w:sz w:val="24"/>
          <w:highlight w:val="none"/>
        </w:rPr>
        <w:fldChar w:fldCharType="end"/>
      </w:r>
      <w:r>
        <w:rPr>
          <w:rFonts w:hint="eastAsia" w:ascii="Times New Roman" w:hAnsi="Times New Roman"/>
          <w:bCs/>
          <w:sz w:val="24"/>
          <w:highlight w:val="none"/>
        </w:rPr>
        <w:t>路网负荷驱动的自洽能源系统设计</w:t>
      </w:r>
    </w:p>
    <w:p>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研究铁路交通负荷需求与路网参数之间的复杂关系，揭示铁路负荷的统计特征与时序变化规律，提出具备工程实用性的负荷模型；围绕铁路自洽能源系统的架构及组分，提出规划设计目标、原则、要求、内容、步骤及具体方法，形成路网负荷驱动的自洽能源系统规划设计方案。</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2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②</w:t>
      </w:r>
      <w:r>
        <w:rPr>
          <w:rFonts w:ascii="宋体" w:hAnsi="宋体" w:cs="宋体"/>
          <w:bCs/>
          <w:sz w:val="24"/>
          <w:highlight w:val="none"/>
        </w:rPr>
        <w:fldChar w:fldCharType="end"/>
      </w:r>
      <w:r>
        <w:rPr>
          <w:rFonts w:hint="eastAsia" w:ascii="Times New Roman" w:hAnsi="Times New Roman"/>
          <w:bCs/>
          <w:sz w:val="24"/>
          <w:highlight w:val="none"/>
        </w:rPr>
        <w:t>铁路自恰能源系统关键特性评估</w:t>
      </w:r>
    </w:p>
    <w:p>
      <w:pPr>
        <w:spacing w:line="360" w:lineRule="auto"/>
        <w:ind w:firstLine="480"/>
        <w:jc w:val="left"/>
        <w:rPr>
          <w:rFonts w:ascii="Times New Roman" w:hAnsi="Times New Roman"/>
          <w:bCs/>
          <w:sz w:val="24"/>
          <w:highlight w:val="none"/>
        </w:rPr>
      </w:pPr>
      <w:r>
        <w:rPr>
          <w:rFonts w:hint="eastAsia" w:ascii="Times New Roman" w:hAnsi="Times New Roman"/>
          <w:bCs/>
          <w:sz w:val="24"/>
          <w:highlight w:val="none"/>
        </w:rPr>
        <w:t>研究运行方案、配置参数、调度策略等设计要素对铁路自洽能源系统特性的影响；围绕供电能力、供电质量、系统能效、可靠性、自洽率、投资收益等多样化指标，提出评估系统关键特性的方法，形成铁路自洽能源系统关键特性评估方案。</w:t>
      </w:r>
    </w:p>
    <w:p>
      <w:pPr>
        <w:spacing w:line="360" w:lineRule="auto"/>
        <w:ind w:firstLine="480"/>
        <w:jc w:val="left"/>
        <w:rPr>
          <w:rFonts w:ascii="Times New Roman" w:hAnsi="Times New Roman"/>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w:instrText>
      </w:r>
      <w:r>
        <w:rPr>
          <w:rFonts w:hint="eastAsia" w:ascii="宋体" w:hAnsi="宋体" w:cs="宋体"/>
          <w:bCs/>
          <w:sz w:val="24"/>
          <w:highlight w:val="none"/>
        </w:rPr>
        <w:instrText xml:space="preserve">= 3 \* GB3</w:instrText>
      </w:r>
      <w:r>
        <w:rPr>
          <w:rFonts w:ascii="宋体" w:hAnsi="宋体" w:cs="宋体"/>
          <w:bCs/>
          <w:sz w:val="24"/>
          <w:highlight w:val="none"/>
        </w:rPr>
        <w:instrText xml:space="preserve"> </w:instrText>
      </w:r>
      <w:r>
        <w:rPr>
          <w:rFonts w:ascii="宋体" w:hAnsi="宋体" w:cs="宋体"/>
          <w:bCs/>
          <w:sz w:val="24"/>
          <w:highlight w:val="none"/>
        </w:rPr>
        <w:fldChar w:fldCharType="separate"/>
      </w:r>
      <w:r>
        <w:rPr>
          <w:rFonts w:hint="eastAsia" w:ascii="宋体" w:hAnsi="宋体" w:cs="宋体"/>
          <w:bCs/>
          <w:sz w:val="24"/>
          <w:highlight w:val="none"/>
        </w:rPr>
        <w:t>③</w:t>
      </w:r>
      <w:r>
        <w:rPr>
          <w:rFonts w:ascii="宋体" w:hAnsi="宋体" w:cs="宋体"/>
          <w:bCs/>
          <w:sz w:val="24"/>
          <w:highlight w:val="none"/>
        </w:rPr>
        <w:fldChar w:fldCharType="end"/>
      </w:r>
      <w:r>
        <w:rPr>
          <w:rFonts w:hint="eastAsia" w:ascii="Times New Roman" w:hAnsi="Times New Roman"/>
          <w:bCs/>
          <w:sz w:val="24"/>
          <w:highlight w:val="none"/>
        </w:rPr>
        <w:t>铁路自洽能源系统优化技术</w:t>
      </w:r>
    </w:p>
    <w:p>
      <w:pPr>
        <w:spacing w:line="360" w:lineRule="auto"/>
        <w:ind w:firstLine="480"/>
        <w:jc w:val="left"/>
        <w:rPr>
          <w:rFonts w:hint="eastAsia" w:ascii="宋体" w:hAnsi="宋体" w:cs="宋体"/>
          <w:sz w:val="24"/>
          <w:highlight w:val="none"/>
        </w:rPr>
      </w:pPr>
      <w:r>
        <w:rPr>
          <w:rFonts w:hint="eastAsia" w:ascii="Times New Roman" w:hAnsi="Times New Roman"/>
          <w:bCs/>
          <w:sz w:val="24"/>
          <w:highlight w:val="none"/>
        </w:rPr>
        <w:t>以保障供电能力为核心目标，考虑运行经济性等关键特性，建立铁路交通自洽能源系统的优化目标；针对自洽能源系统的电路架构、运行方式、控制逻辑、源荷特性，建立元件模型和解析方法；研究系统运行优化的工程化求解算法，建立具有高度灵活性和可操作性的最优调度方法，形成铁路自洽能源系统的性能优化策略。</w:t>
      </w:r>
    </w:p>
    <w:p>
      <w:pPr>
        <w:spacing w:line="360" w:lineRule="auto"/>
        <w:jc w:val="left"/>
        <w:rPr>
          <w:rFonts w:hint="eastAsia" w:ascii="宋体" w:hAnsi="宋体" w:cs="宋体"/>
          <w:b/>
          <w:sz w:val="24"/>
          <w:highlight w:val="none"/>
        </w:rPr>
      </w:pPr>
      <w:r>
        <w:rPr>
          <w:rFonts w:ascii="宋体" w:hAnsi="宋体" w:cs="宋体"/>
          <w:b/>
          <w:sz w:val="24"/>
          <w:highlight w:val="none"/>
        </w:rPr>
        <w:t>3</w:t>
      </w:r>
      <w:r>
        <w:rPr>
          <w:rFonts w:hint="eastAsia" w:ascii="宋体" w:hAnsi="宋体" w:cs="宋体"/>
          <w:b/>
          <w:sz w:val="24"/>
          <w:highlight w:val="none"/>
        </w:rPr>
        <w:t>.3拟解决的重大科学问题或关键技术问题</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（1）拟解决的关键科学问题</w:t>
      </w:r>
    </w:p>
    <w:p>
      <w:pPr>
        <w:spacing w:line="360" w:lineRule="auto"/>
        <w:ind w:firstLine="480"/>
        <w:jc w:val="left"/>
        <w:rPr>
          <w:rFonts w:ascii="Times New Roman" w:hAnsi="Times New Roman"/>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1 \* GB3 </w:instrText>
      </w:r>
      <w:r>
        <w:rPr>
          <w:rFonts w:ascii="Times New Roman" w:hAnsi="Times New Roman"/>
          <w:b/>
          <w:bCs/>
          <w:sz w:val="24"/>
          <w:highlight w:val="none"/>
        </w:rPr>
        <w:fldChar w:fldCharType="separate"/>
      </w:r>
      <w:r>
        <w:rPr>
          <w:rFonts w:hint="eastAsia" w:ascii="宋体" w:hAnsi="宋体" w:cs="宋体"/>
          <w:b/>
          <w:bCs/>
          <w:sz w:val="24"/>
          <w:highlight w:val="none"/>
        </w:rPr>
        <w:t>①</w:t>
      </w:r>
      <w:r>
        <w:rPr>
          <w:rFonts w:ascii="Times New Roman" w:hAnsi="Times New Roman"/>
          <w:b/>
          <w:bCs/>
          <w:sz w:val="24"/>
          <w:highlight w:val="none"/>
        </w:rPr>
        <w:fldChar w:fldCharType="end"/>
      </w:r>
      <w:r>
        <w:rPr>
          <w:rFonts w:ascii="Times New Roman" w:hAnsi="Times New Roman"/>
          <w:b/>
          <w:bCs/>
          <w:sz w:val="24"/>
          <w:highlight w:val="none"/>
        </w:rPr>
        <w:t>环境适配的</w:t>
      </w:r>
      <w:r>
        <w:rPr>
          <w:rFonts w:hint="eastAsia" w:ascii="Times New Roman" w:hAnsi="Times New Roman"/>
          <w:b/>
          <w:bCs/>
          <w:sz w:val="24"/>
          <w:highlight w:val="none"/>
        </w:rPr>
        <w:t>铁路交通</w:t>
      </w:r>
      <w:r>
        <w:rPr>
          <w:rFonts w:ascii="Times New Roman" w:hAnsi="Times New Roman"/>
          <w:b/>
          <w:bCs/>
          <w:sz w:val="24"/>
          <w:highlight w:val="none"/>
        </w:rPr>
        <w:t>自洽能源与</w:t>
      </w:r>
      <w:r>
        <w:rPr>
          <w:rFonts w:hint="eastAsia" w:ascii="Times New Roman" w:hAnsi="Times New Roman"/>
          <w:b/>
          <w:bCs/>
          <w:sz w:val="24"/>
          <w:highlight w:val="none"/>
        </w:rPr>
        <w:t>路</w:t>
      </w:r>
      <w:r>
        <w:rPr>
          <w:rFonts w:ascii="Times New Roman" w:hAnsi="Times New Roman"/>
          <w:b/>
          <w:bCs/>
          <w:sz w:val="24"/>
          <w:highlight w:val="none"/>
        </w:rPr>
        <w:t>网用能时空、负荷需求</w:t>
      </w:r>
      <w:r>
        <w:rPr>
          <w:rFonts w:hint="eastAsia" w:ascii="Times New Roman" w:hAnsi="Times New Roman"/>
          <w:b/>
          <w:bCs/>
          <w:sz w:val="24"/>
          <w:highlight w:val="none"/>
        </w:rPr>
        <w:t>的</w:t>
      </w:r>
      <w:r>
        <w:rPr>
          <w:rFonts w:ascii="Times New Roman" w:hAnsi="Times New Roman"/>
          <w:b/>
          <w:bCs/>
          <w:sz w:val="24"/>
          <w:highlight w:val="none"/>
        </w:rPr>
        <w:t>匹配机制及其相互作用演进机理</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不同地域条件下不同形态的清洁能源供给能力具有较大的不确定性，同时铁路负荷时空分布极其不均并具有强波动性，而且电能质量、网压稳定性、负荷预测、系统可靠性等也随着多态能源和多元化储能的接入融合将呈现新的特性。因此，研究揭示环境适配的铁路交通自洽能源与路网用能时空、负荷需求的匹配机制及其相互作用演进机理成为规划和设计铁路交通自洽能源基础设施需要解决的关键科学问题。</w:t>
      </w:r>
    </w:p>
    <w:p>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2 \* GB3 </w:instrText>
      </w:r>
      <w:r>
        <w:rPr>
          <w:rFonts w:ascii="Times New Roman" w:hAnsi="Times New Roman"/>
          <w:b/>
          <w:bCs/>
          <w:sz w:val="24"/>
          <w:highlight w:val="none"/>
        </w:rPr>
        <w:fldChar w:fldCharType="separate"/>
      </w:r>
      <w:r>
        <w:rPr>
          <w:rFonts w:hint="eastAsia" w:ascii="宋体" w:hAnsi="宋体" w:cs="宋体"/>
          <w:b/>
          <w:bCs/>
          <w:sz w:val="24"/>
          <w:highlight w:val="none"/>
        </w:rPr>
        <w:t>②</w:t>
      </w:r>
      <w:r>
        <w:rPr>
          <w:rFonts w:ascii="Times New Roman" w:hAnsi="Times New Roman"/>
          <w:b/>
          <w:bCs/>
          <w:sz w:val="24"/>
          <w:highlight w:val="none"/>
        </w:rPr>
        <w:fldChar w:fldCharType="end"/>
      </w:r>
      <w:r>
        <w:rPr>
          <w:rFonts w:hint="eastAsia" w:ascii="Times New Roman" w:hAnsi="Times New Roman"/>
          <w:b/>
          <w:bCs/>
          <w:sz w:val="24"/>
          <w:highlight w:val="none"/>
        </w:rPr>
        <w:t>基于高弹、可靠、可用、可恢复和安全性的铁路交通自洽能源系统效能涌现机理与提升机制</w:t>
      </w:r>
    </w:p>
    <w:p>
      <w:pPr>
        <w:spacing w:line="360" w:lineRule="auto"/>
        <w:ind w:firstLine="480"/>
        <w:jc w:val="left"/>
        <w:rPr>
          <w:rFonts w:hint="eastAsia" w:ascii="宋体" w:hAnsi="宋体" w:cs="宋体"/>
          <w:bCs/>
          <w:sz w:val="24"/>
          <w:highlight w:val="none"/>
        </w:rPr>
      </w:pPr>
      <w:r>
        <w:rPr>
          <w:rFonts w:hint="eastAsia" w:ascii="宋体" w:hAnsi="宋体" w:cs="宋体"/>
          <w:bCs/>
          <w:sz w:val="24"/>
          <w:highlight w:val="none"/>
        </w:rPr>
        <w:t>不同场景下铁路交通自洽能源基础设施需要融合多态</w:t>
      </w:r>
      <w:r>
        <w:rPr>
          <w:rFonts w:hint="eastAsia" w:ascii="宋体" w:hAnsi="宋体"/>
          <w:sz w:val="24"/>
          <w:szCs w:val="22"/>
          <w:highlight w:val="none"/>
        </w:rPr>
        <w:t>电源、</w:t>
      </w:r>
      <w:r>
        <w:rPr>
          <w:rFonts w:hint="eastAsia" w:ascii="宋体" w:hAnsi="宋体" w:cs="宋体"/>
          <w:bCs/>
          <w:sz w:val="24"/>
          <w:highlight w:val="none"/>
        </w:rPr>
        <w:t>能量变换和传输分配设施</w:t>
      </w:r>
      <w:r>
        <w:rPr>
          <w:rFonts w:hint="eastAsia" w:ascii="宋体" w:hAnsi="宋体"/>
          <w:sz w:val="24"/>
          <w:szCs w:val="22"/>
          <w:highlight w:val="none"/>
        </w:rPr>
        <w:t>，</w:t>
      </w:r>
      <w:r>
        <w:rPr>
          <w:rFonts w:hint="eastAsia" w:ascii="Times New Roman" w:hAnsi="Times New Roman"/>
          <w:bCs/>
          <w:sz w:val="24"/>
          <w:highlight w:val="none"/>
        </w:rPr>
        <w:t>其供能潜力、用能时空和负荷需求的复合波动性以及</w:t>
      </w:r>
      <w:r>
        <w:rPr>
          <w:rFonts w:hint="eastAsia" w:ascii="宋体" w:hAnsi="宋体" w:cs="宋体"/>
          <w:bCs/>
          <w:sz w:val="24"/>
          <w:highlight w:val="none"/>
        </w:rPr>
        <w:t>系统元件数量的增加对铁路交通自洽能源系统的弹性、可靠性、可用性、可恢复性以及安全性形成巨大挑战。因此，如何在多源、自成网或半自成网、定期与偶发负荷并存的铁路交通能源系统中，通过提炼表征系统效能的关键性指标，发现铁路交通自洽能源系统效能涌现机理与提升机制成为辨识系统关键部件和提高能源供给可靠性的关键科学问题。</w:t>
      </w:r>
    </w:p>
    <w:p>
      <w:pPr>
        <w:spacing w:line="360" w:lineRule="auto"/>
        <w:ind w:firstLine="482"/>
        <w:jc w:val="left"/>
        <w:rPr>
          <w:rFonts w:hint="eastAsia" w:ascii="宋体" w:hAnsi="宋体" w:cs="宋体"/>
          <w:b/>
          <w:bCs/>
          <w:sz w:val="24"/>
          <w:szCs w:val="22"/>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w:instrText>
      </w:r>
      <w:r>
        <w:rPr>
          <w:rFonts w:hint="eastAsia" w:ascii="Times New Roman" w:hAnsi="Times New Roman"/>
          <w:b/>
          <w:bCs/>
          <w:sz w:val="24"/>
          <w:highlight w:val="none"/>
        </w:rPr>
        <w:instrText xml:space="preserve">= 3 \* GB3</w:instrText>
      </w:r>
      <w:r>
        <w:rPr>
          <w:rFonts w:ascii="Times New Roman" w:hAnsi="Times New Roman"/>
          <w:b/>
          <w:bCs/>
          <w:sz w:val="24"/>
          <w:highlight w:val="none"/>
        </w:rPr>
        <w:instrText xml:space="preserve"> </w:instrText>
      </w:r>
      <w:r>
        <w:rPr>
          <w:rFonts w:ascii="Times New Roman" w:hAnsi="Times New Roman"/>
          <w:b/>
          <w:bCs/>
          <w:sz w:val="24"/>
          <w:highlight w:val="none"/>
        </w:rPr>
        <w:fldChar w:fldCharType="separate"/>
      </w:r>
      <w:r>
        <w:rPr>
          <w:rFonts w:hint="eastAsia" w:ascii="Times New Roman" w:hAnsi="Times New Roman"/>
          <w:b/>
          <w:bCs/>
          <w:sz w:val="24"/>
          <w:highlight w:val="none"/>
        </w:rPr>
        <w:t>③</w:t>
      </w:r>
      <w:r>
        <w:rPr>
          <w:rFonts w:ascii="Times New Roman" w:hAnsi="Times New Roman"/>
          <w:b/>
          <w:bCs/>
          <w:sz w:val="24"/>
          <w:highlight w:val="none"/>
        </w:rPr>
        <w:fldChar w:fldCharType="end"/>
      </w:r>
      <w:r>
        <w:rPr>
          <w:rFonts w:hint="eastAsia" w:ascii="宋体" w:hAnsi="宋体" w:cs="宋体"/>
          <w:b/>
          <w:bCs/>
          <w:sz w:val="24"/>
          <w:szCs w:val="22"/>
          <w:highlight w:val="none"/>
        </w:rPr>
        <w:t>基于效能保持与提升的铁路交通自洽能源系统拓扑、配置与重构优化理论</w:t>
      </w:r>
    </w:p>
    <w:p>
      <w:pPr>
        <w:spacing w:line="360" w:lineRule="auto"/>
        <w:ind w:firstLine="482"/>
        <w:jc w:val="left"/>
        <w:rPr>
          <w:rFonts w:hint="eastAsia" w:ascii="宋体" w:hAnsi="宋体" w:cs="宋体"/>
          <w:bCs/>
          <w:sz w:val="24"/>
          <w:highlight w:val="none"/>
        </w:rPr>
      </w:pPr>
      <w:r>
        <w:rPr>
          <w:rFonts w:hint="eastAsia" w:ascii="宋体" w:hAnsi="宋体" w:cs="宋体"/>
          <w:bCs/>
          <w:sz w:val="24"/>
          <w:highlight w:val="none"/>
        </w:rPr>
        <w:t>为了实现铁路交通自洽能源系统效能保持和提升，需要研究系统效能与拓扑结构和配置的相互作用关系。不同的系统拓扑和配置将影响系统重构自由度，进而影响系统效能的保持和提升水平。因此，如何从风、光、水等多种一次能源供给方式与储、配、用等能源协调管理方法出发，构建可重构、可配置包含一次能源及其发电、配电、输电的系统拓扑成为保持和提升自洽能源系统效能的关键科学问题。</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（2）拟解决的关键技术问题</w:t>
      </w:r>
    </w:p>
    <w:p>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1 \* GB3 </w:instrText>
      </w:r>
      <w:r>
        <w:rPr>
          <w:rFonts w:ascii="Times New Roman" w:hAnsi="Times New Roman"/>
          <w:b/>
          <w:bCs/>
          <w:sz w:val="24"/>
          <w:highlight w:val="none"/>
        </w:rPr>
        <w:fldChar w:fldCharType="separate"/>
      </w:r>
      <w:r>
        <w:rPr>
          <w:rFonts w:hint="eastAsia" w:ascii="宋体" w:hAnsi="宋体" w:cs="宋体"/>
          <w:b/>
          <w:bCs/>
          <w:sz w:val="24"/>
          <w:highlight w:val="none"/>
        </w:rPr>
        <w:t>①</w:t>
      </w:r>
      <w:r>
        <w:rPr>
          <w:rFonts w:ascii="Times New Roman" w:hAnsi="Times New Roman"/>
          <w:b/>
          <w:bCs/>
          <w:sz w:val="24"/>
          <w:highlight w:val="none"/>
        </w:rPr>
        <w:fldChar w:fldCharType="end"/>
      </w:r>
      <w:r>
        <w:rPr>
          <w:rFonts w:hint="eastAsia" w:ascii="Times New Roman" w:hAnsi="Times New Roman"/>
          <w:b/>
          <w:bCs/>
          <w:sz w:val="24"/>
          <w:highlight w:val="none"/>
        </w:rPr>
        <w:t>铁路交通自洽能源系统</w:t>
      </w:r>
      <w:r>
        <w:rPr>
          <w:rFonts w:hint="eastAsia" w:ascii="宋体" w:hAnsi="宋体" w:cs="宋体"/>
          <w:b/>
          <w:bCs/>
          <w:sz w:val="24"/>
          <w:szCs w:val="22"/>
          <w:highlight w:val="none"/>
        </w:rPr>
        <w:t>能源负荷与自洽能源供给匹配及产-消一体化设计技术</w:t>
      </w:r>
    </w:p>
    <w:p>
      <w:pPr>
        <w:spacing w:line="360" w:lineRule="auto"/>
        <w:ind w:firstLine="482"/>
        <w:rPr>
          <w:rFonts w:hint="eastAsia" w:ascii="宋体" w:hAnsi="宋体" w:cs="宋体"/>
          <w:bCs/>
          <w:sz w:val="24"/>
          <w:highlight w:val="none"/>
        </w:rPr>
      </w:pPr>
      <w:r>
        <w:rPr>
          <w:rFonts w:hint="eastAsia" w:ascii="宋体" w:hAnsi="宋体" w:cs="宋体"/>
          <w:bCs/>
          <w:sz w:val="24"/>
          <w:highlight w:val="none"/>
        </w:rPr>
        <w:t>多因素影响下铁路基础设施和列车能源负荷不均匀和波动性与多态清洁能源供能能力不确定性的耦合，增加了铁路交通自洽能源系统负荷与供给匹配的难度。因此，基于铁路绿色智能化用能场景下能源负荷预测以及供给潜力评估，突破基于源-网-荷-储的铁路交通自洽能源系统产-消一体化设计方法是减少弃能提高能效的关键技术手段。</w:t>
      </w:r>
    </w:p>
    <w:p>
      <w:pPr>
        <w:spacing w:line="360" w:lineRule="auto"/>
        <w:ind w:firstLine="480"/>
        <w:jc w:val="left"/>
        <w:rPr>
          <w:rFonts w:ascii="Times New Roman" w:hAnsi="Times New Roman"/>
          <w:b/>
          <w:bCs/>
          <w:sz w:val="24"/>
          <w:highlight w:val="none"/>
        </w:rPr>
      </w:pPr>
      <w:r>
        <w:rPr>
          <w:rFonts w:ascii="Times New Roman" w:hAnsi="Times New Roman"/>
          <w:b/>
          <w:bCs/>
          <w:sz w:val="24"/>
          <w:highlight w:val="none"/>
        </w:rPr>
        <w:fldChar w:fldCharType="begin"/>
      </w:r>
      <w:r>
        <w:rPr>
          <w:rFonts w:ascii="Times New Roman" w:hAnsi="Times New Roman"/>
          <w:b/>
          <w:bCs/>
          <w:sz w:val="24"/>
          <w:highlight w:val="none"/>
        </w:rPr>
        <w:instrText xml:space="preserve"> = 2 \* GB3 </w:instrText>
      </w:r>
      <w:r>
        <w:rPr>
          <w:rFonts w:ascii="Times New Roman" w:hAnsi="Times New Roman"/>
          <w:b/>
          <w:bCs/>
          <w:sz w:val="24"/>
          <w:highlight w:val="none"/>
        </w:rPr>
        <w:fldChar w:fldCharType="separate"/>
      </w:r>
      <w:r>
        <w:rPr>
          <w:rFonts w:hint="eastAsia" w:ascii="宋体" w:hAnsi="宋体" w:cs="宋体"/>
          <w:b/>
          <w:bCs/>
          <w:sz w:val="24"/>
          <w:highlight w:val="none"/>
        </w:rPr>
        <w:t>②</w:t>
      </w:r>
      <w:r>
        <w:rPr>
          <w:rFonts w:ascii="Times New Roman" w:hAnsi="Times New Roman"/>
          <w:b/>
          <w:bCs/>
          <w:sz w:val="24"/>
          <w:highlight w:val="none"/>
        </w:rPr>
        <w:fldChar w:fldCharType="end"/>
      </w:r>
      <w:r>
        <w:rPr>
          <w:rFonts w:hint="eastAsia" w:ascii="Times New Roman" w:hAnsi="Times New Roman"/>
          <w:b/>
          <w:bCs/>
          <w:sz w:val="24"/>
          <w:highlight w:val="none"/>
        </w:rPr>
        <w:t>铁路交通</w:t>
      </w:r>
      <w:r>
        <w:rPr>
          <w:rFonts w:ascii="Times New Roman" w:hAnsi="Times New Roman"/>
          <w:b/>
          <w:bCs/>
          <w:sz w:val="24"/>
          <w:highlight w:val="none"/>
        </w:rPr>
        <w:t>自洽能源</w:t>
      </w:r>
      <w:r>
        <w:rPr>
          <w:rFonts w:hint="eastAsia" w:ascii="Times New Roman" w:hAnsi="Times New Roman"/>
          <w:b/>
          <w:bCs/>
          <w:sz w:val="24"/>
          <w:highlight w:val="none"/>
        </w:rPr>
        <w:t>系统</w:t>
      </w:r>
      <w:bookmarkStart w:id="6" w:name="_Hlk80774274"/>
      <w:r>
        <w:rPr>
          <w:rFonts w:ascii="Times New Roman" w:hAnsi="Times New Roman"/>
          <w:b/>
          <w:bCs/>
          <w:sz w:val="24"/>
          <w:highlight w:val="none"/>
        </w:rPr>
        <w:t>RAMS</w:t>
      </w:r>
      <w:bookmarkEnd w:id="6"/>
      <w:r>
        <w:rPr>
          <w:rFonts w:ascii="Times New Roman" w:hAnsi="Times New Roman"/>
          <w:b/>
          <w:bCs/>
          <w:sz w:val="24"/>
          <w:highlight w:val="none"/>
        </w:rPr>
        <w:t>评估</w:t>
      </w:r>
      <w:r>
        <w:rPr>
          <w:rFonts w:hint="eastAsia" w:ascii="Times New Roman" w:hAnsi="Times New Roman"/>
          <w:b/>
          <w:bCs/>
          <w:sz w:val="24"/>
          <w:highlight w:val="none"/>
        </w:rPr>
        <w:t>与</w:t>
      </w:r>
      <w:r>
        <w:rPr>
          <w:rFonts w:ascii="Times New Roman" w:hAnsi="Times New Roman"/>
          <w:b/>
          <w:bCs/>
          <w:sz w:val="24"/>
          <w:highlight w:val="none"/>
        </w:rPr>
        <w:t>系统效能提升技术</w:t>
      </w:r>
    </w:p>
    <w:p>
      <w:pPr>
        <w:spacing w:line="360" w:lineRule="auto"/>
        <w:ind w:firstLine="482"/>
        <w:jc w:val="left"/>
        <w:rPr>
          <w:rFonts w:hint="eastAsia" w:ascii="宋体" w:hAnsi="宋体" w:cs="宋体"/>
          <w:b/>
          <w:sz w:val="24"/>
          <w:highlight w:val="none"/>
        </w:rPr>
      </w:pPr>
      <w:r>
        <w:rPr>
          <w:rFonts w:hint="eastAsia" w:ascii="宋体" w:hAnsi="宋体" w:cs="宋体"/>
          <w:bCs/>
          <w:sz w:val="24"/>
          <w:highlight w:val="none"/>
        </w:rPr>
        <w:t>铁路</w:t>
      </w:r>
      <w:r>
        <w:rPr>
          <w:rFonts w:hint="eastAsia" w:ascii="Times New Roman" w:hAnsi="Times New Roman"/>
          <w:b/>
          <w:bCs/>
          <w:sz w:val="24"/>
          <w:highlight w:val="none"/>
        </w:rPr>
        <w:t>交通</w:t>
      </w:r>
      <w:r>
        <w:rPr>
          <w:rFonts w:hint="eastAsia" w:ascii="宋体" w:hAnsi="宋体" w:cs="宋体"/>
          <w:bCs/>
          <w:sz w:val="24"/>
          <w:highlight w:val="none"/>
        </w:rPr>
        <w:t>自洽能源系统的供能用能具有较强的特殊性，且结合一次能源禀赋的多变，必然导致系统效能随着自然禀赋、地理位置、列车运行等的不同而呈现多变的情形。因此，通过突破复杂的铁路交通系统中源-网-荷-储分层</w:t>
      </w:r>
      <w:r>
        <w:rPr>
          <w:rFonts w:ascii="宋体" w:hAnsi="宋体" w:cs="宋体"/>
          <w:bCs/>
          <w:sz w:val="24"/>
          <w:highlight w:val="none"/>
        </w:rPr>
        <w:t>RAMS</w:t>
      </w:r>
      <w:r>
        <w:rPr>
          <w:rFonts w:hint="eastAsia" w:ascii="宋体" w:hAnsi="宋体" w:cs="宋体"/>
          <w:bCs/>
          <w:sz w:val="24"/>
          <w:highlight w:val="none"/>
        </w:rPr>
        <w:t>评估与系统效能提升技术，保障</w:t>
      </w:r>
      <w:r>
        <w:rPr>
          <w:rFonts w:hint="eastAsia" w:ascii="Times New Roman" w:hAnsi="Times New Roman"/>
          <w:b/>
          <w:bCs/>
          <w:sz w:val="24"/>
          <w:highlight w:val="none"/>
        </w:rPr>
        <w:t>铁路交通</w:t>
      </w:r>
      <w:r>
        <w:rPr>
          <w:rFonts w:ascii="Times New Roman" w:hAnsi="Times New Roman"/>
          <w:b/>
          <w:bCs/>
          <w:sz w:val="24"/>
          <w:highlight w:val="none"/>
        </w:rPr>
        <w:t>自洽能源</w:t>
      </w:r>
      <w:r>
        <w:rPr>
          <w:rFonts w:hint="eastAsia" w:ascii="Times New Roman" w:hAnsi="Times New Roman"/>
          <w:b/>
          <w:bCs/>
          <w:sz w:val="24"/>
          <w:highlight w:val="none"/>
        </w:rPr>
        <w:t>系统供能质量</w:t>
      </w:r>
      <w:r>
        <w:rPr>
          <w:rFonts w:hint="eastAsia" w:ascii="Times New Roman" w:hAnsi="Times New Roman"/>
          <w:bCs/>
          <w:sz w:val="24"/>
          <w:highlight w:val="none"/>
        </w:rPr>
        <w:t>成为实施和优化铁路自洽能源系统设计方案的基础依据和关键目标</w:t>
      </w:r>
      <w:r>
        <w:rPr>
          <w:rFonts w:hint="eastAsia" w:ascii="宋体" w:hAnsi="宋体" w:cs="宋体"/>
          <w:bCs/>
          <w:sz w:val="24"/>
          <w:highlight w:val="none"/>
        </w:rPr>
        <w:t>。</w:t>
      </w:r>
    </w:p>
    <w:p>
      <w:pPr>
        <w:spacing w:line="360" w:lineRule="auto"/>
        <w:jc w:val="left"/>
        <w:rPr>
          <w:rFonts w:hint="eastAsia" w:ascii="宋体" w:hAnsi="宋体" w:cs="宋体"/>
          <w:b/>
          <w:sz w:val="24"/>
          <w:highlight w:val="none"/>
        </w:rPr>
      </w:pPr>
      <w:r>
        <w:rPr>
          <w:rFonts w:ascii="宋体" w:hAnsi="宋体" w:cs="宋体"/>
          <w:b/>
          <w:sz w:val="24"/>
          <w:highlight w:val="none"/>
        </w:rPr>
        <w:t>3</w:t>
      </w:r>
      <w:r>
        <w:rPr>
          <w:rFonts w:hint="eastAsia" w:ascii="宋体" w:hAnsi="宋体" w:cs="宋体"/>
          <w:b/>
          <w:sz w:val="24"/>
          <w:highlight w:val="none"/>
        </w:rPr>
        <w:t>.4考核指标及评测手段/方法</w:t>
      </w:r>
    </w:p>
    <w:tbl>
      <w:tblPr>
        <w:tblStyle w:val="17"/>
        <w:tblW w:w="0" w:type="auto"/>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211"/>
        <w:gridCol w:w="1591"/>
        <w:gridCol w:w="3827"/>
        <w:gridCol w:w="2658"/>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591"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课题研究成果</w:t>
            </w:r>
          </w:p>
        </w:tc>
        <w:tc>
          <w:tcPr>
            <w:tcW w:w="3827"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考核指标</w:t>
            </w:r>
          </w:p>
        </w:tc>
        <w:tc>
          <w:tcPr>
            <w:tcW w:w="2658"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评测方式/方法</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1</w:t>
            </w:r>
          </w:p>
        </w:tc>
        <w:tc>
          <w:tcPr>
            <w:tcW w:w="1591" w:type="dxa"/>
            <w:shd w:val="clear" w:color="auto" w:fill="auto"/>
            <w:vAlign w:val="center"/>
          </w:tcPr>
          <w:p>
            <w:pPr>
              <w:spacing w:line="312" w:lineRule="auto"/>
              <w:ind w:left="113"/>
              <w:jc w:val="left"/>
              <w:rPr>
                <w:rFonts w:hint="eastAsia" w:ascii="宋体" w:hAnsi="宋体"/>
                <w:sz w:val="22"/>
                <w:highlight w:val="none"/>
              </w:rPr>
            </w:pPr>
            <w:r>
              <w:rPr>
                <w:rFonts w:hint="eastAsia" w:ascii="宋体" w:hAnsi="宋体"/>
                <w:sz w:val="22"/>
                <w:highlight w:val="none"/>
              </w:rPr>
              <w:t>铁路交通自然禀赋下能源供给潜力评估</w:t>
            </w:r>
          </w:p>
        </w:tc>
        <w:tc>
          <w:tcPr>
            <w:tcW w:w="3827" w:type="dxa"/>
            <w:shd w:val="clear" w:color="auto" w:fill="auto"/>
            <w:vAlign w:val="center"/>
          </w:tcPr>
          <w:p>
            <w:pPr>
              <w:numPr>
                <w:ilvl w:val="0"/>
                <w:numId w:val="3"/>
              </w:numPr>
              <w:spacing w:line="312" w:lineRule="auto"/>
              <w:ind w:firstLine="0"/>
              <w:jc w:val="left"/>
              <w:rPr>
                <w:rFonts w:hint="eastAsia" w:ascii="宋体" w:hAnsi="宋体"/>
                <w:sz w:val="22"/>
                <w:highlight w:val="none"/>
              </w:rPr>
            </w:pPr>
            <w:r>
              <w:rPr>
                <w:rFonts w:hint="eastAsia" w:ascii="宋体" w:hAnsi="宋体"/>
                <w:sz w:val="22"/>
                <w:highlight w:val="none"/>
              </w:rPr>
              <w:t>高水平论文</w:t>
            </w:r>
            <w:r>
              <w:rPr>
                <w:rFonts w:hint="eastAsia" w:ascii="宋体" w:hAnsi="宋体"/>
                <w:sz w:val="22"/>
                <w:highlight w:val="none"/>
                <w:u w:val="single"/>
              </w:rPr>
              <w:t>2</w:t>
            </w:r>
            <w:r>
              <w:rPr>
                <w:rFonts w:hint="eastAsia" w:ascii="宋体" w:hAnsi="宋体"/>
                <w:sz w:val="22"/>
                <w:highlight w:val="none"/>
              </w:rPr>
              <w:t>篇：对应课题3子课题1</w:t>
            </w:r>
          </w:p>
          <w:p>
            <w:pPr>
              <w:numPr>
                <w:ilvl w:val="0"/>
                <w:numId w:val="3"/>
              </w:numPr>
              <w:spacing w:line="312" w:lineRule="auto"/>
              <w:ind w:firstLine="0"/>
              <w:jc w:val="left"/>
              <w:rPr>
                <w:rFonts w:hint="eastAsia" w:ascii="宋体" w:hAnsi="宋体"/>
                <w:sz w:val="22"/>
                <w:highlight w:val="none"/>
              </w:rPr>
            </w:pPr>
            <w:r>
              <w:rPr>
                <w:rFonts w:hint="eastAsia" w:ascii="宋体" w:hAnsi="宋体"/>
                <w:sz w:val="22"/>
                <w:highlight w:val="none"/>
              </w:rPr>
              <w:t>发明专利</w:t>
            </w:r>
            <w:r>
              <w:rPr>
                <w:rFonts w:hint="eastAsia" w:ascii="宋体" w:hAnsi="宋体"/>
                <w:sz w:val="22"/>
                <w:highlight w:val="none"/>
                <w:u w:val="single"/>
              </w:rPr>
              <w:t>1</w:t>
            </w:r>
            <w:r>
              <w:rPr>
                <w:rFonts w:ascii="宋体" w:hAnsi="宋体"/>
                <w:sz w:val="22"/>
                <w:highlight w:val="none"/>
                <w:u w:val="single"/>
              </w:rPr>
              <w:t xml:space="preserve"> </w:t>
            </w:r>
            <w:r>
              <w:rPr>
                <w:rFonts w:hint="eastAsia" w:ascii="宋体" w:hAnsi="宋体"/>
                <w:sz w:val="22"/>
                <w:highlight w:val="none"/>
              </w:rPr>
              <w:t>项：对应课题3子课题1</w:t>
            </w:r>
          </w:p>
          <w:p>
            <w:pPr>
              <w:numPr>
                <w:ilvl w:val="0"/>
                <w:numId w:val="3"/>
              </w:numPr>
              <w:spacing w:line="312" w:lineRule="auto"/>
              <w:ind w:firstLine="0"/>
              <w:jc w:val="left"/>
              <w:rPr>
                <w:rFonts w:hint="eastAsia" w:ascii="宋体" w:hAnsi="宋体"/>
                <w:sz w:val="22"/>
                <w:highlight w:val="none"/>
              </w:rPr>
            </w:pPr>
            <w:r>
              <w:rPr>
                <w:rFonts w:hint="eastAsia" w:ascii="宋体" w:hAnsi="宋体"/>
                <w:sz w:val="22"/>
                <w:highlight w:val="none"/>
              </w:rPr>
              <w:t>评估方法</w:t>
            </w:r>
            <w:r>
              <w:rPr>
                <w:rFonts w:hint="eastAsia" w:ascii="宋体" w:hAnsi="宋体"/>
                <w:sz w:val="22"/>
                <w:highlight w:val="none"/>
                <w:u w:val="single"/>
              </w:rPr>
              <w:t xml:space="preserve"> 1</w:t>
            </w:r>
            <w:r>
              <w:rPr>
                <w:rFonts w:hint="eastAsia" w:ascii="宋体" w:hAnsi="宋体"/>
                <w:sz w:val="22"/>
                <w:highlight w:val="none"/>
              </w:rPr>
              <w:t>项：对应课题3子课题1</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工具软件</w:t>
            </w:r>
            <w:r>
              <w:rPr>
                <w:rFonts w:hint="eastAsia" w:ascii="宋体" w:hAnsi="宋体"/>
                <w:sz w:val="22"/>
                <w:highlight w:val="none"/>
                <w:u w:val="single"/>
              </w:rPr>
              <w:t xml:space="preserve"> 1 </w:t>
            </w:r>
            <w:r>
              <w:rPr>
                <w:rFonts w:hint="eastAsia" w:ascii="宋体" w:hAnsi="宋体"/>
                <w:sz w:val="22"/>
                <w:highlight w:val="none"/>
              </w:rPr>
              <w:t>项：对应课题3子课题</w:t>
            </w:r>
          </w:p>
        </w:tc>
        <w:tc>
          <w:tcPr>
            <w:tcW w:w="2658" w:type="dxa"/>
            <w:vMerge w:val="restart"/>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发明专利达到实质审查阶段，实用新型和外观专利以及软件著作权授权</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pPr>
              <w:spacing w:line="312" w:lineRule="auto"/>
              <w:jc w:val="center"/>
              <w:rPr>
                <w:rFonts w:hint="eastAsia" w:ascii="宋体" w:hAnsi="宋体"/>
                <w:sz w:val="22"/>
                <w:highlight w:val="none"/>
              </w:rPr>
            </w:pPr>
            <w:r>
              <w:rPr>
                <w:rFonts w:hint="eastAsia" w:ascii="Times New Roman" w:hAnsi="Times New Roman"/>
                <w:sz w:val="22"/>
                <w:highlight w:val="none"/>
              </w:rPr>
              <w:t>2</w:t>
            </w:r>
          </w:p>
        </w:tc>
        <w:tc>
          <w:tcPr>
            <w:tcW w:w="1591" w:type="dxa"/>
            <w:shd w:val="clear" w:color="auto" w:fill="auto"/>
            <w:vAlign w:val="center"/>
          </w:tcPr>
          <w:p>
            <w:pPr>
              <w:spacing w:line="312" w:lineRule="auto"/>
              <w:ind w:left="113"/>
              <w:jc w:val="left"/>
              <w:rPr>
                <w:rFonts w:hint="eastAsia" w:ascii="宋体" w:hAnsi="宋体"/>
                <w:sz w:val="22"/>
                <w:highlight w:val="none"/>
              </w:rPr>
            </w:pPr>
            <w:r>
              <w:rPr>
                <w:rFonts w:hint="eastAsia" w:ascii="宋体" w:hAnsi="宋体"/>
                <w:sz w:val="22"/>
                <w:highlight w:val="none"/>
              </w:rPr>
              <w:t>铁路交通运维需求驱动的能源负荷预测</w:t>
            </w:r>
          </w:p>
        </w:tc>
        <w:tc>
          <w:tcPr>
            <w:tcW w:w="3827" w:type="dxa"/>
            <w:shd w:val="clear" w:color="auto" w:fill="auto"/>
            <w:vAlign w:val="center"/>
          </w:tcPr>
          <w:p>
            <w:pPr>
              <w:numPr>
                <w:ilvl w:val="0"/>
                <w:numId w:val="3"/>
              </w:numPr>
              <w:spacing w:line="312" w:lineRule="auto"/>
              <w:ind w:firstLine="0"/>
              <w:jc w:val="left"/>
              <w:rPr>
                <w:rFonts w:ascii="Times New Roman" w:hAnsi="Times New Roman"/>
                <w:sz w:val="22"/>
                <w:highlight w:val="none"/>
              </w:rPr>
            </w:pPr>
            <w:r>
              <w:rPr>
                <w:rFonts w:ascii="Times New Roman" w:hAnsi="Times New Roman"/>
                <w:sz w:val="22"/>
                <w:highlight w:val="none"/>
              </w:rPr>
              <w:t>高水平论文</w:t>
            </w:r>
            <w:r>
              <w:rPr>
                <w:rFonts w:ascii="Times New Roman" w:hAnsi="Times New Roman"/>
                <w:sz w:val="22"/>
                <w:highlight w:val="none"/>
                <w:u w:val="single"/>
              </w:rPr>
              <w:t xml:space="preserve"> 1 </w:t>
            </w:r>
            <w:r>
              <w:rPr>
                <w:rFonts w:ascii="Times New Roman" w:hAnsi="Times New Roman"/>
                <w:sz w:val="22"/>
                <w:highlight w:val="none"/>
              </w:rPr>
              <w:t>篇：对应</w:t>
            </w:r>
            <w:r>
              <w:rPr>
                <w:rFonts w:hint="eastAsia" w:ascii="Times New Roman" w:hAnsi="Times New Roman"/>
                <w:sz w:val="22"/>
                <w:highlight w:val="none"/>
              </w:rPr>
              <w:t>子</w:t>
            </w:r>
            <w:r>
              <w:rPr>
                <w:rFonts w:ascii="Times New Roman" w:hAnsi="Times New Roman"/>
                <w:sz w:val="22"/>
                <w:highlight w:val="none"/>
              </w:rPr>
              <w:t>课题</w:t>
            </w:r>
            <w:r>
              <w:rPr>
                <w:rFonts w:hint="eastAsia" w:ascii="Times New Roman" w:hAnsi="Times New Roman"/>
                <w:sz w:val="22"/>
                <w:highlight w:val="none"/>
              </w:rPr>
              <w:t>2</w:t>
            </w:r>
          </w:p>
          <w:p>
            <w:pPr>
              <w:numPr>
                <w:ilvl w:val="0"/>
                <w:numId w:val="3"/>
              </w:numPr>
              <w:spacing w:line="312" w:lineRule="auto"/>
              <w:ind w:firstLine="0"/>
              <w:jc w:val="left"/>
              <w:rPr>
                <w:rFonts w:hint="eastAsia" w:ascii="宋体" w:hAnsi="宋体"/>
                <w:sz w:val="22"/>
                <w:highlight w:val="none"/>
              </w:rPr>
            </w:pPr>
            <w:r>
              <w:rPr>
                <w:rFonts w:ascii="Times New Roman" w:hAnsi="Times New Roman"/>
                <w:sz w:val="22"/>
                <w:highlight w:val="none"/>
              </w:rPr>
              <w:t>工具软件</w:t>
            </w:r>
            <w:r>
              <w:rPr>
                <w:rFonts w:ascii="Times New Roman" w:hAnsi="Times New Roman"/>
                <w:sz w:val="22"/>
                <w:highlight w:val="none"/>
                <w:u w:val="single"/>
              </w:rPr>
              <w:t xml:space="preserve"> 1 </w:t>
            </w:r>
            <w:r>
              <w:rPr>
                <w:rFonts w:ascii="Times New Roman" w:hAnsi="Times New Roman"/>
                <w:sz w:val="22"/>
                <w:highlight w:val="none"/>
              </w:rPr>
              <w:t>项：对应</w:t>
            </w:r>
            <w:r>
              <w:rPr>
                <w:rFonts w:hint="eastAsia" w:ascii="Times New Roman" w:hAnsi="Times New Roman"/>
                <w:sz w:val="22"/>
                <w:highlight w:val="none"/>
              </w:rPr>
              <w:t>子</w:t>
            </w:r>
            <w:r>
              <w:rPr>
                <w:rFonts w:ascii="Times New Roman" w:hAnsi="Times New Roman"/>
                <w:sz w:val="22"/>
                <w:highlight w:val="none"/>
              </w:rPr>
              <w:t>课题</w:t>
            </w:r>
            <w:r>
              <w:rPr>
                <w:rFonts w:hint="eastAsia" w:ascii="Times New Roman" w:hAnsi="Times New Roman"/>
                <w:sz w:val="22"/>
                <w:highlight w:val="none"/>
              </w:rPr>
              <w:t>2</w:t>
            </w:r>
          </w:p>
        </w:tc>
        <w:tc>
          <w:tcPr>
            <w:tcW w:w="2658" w:type="dxa"/>
            <w:vMerge w:val="continue"/>
            <w:shd w:val="clear" w:color="auto" w:fill="auto"/>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1211"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3</w:t>
            </w:r>
          </w:p>
        </w:tc>
        <w:tc>
          <w:tcPr>
            <w:tcW w:w="1591" w:type="dxa"/>
            <w:shd w:val="clear" w:color="auto" w:fill="auto"/>
            <w:vAlign w:val="center"/>
          </w:tcPr>
          <w:p>
            <w:pPr>
              <w:spacing w:line="312" w:lineRule="auto"/>
              <w:jc w:val="left"/>
              <w:rPr>
                <w:rFonts w:hint="eastAsia" w:ascii="宋体" w:hAnsi="宋体"/>
                <w:sz w:val="22"/>
                <w:highlight w:val="none"/>
              </w:rPr>
            </w:pPr>
            <w:r>
              <w:rPr>
                <w:rFonts w:hint="eastAsia" w:ascii="宋体" w:hAnsi="宋体"/>
                <w:sz w:val="22"/>
                <w:highlight w:val="none"/>
              </w:rPr>
              <w:t>铁路基础设施运行模态/方案与效能提升</w:t>
            </w:r>
          </w:p>
        </w:tc>
        <w:tc>
          <w:tcPr>
            <w:tcW w:w="3827" w:type="dxa"/>
            <w:shd w:val="clear" w:color="auto" w:fill="auto"/>
            <w:vAlign w:val="center"/>
          </w:tcPr>
          <w:p>
            <w:pPr>
              <w:spacing w:line="312" w:lineRule="auto"/>
              <w:jc w:val="left"/>
              <w:rPr>
                <w:rFonts w:hint="eastAsia" w:ascii="宋体" w:hAnsi="宋体"/>
                <w:sz w:val="22"/>
                <w:highlight w:val="none"/>
              </w:rPr>
            </w:pPr>
            <w:r>
              <w:rPr>
                <w:rFonts w:hint="eastAsia" w:ascii="宋体" w:hAnsi="宋体"/>
                <w:sz w:val="22"/>
                <w:highlight w:val="none"/>
              </w:rPr>
              <w:t>• 高水平论文 3 篇：对应子课题3</w:t>
            </w:r>
          </w:p>
          <w:p>
            <w:pPr>
              <w:spacing w:line="312" w:lineRule="auto"/>
              <w:jc w:val="left"/>
              <w:rPr>
                <w:rFonts w:hint="eastAsia" w:ascii="宋体" w:hAnsi="宋体"/>
                <w:sz w:val="22"/>
                <w:highlight w:val="none"/>
              </w:rPr>
            </w:pPr>
            <w:r>
              <w:rPr>
                <w:rFonts w:hint="eastAsia" w:ascii="宋体" w:hAnsi="宋体"/>
                <w:sz w:val="22"/>
                <w:highlight w:val="none"/>
              </w:rPr>
              <w:t>• 发明专利 2 项：对应子课题3</w:t>
            </w:r>
          </w:p>
          <w:p>
            <w:pPr>
              <w:spacing w:line="312" w:lineRule="auto"/>
              <w:jc w:val="left"/>
              <w:rPr>
                <w:rFonts w:hint="eastAsia" w:ascii="宋体" w:hAnsi="宋体"/>
                <w:sz w:val="22"/>
                <w:highlight w:val="none"/>
              </w:rPr>
            </w:pPr>
          </w:p>
        </w:tc>
        <w:tc>
          <w:tcPr>
            <w:tcW w:w="2658" w:type="dxa"/>
            <w:vMerge w:val="continue"/>
            <w:shd w:val="clear" w:color="auto" w:fill="auto"/>
            <w:vAlign w:val="center"/>
          </w:tcPr>
          <w:p>
            <w:pPr>
              <w:spacing w:line="312" w:lineRule="auto"/>
              <w:jc w:val="center"/>
              <w:rPr>
                <w:rFonts w:hint="eastAsia" w:ascii="宋体" w:hAnsi="宋体"/>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211" w:type="dxa"/>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4</w:t>
            </w:r>
          </w:p>
        </w:tc>
        <w:tc>
          <w:tcPr>
            <w:tcW w:w="1591" w:type="dxa"/>
            <w:shd w:val="clear" w:color="auto" w:fill="auto"/>
            <w:vAlign w:val="center"/>
          </w:tcPr>
          <w:p>
            <w:pPr>
              <w:spacing w:line="312" w:lineRule="auto"/>
              <w:jc w:val="left"/>
              <w:rPr>
                <w:rFonts w:hint="eastAsia" w:ascii="宋体" w:hAnsi="宋体"/>
                <w:sz w:val="22"/>
                <w:highlight w:val="none"/>
              </w:rPr>
            </w:pPr>
            <w:r>
              <w:rPr>
                <w:rFonts w:hint="eastAsia" w:ascii="宋体" w:hAnsi="宋体"/>
                <w:sz w:val="22"/>
                <w:highlight w:val="none"/>
              </w:rPr>
              <w:t>铁路自洽能源系统设计与评估技术</w:t>
            </w:r>
          </w:p>
        </w:tc>
        <w:tc>
          <w:tcPr>
            <w:tcW w:w="3827" w:type="dxa"/>
            <w:shd w:val="clear" w:color="auto" w:fill="auto"/>
            <w:vAlign w:val="center"/>
          </w:tcPr>
          <w:p>
            <w:pPr>
              <w:spacing w:line="312" w:lineRule="auto"/>
              <w:jc w:val="left"/>
              <w:rPr>
                <w:rFonts w:hint="eastAsia" w:ascii="宋体" w:hAnsi="宋体"/>
                <w:sz w:val="22"/>
                <w:highlight w:val="none"/>
              </w:rPr>
            </w:pPr>
            <w:r>
              <w:rPr>
                <w:rFonts w:hint="eastAsia" w:ascii="宋体" w:hAnsi="宋体"/>
                <w:sz w:val="22"/>
                <w:highlight w:val="none"/>
              </w:rPr>
              <w:t>• 高水平论文 2篇：对应子课题4</w:t>
            </w:r>
          </w:p>
          <w:p>
            <w:pPr>
              <w:spacing w:line="312" w:lineRule="auto"/>
              <w:jc w:val="left"/>
              <w:rPr>
                <w:rFonts w:hint="eastAsia" w:ascii="宋体" w:hAnsi="宋体"/>
                <w:sz w:val="22"/>
                <w:highlight w:val="none"/>
              </w:rPr>
            </w:pPr>
            <w:r>
              <w:rPr>
                <w:rFonts w:hint="eastAsia" w:ascii="宋体" w:hAnsi="宋体"/>
                <w:sz w:val="22"/>
                <w:highlight w:val="none"/>
              </w:rPr>
              <w:t>• 发明专利 2 项：对应子课题4</w:t>
            </w:r>
          </w:p>
        </w:tc>
        <w:tc>
          <w:tcPr>
            <w:tcW w:w="2658" w:type="dxa"/>
            <w:vMerge w:val="continue"/>
            <w:shd w:val="clear" w:color="auto" w:fill="auto"/>
            <w:vAlign w:val="center"/>
          </w:tcPr>
          <w:p>
            <w:pPr>
              <w:spacing w:line="312" w:lineRule="auto"/>
              <w:jc w:val="center"/>
              <w:rPr>
                <w:rFonts w:hint="eastAsia" w:ascii="宋体" w:hAnsi="宋体"/>
                <w:sz w:val="22"/>
                <w:highlight w:val="none"/>
              </w:rPr>
            </w:pPr>
          </w:p>
        </w:tc>
      </w:tr>
    </w:tbl>
    <w:p>
      <w:pPr>
        <w:spacing w:line="360" w:lineRule="auto"/>
        <w:jc w:val="left"/>
        <w:rPr>
          <w:rFonts w:hint="eastAsia" w:ascii="宋体" w:hAnsi="宋体" w:cs="宋体"/>
          <w:sz w:val="24"/>
          <w:highlight w:val="none"/>
        </w:rPr>
      </w:pPr>
    </w:p>
    <w:p>
      <w:pPr>
        <w:spacing w:line="360" w:lineRule="auto"/>
        <w:jc w:val="left"/>
        <w:rPr>
          <w:rFonts w:hint="eastAsia" w:ascii="宋体" w:hAnsi="宋体" w:cs="宋体"/>
          <w:b/>
          <w:sz w:val="24"/>
          <w:highlight w:val="none"/>
        </w:rPr>
      </w:pPr>
      <w:r>
        <w:rPr>
          <w:rFonts w:ascii="宋体" w:hAnsi="宋体" w:cs="宋体"/>
          <w:b/>
          <w:sz w:val="24"/>
          <w:highlight w:val="none"/>
        </w:rPr>
        <w:t>3.5</w:t>
      </w:r>
      <w:r>
        <w:rPr>
          <w:rFonts w:hint="eastAsia" w:ascii="宋体" w:hAnsi="宋体" w:cs="宋体"/>
          <w:b/>
          <w:sz w:val="24"/>
          <w:highlight w:val="none"/>
        </w:rPr>
        <w:t>参加单位任务分工</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462"/>
        <w:gridCol w:w="2190"/>
        <w:gridCol w:w="563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179"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子课题</w:t>
            </w:r>
          </w:p>
        </w:tc>
        <w:tc>
          <w:tcPr>
            <w:tcW w:w="3034"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参与单位名称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1</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子课题1</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北京交通大学，华北电力大学……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2</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子课题2</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华北电力大学，北京交通大学……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3</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子课题3</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北京交通大学，华北电力大学……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4</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子课题4</w:t>
            </w:r>
          </w:p>
        </w:tc>
        <w:tc>
          <w:tcPr>
            <w:tcW w:w="3034"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北京交通大学，华北电力大学……</w:t>
            </w:r>
          </w:p>
        </w:tc>
      </w:tr>
    </w:tbl>
    <w:p>
      <w:pPr>
        <w:spacing w:line="360" w:lineRule="auto"/>
        <w:jc w:val="left"/>
        <w:rPr>
          <w:rFonts w:hint="eastAsia" w:ascii="宋体" w:hAnsi="宋体" w:cs="宋体"/>
          <w:sz w:val="24"/>
          <w:highlight w:val="none"/>
        </w:rPr>
      </w:pPr>
    </w:p>
    <w:p>
      <w:pPr>
        <w:spacing w:line="360" w:lineRule="auto"/>
        <w:rPr>
          <w:rFonts w:hint="eastAsia" w:ascii="宋体" w:hAnsi="宋体" w:cs="宋体"/>
          <w:b/>
          <w:bCs/>
          <w:sz w:val="24"/>
          <w:highlight w:val="none"/>
        </w:rPr>
      </w:pPr>
      <w:r>
        <w:rPr>
          <w:rFonts w:ascii="宋体" w:hAnsi="宋体" w:cs="宋体"/>
          <w:b/>
          <w:bCs/>
          <w:sz w:val="24"/>
          <w:highlight w:val="none"/>
        </w:rPr>
        <w:t>4</w:t>
      </w:r>
      <w:r>
        <w:rPr>
          <w:rFonts w:hint="eastAsia" w:ascii="宋体" w:hAnsi="宋体" w:cs="宋体"/>
          <w:b/>
          <w:bCs/>
          <w:sz w:val="24"/>
          <w:highlight w:val="none"/>
        </w:rPr>
        <w:t>、课题</w:t>
      </w:r>
      <w:r>
        <w:rPr>
          <w:rFonts w:ascii="宋体" w:hAnsi="宋体" w:cs="宋体"/>
          <w:b/>
          <w:bCs/>
          <w:sz w:val="24"/>
          <w:highlight w:val="none"/>
        </w:rPr>
        <w:t>4</w:t>
      </w:r>
      <w:r>
        <w:rPr>
          <w:rFonts w:hint="eastAsia" w:ascii="宋体" w:hAnsi="宋体" w:cs="宋体"/>
          <w:b/>
          <w:bCs/>
          <w:sz w:val="24"/>
          <w:highlight w:val="none"/>
        </w:rPr>
        <w:t>：水路交通需求驱动的自洽多态能源系统规划设计关键技术</w:t>
      </w:r>
    </w:p>
    <w:p>
      <w:pPr>
        <w:spacing w:line="360" w:lineRule="auto"/>
        <w:rPr>
          <w:rFonts w:hint="eastAsia" w:ascii="宋体" w:hAnsi="宋体" w:cs="宋体"/>
          <w:b/>
          <w:sz w:val="24"/>
          <w:highlight w:val="none"/>
        </w:rPr>
      </w:pPr>
      <w:r>
        <w:rPr>
          <w:rFonts w:ascii="宋体" w:hAnsi="宋体" w:cs="宋体"/>
          <w:b/>
          <w:sz w:val="24"/>
          <w:highlight w:val="none"/>
        </w:rPr>
        <w:t>4</w:t>
      </w:r>
      <w:r>
        <w:rPr>
          <w:rFonts w:hint="eastAsia" w:ascii="宋体" w:hAnsi="宋体" w:cs="宋体"/>
          <w:b/>
          <w:sz w:val="24"/>
          <w:highlight w:val="none"/>
        </w:rPr>
        <w:t>.1研究目标</w:t>
      </w:r>
    </w:p>
    <w:p>
      <w:pPr>
        <w:spacing w:line="360" w:lineRule="auto"/>
        <w:rPr>
          <w:rFonts w:hint="eastAsia" w:ascii="宋体" w:hAnsi="宋体"/>
          <w:sz w:val="24"/>
          <w:highlight w:val="none"/>
        </w:rPr>
      </w:pPr>
      <w:r>
        <w:rPr>
          <w:rFonts w:ascii="宋体" w:hAnsi="宋体"/>
          <w:sz w:val="24"/>
          <w:highlight w:val="none"/>
        </w:rPr>
        <w:t xml:space="preserve">    </w:t>
      </w:r>
      <w:r>
        <w:rPr>
          <w:rFonts w:hint="eastAsia" w:ascii="宋体" w:hAnsi="宋体"/>
          <w:sz w:val="24"/>
          <w:highlight w:val="none"/>
        </w:rPr>
        <w:t>剖析水路交通自然禀赋及清洁能源供给的时空分布规律，提出供给潜力评估方法；构建面向多要素组合约束下水路交通需求驱动的能源负荷智能预测方法；研究多要素不确定性条件下的水路交通自洽能源基础设施高效运行模态、能源供给优化调配方案及效能提升技术，构建水路交通自洽能源系统评价体系；提出港-航-船-岸-坝一体化能源基础设施规划设计理论与技术，并形成水路交通自洽能源系统规划设计与评价软件。</w:t>
      </w:r>
    </w:p>
    <w:p>
      <w:pPr>
        <w:spacing w:line="360" w:lineRule="auto"/>
        <w:rPr>
          <w:rFonts w:hint="eastAsia" w:ascii="宋体" w:hAnsi="宋体" w:cs="宋体"/>
          <w:b/>
          <w:sz w:val="24"/>
          <w:highlight w:val="none"/>
        </w:rPr>
      </w:pPr>
      <w:r>
        <w:rPr>
          <w:rFonts w:ascii="宋体" w:hAnsi="宋体" w:cs="宋体"/>
          <w:b/>
          <w:sz w:val="24"/>
          <w:highlight w:val="none"/>
        </w:rPr>
        <w:t>4</w:t>
      </w:r>
      <w:r>
        <w:rPr>
          <w:rFonts w:hint="eastAsia" w:ascii="宋体" w:hAnsi="宋体" w:cs="宋体"/>
          <w:b/>
          <w:sz w:val="24"/>
          <w:highlight w:val="none"/>
        </w:rPr>
        <w:t>.2主要研究内容</w:t>
      </w:r>
    </w:p>
    <w:p>
      <w:pPr>
        <w:spacing w:line="360" w:lineRule="auto"/>
        <w:ind w:firstLine="495"/>
        <w:rPr>
          <w:rFonts w:hint="eastAsia" w:ascii="宋体" w:hAnsi="宋体" w:cs="宋体"/>
          <w:sz w:val="24"/>
          <w:highlight w:val="none"/>
        </w:rPr>
      </w:pPr>
      <w:r>
        <w:rPr>
          <w:rFonts w:hint="eastAsia" w:ascii="宋体" w:hAnsi="宋体" w:cs="宋体"/>
          <w:sz w:val="24"/>
          <w:highlight w:val="none"/>
        </w:rPr>
        <w:t>课题4任务分解如图3.5所示。</w:t>
      </w:r>
    </w:p>
    <w:p>
      <w:pPr>
        <w:spacing w:line="360" w:lineRule="auto"/>
        <w:ind w:firstLine="495"/>
        <w:rPr>
          <w:rFonts w:hint="eastAsia" w:ascii="宋体" w:hAnsi="宋体" w:cs="宋体"/>
          <w:sz w:val="24"/>
          <w:highlight w:val="none"/>
        </w:rPr>
      </w:pPr>
      <w:r>
        <w:rPr>
          <w:highlight w:val="none"/>
        </w:rPr>
        <w:drawing>
          <wp:inline distT="0" distB="0" distL="0" distR="0">
            <wp:extent cx="4177030" cy="249428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extLst>
                        <a:ext uri="{28A0092B-C50C-407E-A947-70E740481C1C}">
                          <a14:useLocalDpi xmlns:a14="http://schemas.microsoft.com/office/drawing/2010/main" val="0"/>
                        </a:ext>
                      </a:extLst>
                    </a:blip>
                    <a:srcRect b="8447"/>
                    <a:stretch>
                      <a:fillRect/>
                    </a:stretch>
                  </pic:blipFill>
                  <pic:spPr>
                    <a:xfrm>
                      <a:off x="0" y="0"/>
                      <a:ext cx="4177030" cy="2494280"/>
                    </a:xfrm>
                    <a:prstGeom prst="rect">
                      <a:avLst/>
                    </a:prstGeom>
                  </pic:spPr>
                </pic:pic>
              </a:graphicData>
            </a:graphic>
          </wp:inline>
        </w:drawing>
      </w:r>
    </w:p>
    <w:p>
      <w:pPr>
        <w:spacing w:line="360" w:lineRule="auto"/>
        <w:rPr>
          <w:rFonts w:hint="eastAsia" w:ascii="宋体" w:hAnsi="宋体" w:cs="宋体"/>
          <w:b/>
          <w:sz w:val="24"/>
          <w:highlight w:val="none"/>
        </w:rPr>
      </w:pPr>
      <w:r>
        <w:rPr>
          <w:rFonts w:hint="eastAsia" w:ascii="宋体" w:hAnsi="宋体" w:cs="宋体"/>
          <w:b/>
          <w:sz w:val="24"/>
          <w:highlight w:val="none"/>
        </w:rPr>
        <w:t>图3.5</w:t>
      </w:r>
      <w:r>
        <w:rPr>
          <w:rFonts w:ascii="宋体" w:hAnsi="宋体" w:cs="宋体"/>
          <w:b/>
          <w:sz w:val="24"/>
          <w:highlight w:val="none"/>
        </w:rPr>
        <w:t xml:space="preserve"> </w:t>
      </w:r>
      <w:r>
        <w:rPr>
          <w:rFonts w:hint="eastAsia" w:ascii="宋体" w:hAnsi="宋体" w:cs="宋体"/>
          <w:b/>
          <w:sz w:val="24"/>
          <w:highlight w:val="none"/>
        </w:rPr>
        <w:t>课题4任务分解结构图</w:t>
      </w:r>
    </w:p>
    <w:p>
      <w:pPr>
        <w:spacing w:line="360" w:lineRule="auto"/>
        <w:ind w:firstLine="480"/>
        <w:rPr>
          <w:rFonts w:hint="eastAsia" w:ascii="宋体" w:hAnsi="宋体" w:cs="宋体"/>
          <w:b/>
          <w:sz w:val="24"/>
          <w:highlight w:val="none"/>
        </w:rPr>
      </w:pPr>
      <w:r>
        <w:rPr>
          <w:rFonts w:ascii="宋体" w:hAnsi="宋体" w:cs="宋体"/>
          <w:b/>
          <w:sz w:val="24"/>
          <w:highlight w:val="none"/>
        </w:rPr>
        <w:t>子课题1：水路交通系统自然禀赋下的多态清洁能源供给潜力评估方法研究</w:t>
      </w:r>
    </w:p>
    <w:p>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1 \* GB3 </w:instrText>
      </w:r>
      <w:r>
        <w:rPr>
          <w:rFonts w:ascii="宋体" w:hAnsi="宋体" w:cs="宋体"/>
          <w:bCs/>
          <w:sz w:val="24"/>
          <w:highlight w:val="none"/>
        </w:rPr>
        <w:fldChar w:fldCharType="separate"/>
      </w:r>
      <w:r>
        <w:rPr>
          <w:rFonts w:ascii="宋体" w:hAnsi="宋体" w:cs="宋体"/>
          <w:bCs/>
          <w:sz w:val="24"/>
          <w:highlight w:val="none"/>
        </w:rPr>
        <w:t>①</w:t>
      </w:r>
      <w:r>
        <w:rPr>
          <w:rFonts w:ascii="宋体" w:hAnsi="宋体" w:cs="宋体"/>
          <w:bCs/>
          <w:sz w:val="24"/>
          <w:highlight w:val="none"/>
        </w:rPr>
        <w:fldChar w:fldCharType="end"/>
      </w:r>
      <w:r>
        <w:rPr>
          <w:rFonts w:ascii="宋体" w:hAnsi="宋体" w:cs="宋体"/>
          <w:bCs/>
          <w:sz w:val="24"/>
          <w:highlight w:val="none"/>
        </w:rPr>
        <w:t>水路交通系统多态清洁能源</w:t>
      </w:r>
      <w:r>
        <w:rPr>
          <w:rFonts w:hint="eastAsia" w:ascii="宋体" w:hAnsi="宋体" w:cs="宋体"/>
          <w:bCs/>
          <w:sz w:val="24"/>
          <w:highlight w:val="none"/>
        </w:rPr>
        <w:t>自然禀赋总体特征评估方法</w:t>
      </w:r>
    </w:p>
    <w:p>
      <w:pPr>
        <w:spacing w:line="360" w:lineRule="auto"/>
        <w:ind w:firstLine="480"/>
        <w:rPr>
          <w:rFonts w:hint="eastAsia" w:ascii="宋体" w:hAnsi="宋体" w:cs="宋体"/>
          <w:bCs/>
          <w:sz w:val="24"/>
          <w:highlight w:val="none"/>
        </w:rPr>
      </w:pPr>
      <w:r>
        <w:rPr>
          <w:rFonts w:ascii="宋体" w:hAnsi="宋体" w:cs="宋体"/>
          <w:bCs/>
          <w:sz w:val="24"/>
          <w:highlight w:val="none"/>
        </w:rPr>
        <w:t>根据我国港口、航道及岸线</w:t>
      </w:r>
      <w:r>
        <w:rPr>
          <w:rFonts w:hint="eastAsia" w:ascii="宋体" w:hAnsi="宋体" w:cs="宋体"/>
          <w:bCs/>
          <w:sz w:val="24"/>
          <w:highlight w:val="none"/>
        </w:rPr>
        <w:t>等基础设施</w:t>
      </w:r>
      <w:r>
        <w:rPr>
          <w:rFonts w:ascii="宋体" w:hAnsi="宋体" w:cs="宋体"/>
          <w:bCs/>
          <w:sz w:val="24"/>
          <w:highlight w:val="none"/>
        </w:rPr>
        <w:t>多态清洁能源供给的自然禀赋，研究</w:t>
      </w:r>
      <w:r>
        <w:rPr>
          <w:rFonts w:hint="eastAsia" w:ascii="宋体" w:hAnsi="宋体" w:cs="宋体"/>
          <w:bCs/>
          <w:sz w:val="24"/>
          <w:highlight w:val="none"/>
        </w:rPr>
        <w:t>多态</w:t>
      </w:r>
      <w:r>
        <w:rPr>
          <w:rFonts w:ascii="宋体" w:hAnsi="宋体" w:cs="宋体"/>
          <w:bCs/>
          <w:sz w:val="24"/>
          <w:highlight w:val="none"/>
        </w:rPr>
        <w:t>清洁能源在水路交通</w:t>
      </w:r>
      <w:r>
        <w:rPr>
          <w:rFonts w:hint="eastAsia" w:ascii="宋体" w:hAnsi="宋体" w:cs="宋体"/>
          <w:bCs/>
          <w:sz w:val="24"/>
          <w:highlight w:val="none"/>
        </w:rPr>
        <w:t>空间</w:t>
      </w:r>
      <w:r>
        <w:rPr>
          <w:rFonts w:ascii="宋体" w:hAnsi="宋体" w:cs="宋体"/>
          <w:bCs/>
          <w:sz w:val="24"/>
          <w:highlight w:val="none"/>
        </w:rPr>
        <w:t>的分布类型、整体规模；研究水路交通系统多态清洁能源的</w:t>
      </w:r>
      <w:r>
        <w:rPr>
          <w:rFonts w:hint="eastAsia" w:ascii="宋体" w:hAnsi="宋体" w:cs="宋体"/>
          <w:bCs/>
          <w:sz w:val="24"/>
          <w:highlight w:val="none"/>
        </w:rPr>
        <w:t>生产与</w:t>
      </w:r>
      <w:r>
        <w:rPr>
          <w:rFonts w:ascii="宋体" w:hAnsi="宋体" w:cs="宋体"/>
          <w:bCs/>
          <w:sz w:val="24"/>
          <w:highlight w:val="none"/>
        </w:rPr>
        <w:t>储运能力特征，构建其</w:t>
      </w:r>
      <w:r>
        <w:rPr>
          <w:rFonts w:hint="eastAsia" w:ascii="宋体" w:hAnsi="宋体" w:cs="宋体"/>
          <w:bCs/>
          <w:sz w:val="24"/>
          <w:highlight w:val="none"/>
        </w:rPr>
        <w:t>总体供给</w:t>
      </w:r>
      <w:r>
        <w:rPr>
          <w:rFonts w:ascii="宋体" w:hAnsi="宋体" w:cs="宋体"/>
          <w:bCs/>
          <w:sz w:val="24"/>
          <w:highlight w:val="none"/>
        </w:rPr>
        <w:t>能力</w:t>
      </w:r>
      <w:r>
        <w:rPr>
          <w:rFonts w:hint="eastAsia" w:ascii="宋体" w:hAnsi="宋体" w:cs="宋体"/>
          <w:bCs/>
          <w:sz w:val="24"/>
          <w:highlight w:val="none"/>
        </w:rPr>
        <w:t>和开发潜力</w:t>
      </w:r>
      <w:r>
        <w:rPr>
          <w:rFonts w:ascii="宋体" w:hAnsi="宋体" w:cs="宋体"/>
          <w:bCs/>
          <w:sz w:val="24"/>
          <w:highlight w:val="none"/>
        </w:rPr>
        <w:t>评估方法与模型。</w:t>
      </w:r>
    </w:p>
    <w:p>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2 \* GB3 </w:instrText>
      </w:r>
      <w:r>
        <w:rPr>
          <w:rFonts w:ascii="宋体" w:hAnsi="宋体" w:cs="宋体"/>
          <w:bCs/>
          <w:sz w:val="24"/>
          <w:highlight w:val="none"/>
        </w:rPr>
        <w:fldChar w:fldCharType="separate"/>
      </w:r>
      <w:r>
        <w:rPr>
          <w:rFonts w:ascii="宋体" w:hAnsi="宋体" w:cs="宋体"/>
          <w:bCs/>
          <w:sz w:val="24"/>
          <w:highlight w:val="none"/>
        </w:rPr>
        <w:t>②</w:t>
      </w:r>
      <w:r>
        <w:rPr>
          <w:rFonts w:ascii="宋体" w:hAnsi="宋体" w:cs="宋体"/>
          <w:bCs/>
          <w:sz w:val="24"/>
          <w:highlight w:val="none"/>
        </w:rPr>
        <w:fldChar w:fldCharType="end"/>
      </w:r>
      <w:r>
        <w:rPr>
          <w:rFonts w:hint="eastAsia" w:ascii="宋体" w:hAnsi="宋体" w:cs="宋体"/>
          <w:bCs/>
          <w:sz w:val="24"/>
          <w:highlight w:val="none"/>
        </w:rPr>
        <w:t>水路交通系统多态清洁能源自然禀赋时空分布特征评估方法</w:t>
      </w:r>
    </w:p>
    <w:p>
      <w:pPr>
        <w:spacing w:line="360" w:lineRule="auto"/>
        <w:ind w:firstLine="480"/>
        <w:rPr>
          <w:rFonts w:hint="eastAsia" w:ascii="宋体" w:hAnsi="宋体" w:cs="宋体"/>
          <w:bCs/>
          <w:sz w:val="24"/>
          <w:highlight w:val="none"/>
        </w:rPr>
      </w:pPr>
      <w:r>
        <w:rPr>
          <w:rFonts w:hint="eastAsia" w:ascii="宋体" w:hAnsi="宋体" w:cs="宋体"/>
          <w:bCs/>
          <w:sz w:val="24"/>
          <w:highlight w:val="none"/>
        </w:rPr>
        <w:t>基于总体特征分析，研究水路交通系统各类清洁能源时空分布差异性，提出多态清洁能源自然禀赋的时空分布预测模型；根据水路交通基础设施、能源储运系统和用能终端特征，研究水路交通空间能源储运能力、开发潜力的动态预测方法；综合自然禀赋、储运能力和开发潜力的评估与预测技术，提出水路交通多态清洁能源时空分布特征评估方法。</w:t>
      </w:r>
    </w:p>
    <w:p>
      <w:pPr>
        <w:spacing w:line="360" w:lineRule="auto"/>
        <w:ind w:firstLine="480"/>
        <w:rPr>
          <w:rFonts w:hint="eastAsia" w:ascii="宋体" w:hAnsi="宋体" w:cs="宋体"/>
          <w:bCs/>
          <w:sz w:val="24"/>
          <w:highlight w:val="none"/>
        </w:rPr>
      </w:pPr>
      <w:r>
        <w:rPr>
          <w:rFonts w:ascii="宋体" w:hAnsi="宋体" w:cs="宋体"/>
          <w:bCs/>
          <w:sz w:val="24"/>
          <w:highlight w:val="none"/>
        </w:rPr>
        <w:t>③水路交通系统多态清洁能源供给途径与潜力评估方法</w:t>
      </w:r>
    </w:p>
    <w:p>
      <w:pPr>
        <w:spacing w:line="360" w:lineRule="auto"/>
        <w:ind w:firstLine="480"/>
        <w:rPr>
          <w:rFonts w:hint="eastAsia" w:ascii="宋体" w:hAnsi="宋体"/>
          <w:sz w:val="28"/>
          <w:szCs w:val="28"/>
          <w:highlight w:val="none"/>
        </w:rPr>
      </w:pPr>
      <w:r>
        <w:rPr>
          <w:rFonts w:ascii="宋体" w:hAnsi="宋体" w:cs="宋体"/>
          <w:bCs/>
          <w:sz w:val="24"/>
          <w:highlight w:val="none"/>
        </w:rPr>
        <w:t>根据港、航、船、岸、坝等基础设施</w:t>
      </w:r>
      <w:r>
        <w:rPr>
          <w:rFonts w:hint="eastAsia" w:ascii="宋体" w:hAnsi="宋体" w:cs="宋体"/>
          <w:bCs/>
          <w:sz w:val="24"/>
          <w:highlight w:val="none"/>
        </w:rPr>
        <w:t>和</w:t>
      </w:r>
      <w:r>
        <w:rPr>
          <w:rFonts w:ascii="宋体" w:hAnsi="宋体" w:cs="宋体"/>
          <w:bCs/>
          <w:sz w:val="24"/>
          <w:highlight w:val="none"/>
        </w:rPr>
        <w:t>载运工具的运行与分布特征，研究清洁能源供给的途径与方式，</w:t>
      </w:r>
      <w:r>
        <w:rPr>
          <w:rFonts w:hint="eastAsia" w:ascii="宋体" w:hAnsi="宋体" w:cs="宋体"/>
          <w:bCs/>
          <w:sz w:val="24"/>
          <w:highlight w:val="none"/>
        </w:rPr>
        <w:t>提出源-网-储</w:t>
      </w:r>
      <w:r>
        <w:rPr>
          <w:rFonts w:ascii="宋体" w:hAnsi="宋体" w:cs="宋体"/>
          <w:bCs/>
          <w:sz w:val="24"/>
          <w:highlight w:val="none"/>
        </w:rPr>
        <w:t>耦合的水路交通能源供给途径规划方法；考虑能源供给途径和方式</w:t>
      </w:r>
      <w:r>
        <w:rPr>
          <w:rFonts w:hint="eastAsia" w:ascii="宋体" w:hAnsi="宋体" w:cs="宋体"/>
          <w:bCs/>
          <w:sz w:val="24"/>
          <w:highlight w:val="none"/>
        </w:rPr>
        <w:t>的</w:t>
      </w:r>
      <w:r>
        <w:rPr>
          <w:rFonts w:ascii="宋体" w:hAnsi="宋体" w:cs="宋体"/>
          <w:bCs/>
          <w:sz w:val="24"/>
          <w:highlight w:val="none"/>
        </w:rPr>
        <w:t>约束条件，提出水路交通系统多态清洁能源的分布式供能和用能潜力评估方法</w:t>
      </w:r>
      <w:r>
        <w:rPr>
          <w:rFonts w:hint="eastAsia" w:ascii="宋体" w:hAnsi="宋体" w:cs="宋体"/>
          <w:bCs/>
          <w:sz w:val="24"/>
          <w:highlight w:val="none"/>
        </w:rPr>
        <w:t>，计算与评估岸线、港口等闲置区域的</w:t>
      </w:r>
      <w:r>
        <w:rPr>
          <w:rFonts w:ascii="宋体" w:hAnsi="宋体" w:cs="宋体"/>
          <w:bCs/>
          <w:sz w:val="24"/>
          <w:highlight w:val="none"/>
        </w:rPr>
        <w:t>能源供给</w:t>
      </w:r>
      <w:r>
        <w:rPr>
          <w:rFonts w:hint="eastAsia" w:ascii="宋体" w:hAnsi="宋体" w:cs="宋体"/>
          <w:bCs/>
          <w:sz w:val="24"/>
          <w:highlight w:val="none"/>
        </w:rPr>
        <w:t>潜力和综合</w:t>
      </w:r>
      <w:r>
        <w:rPr>
          <w:rFonts w:ascii="宋体" w:hAnsi="宋体" w:cs="宋体"/>
          <w:bCs/>
          <w:sz w:val="24"/>
          <w:highlight w:val="none"/>
        </w:rPr>
        <w:t>输送效率</w:t>
      </w:r>
      <w:r>
        <w:rPr>
          <w:rFonts w:hint="eastAsia" w:ascii="宋体" w:hAnsi="宋体" w:cs="宋体"/>
          <w:bCs/>
          <w:sz w:val="24"/>
          <w:highlight w:val="none"/>
        </w:rPr>
        <w:t>。</w:t>
      </w:r>
    </w:p>
    <w:p>
      <w:pPr>
        <w:spacing w:line="360" w:lineRule="auto"/>
        <w:ind w:firstLine="480"/>
        <w:rPr>
          <w:rFonts w:hint="eastAsia" w:ascii="宋体" w:hAnsi="宋体" w:cs="宋体"/>
          <w:b/>
          <w:sz w:val="24"/>
          <w:highlight w:val="none"/>
        </w:rPr>
      </w:pPr>
      <w:r>
        <w:rPr>
          <w:rFonts w:ascii="宋体" w:hAnsi="宋体" w:cs="宋体"/>
          <w:b/>
          <w:sz w:val="24"/>
          <w:highlight w:val="none"/>
        </w:rPr>
        <w:t>子课题2：水路交通需求驱动和组合约束下能源负荷智能预测研究</w:t>
      </w:r>
    </w:p>
    <w:p>
      <w:pPr>
        <w:spacing w:line="360" w:lineRule="auto"/>
        <w:ind w:firstLine="480"/>
        <w:rPr>
          <w:rFonts w:hint="eastAsia" w:ascii="宋体" w:hAnsi="宋体" w:cs="宋体"/>
          <w:bCs/>
          <w:sz w:val="24"/>
          <w:highlight w:val="none"/>
        </w:rPr>
      </w:pPr>
      <w:r>
        <w:rPr>
          <w:rFonts w:ascii="宋体" w:hAnsi="宋体" w:cs="宋体"/>
          <w:bCs/>
          <w:sz w:val="24"/>
          <w:highlight w:val="none"/>
        </w:rPr>
        <w:t xml:space="preserve">①水路交通智能化、绿色化用能场景构建    </w:t>
      </w:r>
    </w:p>
    <w:p>
      <w:pPr>
        <w:spacing w:line="360" w:lineRule="auto"/>
        <w:ind w:firstLine="480"/>
        <w:rPr>
          <w:rFonts w:hint="eastAsia" w:ascii="宋体" w:hAnsi="宋体" w:cs="宋体"/>
          <w:bCs/>
          <w:sz w:val="24"/>
          <w:highlight w:val="none"/>
        </w:rPr>
      </w:pPr>
      <w:r>
        <w:rPr>
          <w:rFonts w:ascii="宋体" w:hAnsi="宋体" w:cs="宋体"/>
          <w:bCs/>
          <w:sz w:val="24"/>
          <w:highlight w:val="none"/>
        </w:rPr>
        <w:t>以我国典型水路交通网络为研究对象，筛选智能化、绿色化用能场景（如港、航、船、岸、坝等）</w:t>
      </w:r>
      <w:r>
        <w:rPr>
          <w:rFonts w:hint="eastAsia" w:ascii="宋体" w:hAnsi="宋体" w:cs="宋体"/>
          <w:bCs/>
          <w:sz w:val="24"/>
          <w:highlight w:val="none"/>
        </w:rPr>
        <w:t>及</w:t>
      </w:r>
      <w:r>
        <w:rPr>
          <w:rFonts w:ascii="宋体" w:hAnsi="宋体" w:cs="宋体"/>
          <w:bCs/>
          <w:sz w:val="24"/>
          <w:highlight w:val="none"/>
        </w:rPr>
        <w:t>关键要件（如</w:t>
      </w:r>
      <w:r>
        <w:rPr>
          <w:rFonts w:hint="eastAsia" w:ascii="宋体" w:hAnsi="宋体" w:cs="宋体"/>
          <w:bCs/>
          <w:sz w:val="24"/>
          <w:highlight w:val="none"/>
        </w:rPr>
        <w:t>船舶、港机、集卡、岸线风电设备等</w:t>
      </w:r>
      <w:r>
        <w:rPr>
          <w:rFonts w:ascii="宋体" w:hAnsi="宋体" w:cs="宋体"/>
          <w:bCs/>
          <w:sz w:val="24"/>
          <w:highlight w:val="none"/>
        </w:rPr>
        <w:t>），分析各要件空间布局，研究</w:t>
      </w:r>
      <w:r>
        <w:rPr>
          <w:rFonts w:hint="eastAsia" w:ascii="宋体" w:hAnsi="宋体" w:cs="宋体"/>
          <w:bCs/>
          <w:sz w:val="24"/>
          <w:highlight w:val="none"/>
        </w:rPr>
        <w:t>水路交通</w:t>
      </w:r>
      <w:r>
        <w:rPr>
          <w:rFonts w:ascii="宋体" w:hAnsi="宋体" w:cs="宋体"/>
          <w:bCs/>
          <w:sz w:val="24"/>
          <w:highlight w:val="none"/>
        </w:rPr>
        <w:t>用能场景快速生成技术，实现多元化、多层级的用能场景集合。</w:t>
      </w:r>
    </w:p>
    <w:p>
      <w:pPr>
        <w:spacing w:line="360" w:lineRule="auto"/>
        <w:ind w:firstLine="480"/>
        <w:rPr>
          <w:rFonts w:hint="eastAsia" w:ascii="宋体" w:hAnsi="宋体" w:cs="宋体"/>
          <w:bCs/>
          <w:sz w:val="24"/>
          <w:highlight w:val="none"/>
        </w:rPr>
      </w:pPr>
      <w:r>
        <w:rPr>
          <w:rFonts w:ascii="宋体" w:hAnsi="宋体" w:cs="宋体"/>
          <w:bCs/>
          <w:sz w:val="24"/>
          <w:highlight w:val="none"/>
        </w:rPr>
        <w:t>②水路交通需求驱动下的多态能源负荷动态演化分析</w:t>
      </w:r>
    </w:p>
    <w:p>
      <w:pPr>
        <w:spacing w:line="360" w:lineRule="auto"/>
        <w:ind w:firstLine="480"/>
        <w:rPr>
          <w:rFonts w:hint="eastAsia" w:ascii="宋体" w:hAnsi="宋体" w:cs="宋体"/>
          <w:bCs/>
          <w:sz w:val="24"/>
          <w:highlight w:val="none"/>
        </w:rPr>
      </w:pPr>
      <w:r>
        <w:rPr>
          <w:rFonts w:ascii="宋体" w:hAnsi="宋体" w:cs="宋体"/>
          <w:bCs/>
          <w:sz w:val="24"/>
          <w:highlight w:val="none"/>
        </w:rPr>
        <w:t>研究水路交通需求及港、</w:t>
      </w:r>
      <w:r>
        <w:rPr>
          <w:rFonts w:hint="eastAsia" w:ascii="宋体" w:hAnsi="宋体" w:cs="宋体"/>
          <w:bCs/>
          <w:sz w:val="24"/>
          <w:highlight w:val="none"/>
        </w:rPr>
        <w:t>航、</w:t>
      </w:r>
      <w:r>
        <w:rPr>
          <w:rFonts w:ascii="宋体" w:hAnsi="宋体" w:cs="宋体"/>
          <w:bCs/>
          <w:sz w:val="24"/>
          <w:highlight w:val="none"/>
        </w:rPr>
        <w:t>岸、坝</w:t>
      </w:r>
      <w:r>
        <w:rPr>
          <w:rFonts w:hint="eastAsia" w:ascii="宋体" w:hAnsi="宋体" w:cs="宋体"/>
          <w:bCs/>
          <w:sz w:val="24"/>
          <w:highlight w:val="none"/>
        </w:rPr>
        <w:t>等基础</w:t>
      </w:r>
      <w:r>
        <w:rPr>
          <w:rFonts w:ascii="宋体" w:hAnsi="宋体" w:cs="宋体"/>
          <w:bCs/>
          <w:sz w:val="24"/>
          <w:highlight w:val="none"/>
        </w:rPr>
        <w:t>设施的</w:t>
      </w:r>
      <w:r>
        <w:rPr>
          <w:rFonts w:hint="eastAsia" w:ascii="宋体" w:hAnsi="宋体" w:cs="宋体"/>
          <w:bCs/>
          <w:sz w:val="24"/>
          <w:highlight w:val="none"/>
        </w:rPr>
        <w:t>动态</w:t>
      </w:r>
      <w:r>
        <w:rPr>
          <w:rFonts w:ascii="宋体" w:hAnsi="宋体" w:cs="宋体"/>
          <w:bCs/>
          <w:sz w:val="24"/>
          <w:highlight w:val="none"/>
        </w:rPr>
        <w:t>变化趋势，</w:t>
      </w:r>
      <w:r>
        <w:rPr>
          <w:rFonts w:hint="eastAsia" w:ascii="宋体" w:hAnsi="宋体" w:cs="宋体"/>
          <w:bCs/>
          <w:sz w:val="24"/>
          <w:highlight w:val="none"/>
        </w:rPr>
        <w:t>预测分阶段的</w:t>
      </w:r>
      <w:r>
        <w:rPr>
          <w:rFonts w:ascii="宋体" w:hAnsi="宋体" w:cs="宋体"/>
          <w:bCs/>
          <w:sz w:val="24"/>
          <w:highlight w:val="none"/>
        </w:rPr>
        <w:t>用能总量。在此基础上，研究不同宏观经济状况、能源政策等对能源</w:t>
      </w:r>
      <w:r>
        <w:rPr>
          <w:rFonts w:hint="eastAsia" w:ascii="宋体" w:hAnsi="宋体" w:cs="宋体"/>
          <w:bCs/>
          <w:sz w:val="24"/>
          <w:highlight w:val="none"/>
        </w:rPr>
        <w:t>价格及用能主体的能源消费</w:t>
      </w:r>
      <w:r>
        <w:rPr>
          <w:rFonts w:ascii="宋体" w:hAnsi="宋体" w:cs="宋体"/>
          <w:bCs/>
          <w:sz w:val="24"/>
          <w:highlight w:val="none"/>
        </w:rPr>
        <w:t>行为的影响</w:t>
      </w:r>
      <w:r>
        <w:rPr>
          <w:rFonts w:hint="eastAsia" w:ascii="宋体" w:hAnsi="宋体" w:cs="宋体"/>
          <w:bCs/>
          <w:sz w:val="24"/>
          <w:highlight w:val="none"/>
        </w:rPr>
        <w:t>并构建</w:t>
      </w:r>
      <w:r>
        <w:rPr>
          <w:rFonts w:ascii="宋体" w:hAnsi="宋体" w:cs="宋体"/>
          <w:bCs/>
          <w:sz w:val="24"/>
          <w:highlight w:val="none"/>
        </w:rPr>
        <w:t>能源使用选择模型，进而获取典型用能场景下多态能源</w:t>
      </w:r>
      <w:r>
        <w:rPr>
          <w:rFonts w:hint="eastAsia" w:ascii="宋体" w:hAnsi="宋体" w:cs="宋体"/>
          <w:bCs/>
          <w:sz w:val="24"/>
          <w:highlight w:val="none"/>
        </w:rPr>
        <w:t>需求及</w:t>
      </w:r>
      <w:r>
        <w:rPr>
          <w:rFonts w:ascii="宋体" w:hAnsi="宋体" w:cs="宋体"/>
          <w:bCs/>
          <w:sz w:val="24"/>
          <w:highlight w:val="none"/>
        </w:rPr>
        <w:t>负荷时空动态演化规律。</w:t>
      </w:r>
    </w:p>
    <w:p>
      <w:pPr>
        <w:spacing w:line="360" w:lineRule="auto"/>
        <w:ind w:firstLine="480"/>
        <w:rPr>
          <w:rFonts w:hint="eastAsia" w:ascii="宋体" w:hAnsi="宋体" w:cs="宋体"/>
          <w:bCs/>
          <w:sz w:val="24"/>
          <w:highlight w:val="none"/>
        </w:rPr>
      </w:pPr>
      <w:r>
        <w:rPr>
          <w:rFonts w:ascii="宋体" w:hAnsi="宋体" w:cs="宋体"/>
          <w:bCs/>
          <w:sz w:val="24"/>
          <w:highlight w:val="none"/>
        </w:rPr>
        <w:t>③多要素及特征组合约束下的水路交通用能负荷预测</w:t>
      </w:r>
    </w:p>
    <w:p>
      <w:pPr>
        <w:spacing w:line="360" w:lineRule="auto"/>
        <w:ind w:firstLine="480"/>
        <w:rPr>
          <w:rFonts w:hint="eastAsia" w:ascii="宋体" w:hAnsi="宋体" w:cs="宋体"/>
          <w:bCs/>
          <w:sz w:val="24"/>
          <w:highlight w:val="none"/>
        </w:rPr>
      </w:pPr>
      <w:r>
        <w:rPr>
          <w:rFonts w:ascii="宋体" w:hAnsi="宋体" w:cs="宋体"/>
          <w:bCs/>
          <w:sz w:val="24"/>
          <w:highlight w:val="none"/>
        </w:rPr>
        <w:t>基于以上水路交通用能场景集，解析各个场景集下的船型、仓储及管理水平等静态特征与能源消耗之间的关系，提出水运货物与乘员单位周转量对应的能耗估计方法；剖析水路交通需求、</w:t>
      </w:r>
      <w:r>
        <w:rPr>
          <w:rFonts w:hint="eastAsia" w:ascii="宋体" w:hAnsi="宋体" w:cs="宋体"/>
          <w:bCs/>
          <w:sz w:val="24"/>
          <w:highlight w:val="none"/>
        </w:rPr>
        <w:t>水文、</w:t>
      </w:r>
      <w:r>
        <w:rPr>
          <w:rFonts w:ascii="宋体" w:hAnsi="宋体" w:cs="宋体"/>
          <w:bCs/>
          <w:sz w:val="24"/>
          <w:highlight w:val="none"/>
        </w:rPr>
        <w:t>风向等动态</w:t>
      </w:r>
      <w:r>
        <w:rPr>
          <w:rFonts w:hint="eastAsia" w:ascii="宋体" w:hAnsi="宋体" w:cs="宋体"/>
          <w:bCs/>
          <w:sz w:val="24"/>
          <w:highlight w:val="none"/>
        </w:rPr>
        <w:t>要素</w:t>
      </w:r>
      <w:r>
        <w:rPr>
          <w:rFonts w:ascii="宋体" w:hAnsi="宋体" w:cs="宋体"/>
          <w:bCs/>
          <w:sz w:val="24"/>
          <w:highlight w:val="none"/>
        </w:rPr>
        <w:t>与</w:t>
      </w:r>
      <w:r>
        <w:rPr>
          <w:rFonts w:hint="eastAsia" w:ascii="宋体" w:hAnsi="宋体" w:cs="宋体"/>
          <w:bCs/>
          <w:sz w:val="24"/>
          <w:highlight w:val="none"/>
        </w:rPr>
        <w:t>船舶、港机、集卡能源供需之间的</w:t>
      </w:r>
      <w:r>
        <w:rPr>
          <w:rFonts w:ascii="宋体" w:hAnsi="宋体" w:cs="宋体"/>
          <w:bCs/>
          <w:sz w:val="24"/>
          <w:highlight w:val="none"/>
        </w:rPr>
        <w:t>互动耦合关系，</w:t>
      </w:r>
      <w:r>
        <w:rPr>
          <w:rFonts w:hint="eastAsia" w:ascii="宋体" w:hAnsi="宋体" w:cs="宋体"/>
          <w:bCs/>
          <w:sz w:val="24"/>
          <w:highlight w:val="none"/>
        </w:rPr>
        <w:t>构建交通需求、天气、载运与接卸转运设备、管理等多</w:t>
      </w:r>
      <w:r>
        <w:rPr>
          <w:rFonts w:ascii="宋体" w:hAnsi="宋体" w:cs="宋体"/>
          <w:bCs/>
          <w:sz w:val="24"/>
          <w:highlight w:val="none"/>
        </w:rPr>
        <w:t>要素</w:t>
      </w:r>
      <w:r>
        <w:rPr>
          <w:rFonts w:hint="eastAsia" w:ascii="宋体" w:hAnsi="宋体" w:cs="宋体"/>
          <w:bCs/>
          <w:sz w:val="24"/>
          <w:highlight w:val="none"/>
        </w:rPr>
        <w:t>组合约束下</w:t>
      </w:r>
      <w:r>
        <w:rPr>
          <w:rFonts w:ascii="宋体" w:hAnsi="宋体" w:cs="宋体"/>
          <w:bCs/>
          <w:sz w:val="24"/>
          <w:highlight w:val="none"/>
        </w:rPr>
        <w:t>不同运维工况的</w:t>
      </w:r>
      <w:r>
        <w:rPr>
          <w:rFonts w:hint="eastAsia" w:ascii="宋体" w:hAnsi="宋体" w:cs="宋体"/>
          <w:bCs/>
          <w:sz w:val="24"/>
          <w:highlight w:val="none"/>
        </w:rPr>
        <w:t>多场景</w:t>
      </w:r>
      <w:r>
        <w:rPr>
          <w:rFonts w:ascii="宋体" w:hAnsi="宋体" w:cs="宋体"/>
          <w:bCs/>
          <w:sz w:val="24"/>
          <w:highlight w:val="none"/>
        </w:rPr>
        <w:t>用能负荷总量</w:t>
      </w:r>
      <w:r>
        <w:rPr>
          <w:rFonts w:hint="eastAsia" w:ascii="宋体" w:hAnsi="宋体" w:cs="宋体"/>
          <w:bCs/>
          <w:sz w:val="24"/>
          <w:highlight w:val="none"/>
        </w:rPr>
        <w:t>预测</w:t>
      </w:r>
      <w:r>
        <w:rPr>
          <w:rFonts w:ascii="宋体" w:hAnsi="宋体" w:cs="宋体"/>
          <w:bCs/>
          <w:sz w:val="24"/>
          <w:highlight w:val="none"/>
        </w:rPr>
        <w:t>方法。</w:t>
      </w:r>
    </w:p>
    <w:p>
      <w:pPr>
        <w:spacing w:line="360" w:lineRule="auto"/>
        <w:ind w:firstLine="480"/>
        <w:rPr>
          <w:rFonts w:hint="eastAsia" w:ascii="宋体" w:hAnsi="宋体" w:cs="宋体"/>
          <w:b/>
          <w:sz w:val="24"/>
          <w:highlight w:val="none"/>
        </w:rPr>
      </w:pPr>
      <w:r>
        <w:rPr>
          <w:rFonts w:ascii="宋体" w:hAnsi="宋体" w:cs="宋体"/>
          <w:b/>
          <w:sz w:val="24"/>
          <w:highlight w:val="none"/>
        </w:rPr>
        <w:t>子课题3：水路交通能源基础设施配置方案与效能提升</w:t>
      </w:r>
    </w:p>
    <w:p>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1 \* GB3 </w:instrText>
      </w:r>
      <w:r>
        <w:rPr>
          <w:rFonts w:ascii="宋体" w:hAnsi="宋体" w:cs="宋体"/>
          <w:bCs/>
          <w:sz w:val="24"/>
          <w:highlight w:val="none"/>
        </w:rPr>
        <w:fldChar w:fldCharType="separate"/>
      </w:r>
      <w:r>
        <w:rPr>
          <w:rFonts w:ascii="宋体" w:hAnsi="宋体" w:cs="宋体"/>
          <w:bCs/>
          <w:sz w:val="24"/>
          <w:highlight w:val="none"/>
        </w:rPr>
        <w:t>①</w:t>
      </w:r>
      <w:r>
        <w:rPr>
          <w:rFonts w:ascii="宋体" w:hAnsi="宋体" w:cs="宋体"/>
          <w:bCs/>
          <w:sz w:val="24"/>
          <w:highlight w:val="none"/>
        </w:rPr>
        <w:fldChar w:fldCharType="end"/>
      </w:r>
      <w:r>
        <w:rPr>
          <w:rFonts w:ascii="宋体" w:hAnsi="宋体" w:cs="宋体"/>
          <w:bCs/>
          <w:sz w:val="24"/>
          <w:highlight w:val="none"/>
        </w:rPr>
        <w:t>港-航-船-岸-坝一体化的自洽能源系统运行模态</w:t>
      </w:r>
      <w:r>
        <w:rPr>
          <w:rFonts w:hint="eastAsia" w:ascii="宋体" w:hAnsi="宋体" w:cs="宋体"/>
          <w:bCs/>
          <w:sz w:val="24"/>
          <w:highlight w:val="none"/>
        </w:rPr>
        <w:t>分析</w:t>
      </w:r>
    </w:p>
    <w:p>
      <w:pPr>
        <w:spacing w:line="360" w:lineRule="auto"/>
        <w:ind w:firstLine="480"/>
        <w:rPr>
          <w:rFonts w:hint="eastAsia" w:ascii="宋体" w:hAnsi="宋体" w:cs="宋体"/>
          <w:sz w:val="24"/>
          <w:highlight w:val="none"/>
        </w:rPr>
      </w:pPr>
      <w:r>
        <w:rPr>
          <w:rFonts w:ascii="宋体" w:hAnsi="宋体" w:cs="宋体"/>
          <w:sz w:val="24"/>
          <w:highlight w:val="none"/>
        </w:rPr>
        <w:t>结合子课题①和子课题②中</w:t>
      </w:r>
      <w:r>
        <w:rPr>
          <w:rFonts w:hint="eastAsia" w:ascii="宋体" w:hAnsi="宋体" w:cs="宋体"/>
          <w:bCs/>
          <w:sz w:val="24"/>
          <w:highlight w:val="none"/>
        </w:rPr>
        <w:t>能源供需特点分析</w:t>
      </w:r>
      <w:r>
        <w:rPr>
          <w:rFonts w:ascii="宋体" w:hAnsi="宋体" w:cs="宋体"/>
          <w:sz w:val="24"/>
          <w:highlight w:val="none"/>
        </w:rPr>
        <w:t>，研究水路交通能源供需</w:t>
      </w:r>
      <w:r>
        <w:rPr>
          <w:rFonts w:hint="eastAsia" w:ascii="宋体" w:hAnsi="宋体" w:cs="宋体"/>
          <w:bCs/>
          <w:sz w:val="24"/>
          <w:highlight w:val="none"/>
        </w:rPr>
        <w:t>耦合模式</w:t>
      </w:r>
      <w:r>
        <w:rPr>
          <w:rFonts w:ascii="宋体" w:hAnsi="宋体" w:cs="宋体"/>
          <w:sz w:val="24"/>
          <w:highlight w:val="none"/>
        </w:rPr>
        <w:t>；分析水路交通能源系统源-网-储-荷的综合运行模态，提出能源基础设施高效运行策略；</w:t>
      </w:r>
      <w:r>
        <w:rPr>
          <w:rFonts w:hint="eastAsia" w:ascii="宋体" w:hAnsi="宋体" w:cs="宋体"/>
          <w:bCs/>
          <w:sz w:val="24"/>
          <w:highlight w:val="none"/>
        </w:rPr>
        <w:t>开展</w:t>
      </w:r>
      <w:r>
        <w:rPr>
          <w:rFonts w:ascii="宋体" w:hAnsi="宋体" w:cs="宋体"/>
          <w:sz w:val="24"/>
          <w:highlight w:val="none"/>
        </w:rPr>
        <w:t>港-航-船-岸-坝一体化的自洽能源系统</w:t>
      </w:r>
      <w:r>
        <w:rPr>
          <w:rFonts w:hint="eastAsia" w:ascii="宋体" w:hAnsi="宋体" w:cs="宋体"/>
          <w:bCs/>
          <w:sz w:val="24"/>
          <w:highlight w:val="none"/>
        </w:rPr>
        <w:t>多用能场景</w:t>
      </w:r>
      <w:r>
        <w:rPr>
          <w:rFonts w:ascii="宋体" w:hAnsi="宋体" w:cs="宋体"/>
          <w:bCs/>
          <w:sz w:val="24"/>
          <w:highlight w:val="none"/>
        </w:rPr>
        <w:t>运行模态</w:t>
      </w:r>
      <w:r>
        <w:rPr>
          <w:rFonts w:hint="eastAsia" w:ascii="宋体" w:hAnsi="宋体" w:cs="宋体"/>
          <w:bCs/>
          <w:sz w:val="24"/>
          <w:highlight w:val="none"/>
        </w:rPr>
        <w:t>分析</w:t>
      </w:r>
      <w:r>
        <w:rPr>
          <w:rFonts w:ascii="宋体" w:hAnsi="宋体" w:cs="宋体"/>
          <w:bCs/>
          <w:sz w:val="24"/>
          <w:highlight w:val="none"/>
        </w:rPr>
        <w:t>。</w:t>
      </w:r>
    </w:p>
    <w:p>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2 \* GB3 </w:instrText>
      </w:r>
      <w:r>
        <w:rPr>
          <w:rFonts w:ascii="宋体" w:hAnsi="宋体" w:cs="宋体"/>
          <w:bCs/>
          <w:sz w:val="24"/>
          <w:highlight w:val="none"/>
        </w:rPr>
        <w:fldChar w:fldCharType="separate"/>
      </w:r>
      <w:r>
        <w:rPr>
          <w:rFonts w:ascii="宋体" w:hAnsi="宋体" w:cs="宋体"/>
          <w:bCs/>
          <w:sz w:val="24"/>
          <w:highlight w:val="none"/>
        </w:rPr>
        <w:t>②</w:t>
      </w:r>
      <w:r>
        <w:rPr>
          <w:rFonts w:ascii="宋体" w:hAnsi="宋体" w:cs="宋体"/>
          <w:bCs/>
          <w:sz w:val="24"/>
          <w:highlight w:val="none"/>
        </w:rPr>
        <w:fldChar w:fldCharType="end"/>
      </w:r>
      <w:r>
        <w:rPr>
          <w:rFonts w:ascii="宋体" w:hAnsi="宋体" w:cs="宋体"/>
          <w:bCs/>
          <w:sz w:val="24"/>
          <w:highlight w:val="none"/>
        </w:rPr>
        <w:t>不确定条件下水路交通自洽能源基础设施配置</w:t>
      </w:r>
      <w:r>
        <w:rPr>
          <w:rFonts w:hint="eastAsia" w:ascii="宋体" w:hAnsi="宋体" w:cs="宋体"/>
          <w:bCs/>
          <w:sz w:val="24"/>
          <w:highlight w:val="none"/>
        </w:rPr>
        <w:t>、能源供给与调配</w:t>
      </w:r>
      <w:r>
        <w:rPr>
          <w:rFonts w:ascii="宋体" w:hAnsi="宋体" w:cs="宋体"/>
          <w:bCs/>
          <w:sz w:val="24"/>
          <w:highlight w:val="none"/>
        </w:rPr>
        <w:t>方案</w:t>
      </w:r>
      <w:r>
        <w:rPr>
          <w:rFonts w:hint="eastAsia" w:ascii="宋体" w:hAnsi="宋体" w:cs="宋体"/>
          <w:bCs/>
          <w:sz w:val="24"/>
          <w:highlight w:val="none"/>
        </w:rPr>
        <w:t>研究</w:t>
      </w:r>
    </w:p>
    <w:p>
      <w:pPr>
        <w:spacing w:line="360" w:lineRule="auto"/>
        <w:ind w:firstLine="480"/>
        <w:rPr>
          <w:rFonts w:hint="eastAsia" w:ascii="宋体" w:hAnsi="宋体" w:cs="宋体"/>
          <w:sz w:val="24"/>
          <w:highlight w:val="none"/>
        </w:rPr>
      </w:pPr>
      <w:r>
        <w:rPr>
          <w:rFonts w:ascii="宋体" w:hAnsi="宋体" w:cs="宋体"/>
          <w:sz w:val="24"/>
          <w:highlight w:val="none"/>
        </w:rPr>
        <w:t>考虑</w:t>
      </w:r>
      <w:r>
        <w:rPr>
          <w:rFonts w:hint="eastAsia" w:ascii="宋体" w:hAnsi="宋体" w:cs="宋体"/>
          <w:bCs/>
          <w:sz w:val="24"/>
          <w:highlight w:val="none"/>
        </w:rPr>
        <w:t>各</w:t>
      </w:r>
      <w:r>
        <w:rPr>
          <w:rFonts w:ascii="宋体" w:hAnsi="宋体" w:cs="宋体"/>
          <w:sz w:val="24"/>
          <w:highlight w:val="none"/>
        </w:rPr>
        <w:t>水路交通用能场景的能源</w:t>
      </w:r>
      <w:r>
        <w:rPr>
          <w:rFonts w:hint="eastAsia" w:ascii="宋体" w:hAnsi="宋体" w:cs="宋体"/>
          <w:bCs/>
          <w:sz w:val="24"/>
          <w:highlight w:val="none"/>
        </w:rPr>
        <w:t>供需</w:t>
      </w:r>
      <w:r>
        <w:rPr>
          <w:rFonts w:ascii="宋体" w:hAnsi="宋体" w:cs="宋体"/>
          <w:sz w:val="24"/>
          <w:highlight w:val="none"/>
        </w:rPr>
        <w:t>不确定性，分析港口岸电系统、船载能源系统、岸基储能设施的出力波动；综合考虑船舶能源荷载状态和港口等的运行特征，并结合清洁能源之间的互补关系及动态特性，提出水路交通自洽能源基础设施配置方案，开展运行模态仿真，</w:t>
      </w:r>
      <w:r>
        <w:rPr>
          <w:rFonts w:hint="eastAsia" w:ascii="宋体" w:hAnsi="宋体" w:cs="宋体"/>
          <w:bCs/>
          <w:sz w:val="24"/>
          <w:highlight w:val="none"/>
        </w:rPr>
        <w:t>并据此</w:t>
      </w:r>
      <w:r>
        <w:rPr>
          <w:rFonts w:ascii="宋体" w:hAnsi="宋体" w:cs="宋体"/>
          <w:sz w:val="24"/>
          <w:highlight w:val="none"/>
        </w:rPr>
        <w:t>确定最优调配方案。</w:t>
      </w:r>
    </w:p>
    <w:p>
      <w:pPr>
        <w:spacing w:line="360" w:lineRule="auto"/>
        <w:ind w:firstLine="480"/>
        <w:rPr>
          <w:rFonts w:hint="eastAsia" w:ascii="宋体" w:hAnsi="宋体" w:cs="宋体"/>
          <w:bCs/>
          <w:sz w:val="24"/>
          <w:highlight w:val="none"/>
        </w:rPr>
      </w:pPr>
      <w:r>
        <w:rPr>
          <w:rFonts w:ascii="宋体" w:hAnsi="宋体" w:cs="宋体"/>
          <w:bCs/>
          <w:sz w:val="24"/>
          <w:highlight w:val="none"/>
        </w:rPr>
        <w:t xml:space="preserve">③ </w:t>
      </w:r>
      <w:r>
        <w:rPr>
          <w:rFonts w:hint="eastAsia" w:ascii="宋体" w:hAnsi="宋体" w:cs="宋体"/>
          <w:bCs/>
          <w:sz w:val="24"/>
          <w:highlight w:val="none"/>
        </w:rPr>
        <w:t>多要素及特征组合约束下的</w:t>
      </w:r>
      <w:r>
        <w:rPr>
          <w:rFonts w:ascii="宋体" w:hAnsi="宋体" w:cs="宋体"/>
          <w:bCs/>
          <w:sz w:val="24"/>
          <w:highlight w:val="none"/>
        </w:rPr>
        <w:t>水路交通自洽能源系统效能评估与提升</w:t>
      </w:r>
      <w:r>
        <w:rPr>
          <w:rFonts w:hint="eastAsia" w:ascii="宋体" w:hAnsi="宋体" w:cs="宋体"/>
          <w:bCs/>
          <w:sz w:val="24"/>
          <w:highlight w:val="none"/>
        </w:rPr>
        <w:t>方法研究</w:t>
      </w:r>
    </w:p>
    <w:p>
      <w:pPr>
        <w:spacing w:line="360" w:lineRule="auto"/>
        <w:ind w:firstLine="480"/>
        <w:rPr>
          <w:rFonts w:hint="eastAsia" w:ascii="宋体" w:hAnsi="宋体" w:cs="宋体"/>
          <w:sz w:val="24"/>
          <w:highlight w:val="none"/>
        </w:rPr>
      </w:pPr>
      <w:r>
        <w:rPr>
          <w:rFonts w:ascii="宋体" w:hAnsi="宋体" w:cs="宋体"/>
          <w:sz w:val="24"/>
          <w:highlight w:val="none"/>
        </w:rPr>
        <w:t>从水路交通自洽能源系统的安全性、可靠性、经济性等角度出发，提取水运交通自洽能源系统效能影响因素，明确优化目标和组合约束条件，构建系统效能评估指标体系；在系统运行仿真基础上，利用指标体系</w:t>
      </w:r>
      <w:r>
        <w:rPr>
          <w:rFonts w:hint="eastAsia" w:ascii="宋体" w:hAnsi="宋体" w:cs="宋体"/>
          <w:bCs/>
          <w:sz w:val="24"/>
          <w:highlight w:val="none"/>
        </w:rPr>
        <w:t>评估</w:t>
      </w:r>
      <w:r>
        <w:rPr>
          <w:rFonts w:ascii="宋体" w:hAnsi="宋体" w:cs="宋体"/>
          <w:bCs/>
          <w:sz w:val="24"/>
          <w:highlight w:val="none"/>
        </w:rPr>
        <w:t>系统</w:t>
      </w:r>
      <w:r>
        <w:rPr>
          <w:rFonts w:ascii="宋体" w:hAnsi="宋体" w:cs="宋体"/>
          <w:sz w:val="24"/>
          <w:highlight w:val="none"/>
        </w:rPr>
        <w:t>运行模态；根据评估结果，协同优化水路交通自洽能源系统调配方案，提出系统效能方法集。</w:t>
      </w:r>
    </w:p>
    <w:p>
      <w:pPr>
        <w:spacing w:line="360" w:lineRule="auto"/>
        <w:ind w:firstLine="480"/>
        <w:rPr>
          <w:rFonts w:hint="eastAsia" w:ascii="宋体" w:hAnsi="宋体" w:cs="宋体"/>
          <w:b/>
          <w:sz w:val="24"/>
          <w:highlight w:val="none"/>
        </w:rPr>
      </w:pPr>
      <w:r>
        <w:rPr>
          <w:rFonts w:hint="eastAsia" w:ascii="宋体" w:hAnsi="宋体" w:cs="宋体"/>
          <w:b/>
          <w:sz w:val="24"/>
          <w:highlight w:val="none"/>
        </w:rPr>
        <w:t>子课题</w:t>
      </w:r>
      <w:r>
        <w:rPr>
          <w:rFonts w:ascii="宋体" w:hAnsi="宋体" w:cs="宋体"/>
          <w:b/>
          <w:sz w:val="24"/>
          <w:highlight w:val="none"/>
        </w:rPr>
        <w:t>4</w:t>
      </w:r>
      <w:r>
        <w:rPr>
          <w:rFonts w:hint="eastAsia" w:ascii="宋体" w:hAnsi="宋体" w:cs="宋体"/>
          <w:b/>
          <w:sz w:val="24"/>
          <w:highlight w:val="none"/>
        </w:rPr>
        <w:t>：水路交通自洽能源系统规划设计与评价技术</w:t>
      </w:r>
    </w:p>
    <w:p>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1 \* GB3 </w:instrText>
      </w:r>
      <w:r>
        <w:rPr>
          <w:rFonts w:ascii="宋体" w:hAnsi="宋体" w:cs="宋体"/>
          <w:bCs/>
          <w:sz w:val="24"/>
          <w:highlight w:val="none"/>
        </w:rPr>
        <w:fldChar w:fldCharType="separate"/>
      </w:r>
      <w:r>
        <w:rPr>
          <w:rFonts w:ascii="宋体" w:hAnsi="宋体" w:cs="宋体"/>
          <w:bCs/>
          <w:sz w:val="24"/>
          <w:highlight w:val="none"/>
        </w:rPr>
        <w:t>①</w:t>
      </w:r>
      <w:r>
        <w:rPr>
          <w:rFonts w:ascii="宋体" w:hAnsi="宋体" w:cs="宋体"/>
          <w:bCs/>
          <w:sz w:val="24"/>
          <w:highlight w:val="none"/>
        </w:rPr>
        <w:fldChar w:fldCharType="end"/>
      </w:r>
      <w:r>
        <w:rPr>
          <w:rFonts w:ascii="宋体" w:hAnsi="宋体" w:cs="宋体"/>
          <w:bCs/>
          <w:sz w:val="24"/>
          <w:highlight w:val="none"/>
        </w:rPr>
        <w:t>水路交通自洽能源系统评价指标体系和标准</w:t>
      </w:r>
    </w:p>
    <w:p>
      <w:pPr>
        <w:spacing w:line="360" w:lineRule="auto"/>
        <w:ind w:firstLine="480"/>
        <w:rPr>
          <w:rFonts w:hint="eastAsia" w:ascii="宋体" w:hAnsi="宋体" w:cs="宋体"/>
          <w:sz w:val="24"/>
          <w:highlight w:val="none"/>
        </w:rPr>
      </w:pPr>
      <w:r>
        <w:rPr>
          <w:rFonts w:ascii="宋体" w:hAnsi="宋体" w:cs="宋体"/>
          <w:sz w:val="24"/>
          <w:highlight w:val="none"/>
        </w:rPr>
        <w:t>研究针对港、航、船、岸、坝等用能场景的评价指标选取方法，生成评价指标集；根据水路交通自洽多态能源系统在不同用能场景下的具体内涵、建设时序和运维主体，对评价指标集进行分类；研究针对不同用能场景的评价指标体系和标准。</w:t>
      </w:r>
    </w:p>
    <w:p>
      <w:pPr>
        <w:spacing w:line="360" w:lineRule="auto"/>
        <w:ind w:firstLine="480"/>
        <w:rPr>
          <w:rFonts w:hint="eastAsia" w:ascii="宋体" w:hAnsi="宋体" w:cs="宋体"/>
          <w:bCs/>
          <w:sz w:val="24"/>
          <w:highlight w:val="none"/>
        </w:rPr>
      </w:pPr>
      <w:r>
        <w:rPr>
          <w:rFonts w:ascii="宋体" w:hAnsi="宋体" w:cs="宋体"/>
          <w:bCs/>
          <w:sz w:val="24"/>
          <w:highlight w:val="none"/>
        </w:rPr>
        <w:fldChar w:fldCharType="begin"/>
      </w:r>
      <w:r>
        <w:rPr>
          <w:rFonts w:ascii="宋体" w:hAnsi="宋体" w:cs="宋体"/>
          <w:bCs/>
          <w:sz w:val="24"/>
          <w:highlight w:val="none"/>
        </w:rPr>
        <w:instrText xml:space="preserve"> = 2 \* GB3 </w:instrText>
      </w:r>
      <w:r>
        <w:rPr>
          <w:rFonts w:ascii="宋体" w:hAnsi="宋体" w:cs="宋体"/>
          <w:bCs/>
          <w:sz w:val="24"/>
          <w:highlight w:val="none"/>
        </w:rPr>
        <w:fldChar w:fldCharType="separate"/>
      </w:r>
      <w:r>
        <w:rPr>
          <w:rFonts w:ascii="宋体" w:hAnsi="宋体" w:cs="宋体"/>
          <w:bCs/>
          <w:sz w:val="24"/>
          <w:highlight w:val="none"/>
        </w:rPr>
        <w:t>②</w:t>
      </w:r>
      <w:r>
        <w:rPr>
          <w:rFonts w:ascii="宋体" w:hAnsi="宋体" w:cs="宋体"/>
          <w:bCs/>
          <w:sz w:val="24"/>
          <w:highlight w:val="none"/>
        </w:rPr>
        <w:fldChar w:fldCharType="end"/>
      </w:r>
      <w:r>
        <w:rPr>
          <w:rFonts w:ascii="宋体" w:hAnsi="宋体" w:cs="宋体"/>
          <w:bCs/>
          <w:sz w:val="24"/>
          <w:highlight w:val="none"/>
        </w:rPr>
        <w:t>水路交通需求与能源系统耦合规划与设计技术</w:t>
      </w:r>
    </w:p>
    <w:p>
      <w:pPr>
        <w:spacing w:line="360" w:lineRule="auto"/>
        <w:ind w:firstLine="480"/>
        <w:rPr>
          <w:rFonts w:hint="eastAsia" w:ascii="宋体" w:hAnsi="宋体" w:cs="宋体"/>
          <w:sz w:val="24"/>
          <w:highlight w:val="none"/>
        </w:rPr>
      </w:pPr>
      <w:r>
        <w:rPr>
          <w:rFonts w:ascii="宋体" w:hAnsi="宋体" w:cs="宋体"/>
          <w:sz w:val="24"/>
          <w:highlight w:val="none"/>
        </w:rPr>
        <w:t>结合子课题①中关于能源供给时空分布特征及子课题②中关于水路交通需求预测结果，研究水路交通自洽能源系统规划与设计技术，包括动态交通需求驱动的能源系统规划优化和设计技术以及运行调度优化技术；结合水路交通和能源系统的供需特征，研究不同用能场景下水路交通需求和能源系统供给的耦合技术，包括交通与能源系统联合优化规划技术、协同优化运行控制技术以及连锁故障分析与诊断技术。</w:t>
      </w:r>
    </w:p>
    <w:p>
      <w:pPr>
        <w:spacing w:line="360" w:lineRule="auto"/>
        <w:ind w:firstLine="480"/>
        <w:rPr>
          <w:rFonts w:hint="eastAsia" w:ascii="宋体" w:hAnsi="宋体" w:cs="宋体"/>
          <w:bCs/>
          <w:sz w:val="24"/>
          <w:highlight w:val="none"/>
        </w:rPr>
      </w:pPr>
      <w:r>
        <w:rPr>
          <w:rFonts w:ascii="宋体" w:hAnsi="宋体" w:cs="宋体"/>
          <w:bCs/>
          <w:sz w:val="24"/>
          <w:highlight w:val="none"/>
        </w:rPr>
        <w:t>③水路交通自洽能源系统规划设计评估技术</w:t>
      </w:r>
    </w:p>
    <w:p>
      <w:pPr>
        <w:spacing w:line="360" w:lineRule="auto"/>
        <w:ind w:firstLine="480"/>
        <w:rPr>
          <w:rFonts w:hint="eastAsia" w:ascii="宋体" w:hAnsi="宋体" w:cs="宋体"/>
          <w:sz w:val="24"/>
          <w:highlight w:val="none"/>
        </w:rPr>
      </w:pPr>
      <w:r>
        <w:rPr>
          <w:rFonts w:ascii="宋体" w:hAnsi="宋体" w:cs="宋体"/>
          <w:sz w:val="24"/>
          <w:highlight w:val="none"/>
        </w:rPr>
        <w:t>结合水路交通系统用能场景特征，建立包含多元评价指标体系的评价集合；研究指标权重计算方法与评价方法，构建体现高弹、可靠、可用、可恢复和安全性要求的系统整体评价框架；开发构建可配置、易扩展、可演进优化的港-航-船-岸-坝一体化的水陆交通自洽多态能源系统规划、设计和评估软件系统。</w:t>
      </w:r>
    </w:p>
    <w:p>
      <w:pPr>
        <w:spacing w:line="360" w:lineRule="auto"/>
        <w:rPr>
          <w:rFonts w:hint="eastAsia" w:ascii="宋体" w:hAnsi="宋体" w:cs="宋体"/>
          <w:b/>
          <w:sz w:val="24"/>
          <w:highlight w:val="none"/>
        </w:rPr>
      </w:pPr>
      <w:r>
        <w:rPr>
          <w:rFonts w:ascii="宋体" w:hAnsi="宋体" w:cs="宋体"/>
          <w:b/>
          <w:sz w:val="24"/>
          <w:highlight w:val="none"/>
        </w:rPr>
        <w:t>4</w:t>
      </w:r>
      <w:r>
        <w:rPr>
          <w:rFonts w:hint="eastAsia" w:ascii="宋体" w:hAnsi="宋体" w:cs="宋体"/>
          <w:b/>
          <w:sz w:val="24"/>
          <w:highlight w:val="none"/>
        </w:rPr>
        <w:t>.3拟解决的重大科学问题或关键技术问题</w:t>
      </w:r>
    </w:p>
    <w:p>
      <w:pPr>
        <w:spacing w:line="360" w:lineRule="auto"/>
        <w:ind w:firstLine="480"/>
        <w:rPr>
          <w:rFonts w:hint="eastAsia" w:ascii="宋体" w:hAnsi="宋体" w:cs="宋体"/>
          <w:b/>
          <w:sz w:val="24"/>
          <w:highlight w:val="none"/>
        </w:rPr>
      </w:pPr>
      <w:r>
        <w:rPr>
          <w:rFonts w:hint="eastAsia" w:ascii="宋体" w:hAnsi="宋体" w:cs="宋体"/>
          <w:b/>
          <w:sz w:val="24"/>
          <w:highlight w:val="none"/>
        </w:rPr>
        <w:t>（1）拟解决的关键科学问题</w:t>
      </w:r>
    </w:p>
    <w:p>
      <w:pPr>
        <w:spacing w:line="360" w:lineRule="auto"/>
        <w:ind w:firstLine="482"/>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水路交通运输需求时空特征与多态能源系统供给能力和负荷耦合关系及匹配机制研究</w:t>
      </w:r>
    </w:p>
    <w:p>
      <w:pPr>
        <w:spacing w:line="360" w:lineRule="auto"/>
        <w:ind w:firstLine="480"/>
        <w:rPr>
          <w:rFonts w:hint="eastAsia" w:ascii="宋体" w:hAnsi="宋体" w:cs="宋体"/>
          <w:bCs/>
          <w:sz w:val="24"/>
          <w:highlight w:val="none"/>
        </w:rPr>
      </w:pPr>
      <w:r>
        <w:rPr>
          <w:rFonts w:hint="eastAsia" w:ascii="宋体" w:hAnsi="宋体" w:cs="宋体"/>
          <w:bCs/>
          <w:sz w:val="24"/>
          <w:highlight w:val="none"/>
        </w:rPr>
        <w:t>水路交通系统受天气、水文等多因素影响的运输需求的时空强随机性，与多态能源系统供需的强波动性之间将产生具有高维随机性的耦合关系。如何厘清水路交通运输需求与多态能源系统供给能力与负荷之间的复杂的耦合关系，并构建相应的匹配机制，是本课题研究的关键科学问题之一。</w:t>
      </w:r>
    </w:p>
    <w:p>
      <w:pPr>
        <w:spacing w:line="360" w:lineRule="auto"/>
        <w:ind w:firstLine="482"/>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水路交通系统港-航-船-坝-岸智能化运行、绿色化运维与自洽能源系统之间的适配机理与效能提升机制</w:t>
      </w:r>
    </w:p>
    <w:p>
      <w:pPr>
        <w:spacing w:line="360" w:lineRule="auto"/>
        <w:ind w:firstLine="480"/>
        <w:rPr>
          <w:rFonts w:hint="eastAsia" w:ascii="宋体" w:hAnsi="宋体" w:cs="宋体"/>
          <w:bCs/>
          <w:sz w:val="24"/>
          <w:highlight w:val="none"/>
        </w:rPr>
      </w:pPr>
      <w:r>
        <w:rPr>
          <w:rFonts w:hint="eastAsia" w:ascii="宋体" w:hAnsi="宋体" w:cs="宋体"/>
          <w:bCs/>
          <w:sz w:val="24"/>
          <w:highlight w:val="none"/>
        </w:rPr>
        <w:t xml:space="preserve">在水路交通系统智能化运行和绿色化运维的发展趋势下，其用能场景将更加复杂和多元化，进而对水路交通系统自洽能源系统的的适配性及效能提升方面提出更高的要求。因此，在高不确定性下的能源供需适配机理与效能提升机制，是本课题研究的关键科学问题之二。 </w:t>
      </w:r>
    </w:p>
    <w:p>
      <w:pPr>
        <w:spacing w:line="360" w:lineRule="auto"/>
        <w:ind w:firstLine="480"/>
        <w:rPr>
          <w:rFonts w:hint="eastAsia" w:ascii="宋体" w:hAnsi="宋体" w:cs="宋体"/>
          <w:b/>
          <w:sz w:val="24"/>
          <w:highlight w:val="none"/>
        </w:rPr>
      </w:pPr>
      <w:r>
        <w:rPr>
          <w:rFonts w:hint="eastAsia" w:ascii="宋体" w:hAnsi="宋体" w:cs="宋体"/>
          <w:b/>
          <w:sz w:val="24"/>
          <w:highlight w:val="none"/>
        </w:rPr>
        <w:t>（2）拟解决的关键技术问题</w:t>
      </w:r>
    </w:p>
    <w:p>
      <w:pPr>
        <w:spacing w:line="360" w:lineRule="auto"/>
        <w:ind w:firstLine="482"/>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1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①</w:t>
      </w:r>
      <w:r>
        <w:rPr>
          <w:rFonts w:ascii="宋体" w:hAnsi="宋体" w:cs="宋体"/>
          <w:b/>
          <w:bCs/>
          <w:sz w:val="24"/>
          <w:highlight w:val="none"/>
        </w:rPr>
        <w:fldChar w:fldCharType="end"/>
      </w:r>
      <w:r>
        <w:rPr>
          <w:rFonts w:hint="eastAsia" w:ascii="宋体" w:hAnsi="宋体" w:cs="宋体"/>
          <w:b/>
          <w:bCs/>
          <w:sz w:val="24"/>
          <w:highlight w:val="none"/>
        </w:rPr>
        <w:t>自然禀赋、时空区域和用能负荷特征组合约束下的水路交通清洁能源基础设施供需平衡及效能提升技术</w:t>
      </w:r>
    </w:p>
    <w:p>
      <w:pPr>
        <w:spacing w:line="360" w:lineRule="auto"/>
        <w:ind w:firstLine="480"/>
        <w:rPr>
          <w:rFonts w:hint="eastAsia" w:ascii="宋体" w:hAnsi="宋体" w:cs="宋体"/>
          <w:bCs/>
          <w:sz w:val="24"/>
          <w:highlight w:val="none"/>
        </w:rPr>
      </w:pPr>
      <w:r>
        <w:rPr>
          <w:rFonts w:hint="eastAsia" w:ascii="宋体" w:hAnsi="宋体" w:cs="宋体"/>
          <w:bCs/>
          <w:sz w:val="24"/>
          <w:highlight w:val="none"/>
        </w:rPr>
        <w:t>水路交通系统用能需求和多态能源系统的供给之间将产生复杂的波动和时变耦合关系，构建相应的水路交通自洽能源基础设施的供需平衡与效能提升技术，提出分时供能服务策略、供能及储能设备的分时运行模态和多态能源供需平衡与效能提升方法等，是构建高效水路交通自洽能源系统的关键技术问题之一；</w:t>
      </w:r>
    </w:p>
    <w:p>
      <w:pPr>
        <w:spacing w:line="360" w:lineRule="auto"/>
        <w:ind w:firstLine="482"/>
        <w:rPr>
          <w:rFonts w:hint="eastAsia" w:ascii="宋体" w:hAnsi="宋体" w:cs="宋体"/>
          <w:b/>
          <w:bCs/>
          <w:sz w:val="24"/>
          <w:highlight w:val="none"/>
        </w:rPr>
      </w:pPr>
      <w:r>
        <w:rPr>
          <w:rFonts w:ascii="宋体" w:hAnsi="宋体" w:cs="宋体"/>
          <w:b/>
          <w:bCs/>
          <w:sz w:val="24"/>
          <w:highlight w:val="none"/>
        </w:rPr>
        <w:fldChar w:fldCharType="begin"/>
      </w:r>
      <w:r>
        <w:rPr>
          <w:rFonts w:ascii="宋体" w:hAnsi="宋体" w:cs="宋体"/>
          <w:b/>
          <w:bCs/>
          <w:sz w:val="24"/>
          <w:highlight w:val="none"/>
        </w:rPr>
        <w:instrText xml:space="preserve"> </w:instrText>
      </w:r>
      <w:r>
        <w:rPr>
          <w:rFonts w:hint="eastAsia" w:ascii="宋体" w:hAnsi="宋体" w:cs="宋体"/>
          <w:b/>
          <w:bCs/>
          <w:sz w:val="24"/>
          <w:highlight w:val="none"/>
        </w:rPr>
        <w:instrText xml:space="preserve">= 2 \* GB3</w:instrText>
      </w:r>
      <w:r>
        <w:rPr>
          <w:rFonts w:ascii="宋体" w:hAnsi="宋体" w:cs="宋体"/>
          <w:b/>
          <w:bCs/>
          <w:sz w:val="24"/>
          <w:highlight w:val="none"/>
        </w:rPr>
        <w:instrText xml:space="preserve"> </w:instrText>
      </w:r>
      <w:r>
        <w:rPr>
          <w:rFonts w:ascii="宋体" w:hAnsi="宋体" w:cs="宋体"/>
          <w:b/>
          <w:bCs/>
          <w:sz w:val="24"/>
          <w:highlight w:val="none"/>
        </w:rPr>
        <w:fldChar w:fldCharType="separate"/>
      </w:r>
      <w:r>
        <w:rPr>
          <w:rFonts w:hint="eastAsia" w:ascii="宋体" w:hAnsi="宋体" w:cs="宋体"/>
          <w:b/>
          <w:bCs/>
          <w:sz w:val="24"/>
          <w:highlight w:val="none"/>
        </w:rPr>
        <w:t>②</w:t>
      </w:r>
      <w:r>
        <w:rPr>
          <w:rFonts w:ascii="宋体" w:hAnsi="宋体" w:cs="宋体"/>
          <w:b/>
          <w:bCs/>
          <w:sz w:val="24"/>
          <w:highlight w:val="none"/>
        </w:rPr>
        <w:fldChar w:fldCharType="end"/>
      </w:r>
      <w:r>
        <w:rPr>
          <w:rFonts w:hint="eastAsia" w:ascii="宋体" w:hAnsi="宋体" w:cs="宋体"/>
          <w:b/>
          <w:bCs/>
          <w:sz w:val="24"/>
          <w:highlight w:val="none"/>
        </w:rPr>
        <w:t>水路交通需求驱动的自洽能源系统规划设计优化与关键特性评估技术</w:t>
      </w:r>
    </w:p>
    <w:p>
      <w:pPr>
        <w:spacing w:line="360" w:lineRule="auto"/>
        <w:ind w:firstLine="480"/>
        <w:rPr>
          <w:rFonts w:hint="eastAsia" w:ascii="宋体" w:hAnsi="宋体"/>
          <w:sz w:val="28"/>
          <w:szCs w:val="28"/>
          <w:highlight w:val="none"/>
        </w:rPr>
      </w:pPr>
      <w:r>
        <w:rPr>
          <w:rFonts w:hint="eastAsia" w:ascii="宋体" w:hAnsi="宋体" w:cs="宋体"/>
          <w:bCs/>
          <w:sz w:val="24"/>
          <w:highlight w:val="none"/>
        </w:rPr>
        <w:t>基于水路交通需求及多态能源基础设施的分布特征，利用系统动力学、数理等方法模拟规划设计方案下用能需求和多态能源基础设施运行工况之间的复杂耦合关系的规划设计优化技术，并提供集安全性、可靠性、鲁棒性及经济性于一体的关键特性评估技术是本课题需要研发的关键技术之二。</w:t>
      </w:r>
      <w:r>
        <w:rPr>
          <w:rFonts w:hint="eastAsia" w:ascii="宋体" w:hAnsi="宋体"/>
          <w:sz w:val="28"/>
          <w:szCs w:val="28"/>
          <w:highlight w:val="none"/>
        </w:rPr>
        <w:t xml:space="preserve"> </w:t>
      </w:r>
    </w:p>
    <w:p>
      <w:pPr>
        <w:spacing w:line="360" w:lineRule="auto"/>
        <w:jc w:val="left"/>
        <w:rPr>
          <w:rFonts w:hint="eastAsia" w:ascii="宋体" w:hAnsi="宋体" w:cs="宋体"/>
          <w:b/>
          <w:sz w:val="24"/>
          <w:highlight w:val="none"/>
        </w:rPr>
      </w:pPr>
      <w:r>
        <w:rPr>
          <w:rFonts w:ascii="宋体" w:hAnsi="宋体" w:cs="宋体"/>
          <w:b/>
          <w:sz w:val="24"/>
          <w:highlight w:val="none"/>
        </w:rPr>
        <w:t>4</w:t>
      </w:r>
      <w:r>
        <w:rPr>
          <w:rFonts w:hint="eastAsia" w:ascii="宋体" w:hAnsi="宋体" w:cs="宋体"/>
          <w:b/>
          <w:sz w:val="24"/>
          <w:highlight w:val="none"/>
        </w:rPr>
        <w:t>.4考核指标及评测手段/方法</w:t>
      </w:r>
    </w:p>
    <w:tbl>
      <w:tblPr>
        <w:tblStyle w:val="17"/>
        <w:tblW w:w="0" w:type="auto"/>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184"/>
        <w:gridCol w:w="1551"/>
        <w:gridCol w:w="3716"/>
        <w:gridCol w:w="2590"/>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184"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551"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课题研究成果</w:t>
            </w:r>
          </w:p>
        </w:tc>
        <w:tc>
          <w:tcPr>
            <w:tcW w:w="3716"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考核指标</w:t>
            </w:r>
          </w:p>
        </w:tc>
        <w:tc>
          <w:tcPr>
            <w:tcW w:w="2590" w:type="dxa"/>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评测方式/方法</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1184" w:type="dxa"/>
            <w:shd w:val="clear" w:color="auto" w:fill="auto"/>
            <w:vAlign w:val="center"/>
          </w:tcPr>
          <w:p>
            <w:pPr>
              <w:spacing w:line="312" w:lineRule="auto"/>
              <w:jc w:val="center"/>
              <w:rPr>
                <w:rFonts w:hint="eastAsia" w:ascii="宋体" w:hAnsi="宋体"/>
                <w:sz w:val="22"/>
                <w:highlight w:val="none"/>
              </w:rPr>
            </w:pPr>
            <w:r>
              <w:rPr>
                <w:rFonts w:ascii="宋体" w:hAnsi="宋体"/>
                <w:sz w:val="22"/>
                <w:highlight w:val="none"/>
              </w:rPr>
              <w:t>1</w:t>
            </w:r>
          </w:p>
        </w:tc>
        <w:tc>
          <w:tcPr>
            <w:tcW w:w="1551" w:type="dxa"/>
            <w:shd w:val="clear" w:color="auto" w:fill="auto"/>
            <w:vAlign w:val="center"/>
          </w:tcPr>
          <w:p>
            <w:pPr>
              <w:spacing w:line="312" w:lineRule="auto"/>
              <w:ind w:left="113"/>
              <w:jc w:val="center"/>
              <w:rPr>
                <w:rFonts w:hint="eastAsia" w:ascii="宋体" w:hAnsi="宋体"/>
                <w:sz w:val="22"/>
                <w:highlight w:val="none"/>
              </w:rPr>
            </w:pPr>
            <w:r>
              <w:rPr>
                <w:rFonts w:hint="eastAsia" w:ascii="宋体" w:hAnsi="宋体"/>
                <w:sz w:val="22"/>
                <w:highlight w:val="none"/>
              </w:rPr>
              <w:t>水路交通需求驱动的自洽多态能源系统规划设计关键技术</w:t>
            </w:r>
          </w:p>
        </w:tc>
        <w:tc>
          <w:tcPr>
            <w:tcW w:w="3716"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高水平论文</w:t>
            </w:r>
            <w:r>
              <w:rPr>
                <w:rFonts w:ascii="宋体" w:hAnsi="宋体"/>
                <w:sz w:val="22"/>
                <w:highlight w:val="none"/>
                <w:u w:val="single"/>
              </w:rPr>
              <w:t>12</w:t>
            </w:r>
            <w:r>
              <w:rPr>
                <w:rFonts w:hint="eastAsia" w:ascii="宋体" w:hAnsi="宋体"/>
                <w:sz w:val="22"/>
                <w:highlight w:val="none"/>
              </w:rPr>
              <w:t>篇：对应课题研究内容①-④</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w:t>
            </w:r>
            <w:r>
              <w:rPr>
                <w:rFonts w:ascii="宋体" w:hAnsi="宋体"/>
                <w:sz w:val="22"/>
                <w:highlight w:val="none"/>
                <w:u w:val="single"/>
              </w:rPr>
              <w:t>2</w:t>
            </w:r>
            <w:r>
              <w:rPr>
                <w:rFonts w:hint="eastAsia" w:ascii="宋体" w:hAnsi="宋体"/>
                <w:sz w:val="22"/>
                <w:highlight w:val="none"/>
              </w:rPr>
              <w:t>项：对应课题研究内容②和③</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评估方法</w:t>
            </w:r>
            <w:r>
              <w:rPr>
                <w:rFonts w:ascii="宋体" w:hAnsi="宋体"/>
                <w:sz w:val="22"/>
                <w:highlight w:val="none"/>
                <w:u w:val="single"/>
              </w:rPr>
              <w:t>2</w:t>
            </w:r>
            <w:r>
              <w:rPr>
                <w:rFonts w:hint="eastAsia" w:ascii="宋体" w:hAnsi="宋体"/>
                <w:sz w:val="22"/>
                <w:highlight w:val="none"/>
              </w:rPr>
              <w:t>项：对应课题研究内容①和④</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工具软件</w:t>
            </w:r>
            <w:r>
              <w:rPr>
                <w:rFonts w:ascii="宋体" w:hAnsi="宋体"/>
                <w:sz w:val="22"/>
                <w:highlight w:val="none"/>
                <w:u w:val="single"/>
              </w:rPr>
              <w:t>1</w:t>
            </w:r>
            <w:r>
              <w:rPr>
                <w:rFonts w:hint="eastAsia" w:ascii="宋体" w:hAnsi="宋体"/>
                <w:sz w:val="22"/>
                <w:highlight w:val="none"/>
              </w:rPr>
              <w:t>项：对应课题研究内容④</w:t>
            </w:r>
          </w:p>
        </w:tc>
        <w:tc>
          <w:tcPr>
            <w:tcW w:w="2590" w:type="dxa"/>
            <w:shd w:val="clear" w:color="auto" w:fill="auto"/>
            <w:vAlign w:val="center"/>
          </w:tcPr>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发明专利达到实质审查阶段，实用新型和外观专利以及软件著作权授权</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论文录用</w:t>
            </w:r>
          </w:p>
          <w:p>
            <w:pPr>
              <w:numPr>
                <w:ilvl w:val="0"/>
                <w:numId w:val="3"/>
              </w:numPr>
              <w:spacing w:line="312" w:lineRule="auto"/>
              <w:jc w:val="left"/>
              <w:rPr>
                <w:rFonts w:hint="eastAsia" w:ascii="宋体" w:hAnsi="宋体"/>
                <w:sz w:val="22"/>
                <w:highlight w:val="none"/>
              </w:rPr>
            </w:pPr>
            <w:r>
              <w:rPr>
                <w:rFonts w:hint="eastAsia" w:ascii="宋体" w:hAnsi="宋体"/>
                <w:sz w:val="22"/>
                <w:highlight w:val="none"/>
              </w:rPr>
              <w:t>第三方独立机构出具能够证明方法或工具功能的测试和用户报告</w:t>
            </w:r>
          </w:p>
        </w:tc>
      </w:tr>
    </w:tbl>
    <w:p>
      <w:pPr>
        <w:spacing w:line="360" w:lineRule="auto"/>
        <w:jc w:val="left"/>
        <w:rPr>
          <w:rFonts w:hint="eastAsia" w:ascii="宋体" w:hAnsi="宋体" w:cs="宋体"/>
          <w:sz w:val="24"/>
          <w:highlight w:val="none"/>
        </w:rPr>
      </w:pPr>
    </w:p>
    <w:p>
      <w:pPr>
        <w:spacing w:line="360" w:lineRule="auto"/>
        <w:jc w:val="left"/>
        <w:rPr>
          <w:rFonts w:hint="eastAsia" w:ascii="宋体" w:hAnsi="宋体" w:cs="宋体"/>
          <w:b/>
          <w:sz w:val="24"/>
          <w:highlight w:val="none"/>
        </w:rPr>
      </w:pPr>
      <w:r>
        <w:rPr>
          <w:rFonts w:ascii="宋体" w:hAnsi="宋体" w:cs="宋体"/>
          <w:b/>
          <w:sz w:val="24"/>
          <w:highlight w:val="none"/>
        </w:rPr>
        <w:t>4.5</w:t>
      </w:r>
      <w:r>
        <w:rPr>
          <w:rFonts w:hint="eastAsia" w:ascii="宋体" w:hAnsi="宋体" w:cs="宋体"/>
          <w:b/>
          <w:sz w:val="24"/>
          <w:highlight w:val="none"/>
        </w:rPr>
        <w:t>参加单位任务分工</w:t>
      </w:r>
    </w:p>
    <w:tbl>
      <w:tblPr>
        <w:tblStyle w:val="17"/>
        <w:tblW w:w="5000" w:type="pct"/>
        <w:tblInd w:w="123"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1462"/>
        <w:gridCol w:w="2190"/>
        <w:gridCol w:w="563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1179"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子课题</w:t>
            </w:r>
          </w:p>
        </w:tc>
        <w:tc>
          <w:tcPr>
            <w:tcW w:w="3034"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参与单位名称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1</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子课题1</w:t>
            </w:r>
          </w:p>
        </w:tc>
        <w:tc>
          <w:tcPr>
            <w:tcW w:w="3034" w:type="pct"/>
            <w:shd w:val="clear" w:color="auto" w:fill="auto"/>
            <w:vAlign w:val="center"/>
          </w:tcPr>
          <w:p>
            <w:pPr>
              <w:spacing w:line="580" w:lineRule="exact"/>
              <w:rPr>
                <w:rFonts w:hint="eastAsia" w:ascii="宋体" w:hAnsi="宋体"/>
                <w:sz w:val="28"/>
                <w:szCs w:val="28"/>
                <w:highlight w:val="none"/>
              </w:rPr>
            </w:pPr>
            <w:r>
              <w:rPr>
                <w:rFonts w:hint="eastAsia" w:ascii="宋体" w:hAnsi="宋体"/>
                <w:sz w:val="22"/>
                <w:highlight w:val="none"/>
              </w:rPr>
              <w:t>华北电力大学、武汉理工大学、部规划院</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2</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子课题2</w:t>
            </w:r>
          </w:p>
        </w:tc>
        <w:tc>
          <w:tcPr>
            <w:tcW w:w="3034" w:type="pct"/>
            <w:shd w:val="clear" w:color="auto" w:fill="auto"/>
            <w:vAlign w:val="center"/>
          </w:tcPr>
          <w:p>
            <w:pPr>
              <w:spacing w:line="580" w:lineRule="exact"/>
              <w:rPr>
                <w:rFonts w:hint="eastAsia" w:ascii="宋体" w:hAnsi="宋体"/>
                <w:sz w:val="28"/>
                <w:szCs w:val="28"/>
                <w:highlight w:val="none"/>
              </w:rPr>
            </w:pPr>
            <w:r>
              <w:rPr>
                <w:rFonts w:hint="eastAsia" w:ascii="宋体" w:hAnsi="宋体"/>
                <w:sz w:val="22"/>
                <w:highlight w:val="none"/>
              </w:rPr>
              <w:t>武汉理工大学、部规划院、华北电力大学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787"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3</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子课题3</w:t>
            </w:r>
          </w:p>
        </w:tc>
        <w:tc>
          <w:tcPr>
            <w:tcW w:w="3034" w:type="pct"/>
            <w:shd w:val="clear" w:color="auto" w:fill="auto"/>
            <w:vAlign w:val="center"/>
          </w:tcPr>
          <w:p>
            <w:pPr>
              <w:spacing w:line="580" w:lineRule="exact"/>
              <w:rPr>
                <w:rFonts w:hint="eastAsia" w:ascii="宋体" w:hAnsi="宋体"/>
                <w:sz w:val="28"/>
                <w:szCs w:val="28"/>
                <w:highlight w:val="none"/>
              </w:rPr>
            </w:pPr>
            <w:r>
              <w:rPr>
                <w:rFonts w:hint="eastAsia" w:ascii="宋体" w:hAnsi="宋体"/>
                <w:sz w:val="22"/>
                <w:highlight w:val="none"/>
              </w:rPr>
              <w:t>部规划院、长安大学、武汉理工大学……</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787" w:type="pct"/>
            <w:shd w:val="clear" w:color="auto" w:fill="auto"/>
            <w:vAlign w:val="center"/>
          </w:tcPr>
          <w:p>
            <w:pPr>
              <w:spacing w:line="312" w:lineRule="auto"/>
              <w:jc w:val="center"/>
              <w:rPr>
                <w:rFonts w:hint="eastAsia" w:ascii="宋体" w:hAnsi="宋体"/>
                <w:sz w:val="22"/>
                <w:highlight w:val="none"/>
              </w:rPr>
            </w:pPr>
            <w:r>
              <w:rPr>
                <w:rFonts w:ascii="宋体" w:hAnsi="宋体"/>
                <w:sz w:val="22"/>
                <w:highlight w:val="none"/>
              </w:rPr>
              <w:t>4</w:t>
            </w:r>
          </w:p>
        </w:tc>
        <w:tc>
          <w:tcPr>
            <w:tcW w:w="1179" w:type="pct"/>
            <w:shd w:val="clear" w:color="auto" w:fill="auto"/>
            <w:vAlign w:val="center"/>
          </w:tcPr>
          <w:p>
            <w:pPr>
              <w:spacing w:line="312" w:lineRule="auto"/>
              <w:jc w:val="center"/>
              <w:rPr>
                <w:rFonts w:hint="eastAsia" w:ascii="宋体" w:hAnsi="宋体"/>
                <w:sz w:val="22"/>
                <w:highlight w:val="none"/>
              </w:rPr>
            </w:pPr>
            <w:r>
              <w:rPr>
                <w:rFonts w:hint="eastAsia" w:ascii="宋体" w:hAnsi="宋体"/>
                <w:sz w:val="22"/>
                <w:highlight w:val="none"/>
              </w:rPr>
              <w:t>子课题</w:t>
            </w:r>
            <w:r>
              <w:rPr>
                <w:rFonts w:ascii="宋体" w:hAnsi="宋体"/>
                <w:sz w:val="22"/>
                <w:highlight w:val="none"/>
              </w:rPr>
              <w:t>4</w:t>
            </w:r>
          </w:p>
        </w:tc>
        <w:tc>
          <w:tcPr>
            <w:tcW w:w="3034" w:type="pct"/>
            <w:shd w:val="clear" w:color="auto" w:fill="auto"/>
            <w:vAlign w:val="center"/>
          </w:tcPr>
          <w:p>
            <w:pPr>
              <w:spacing w:line="312" w:lineRule="auto"/>
              <w:jc w:val="left"/>
              <w:rPr>
                <w:rFonts w:hint="eastAsia" w:ascii="宋体" w:hAnsi="宋体"/>
                <w:sz w:val="28"/>
                <w:szCs w:val="28"/>
                <w:highlight w:val="none"/>
              </w:rPr>
            </w:pPr>
            <w:r>
              <w:rPr>
                <w:rFonts w:hint="eastAsia" w:ascii="宋体" w:hAnsi="宋体"/>
                <w:sz w:val="22"/>
                <w:highlight w:val="none"/>
              </w:rPr>
              <w:t>武汉理工大学、长安大学、部规划院……</w:t>
            </w:r>
          </w:p>
        </w:tc>
      </w:tr>
    </w:tbl>
    <w:p>
      <w:pPr>
        <w:spacing w:line="360" w:lineRule="auto"/>
        <w:jc w:val="left"/>
        <w:rPr>
          <w:rFonts w:hint="eastAsia" w:ascii="宋体" w:hAnsi="宋体" w:cs="宋体"/>
          <w:sz w:val="24"/>
          <w:highlight w:val="none"/>
        </w:rPr>
      </w:pPr>
    </w:p>
    <w:p>
      <w:pPr>
        <w:spacing w:line="360" w:lineRule="auto"/>
        <w:jc w:val="left"/>
        <w:rPr>
          <w:rFonts w:hint="eastAsia" w:ascii="宋体" w:hAnsi="宋体" w:cs="宋体"/>
          <w:sz w:val="24"/>
          <w:highlight w:val="none"/>
        </w:rPr>
      </w:pPr>
    </w:p>
    <w:p>
      <w:pPr>
        <w:pStyle w:val="3"/>
        <w:spacing w:before="0" w:after="0" w:line="360" w:lineRule="auto"/>
        <w:rPr>
          <w:rFonts w:hint="eastAsia" w:ascii="黑体" w:hAnsi="宋体" w:eastAsia="黑体" w:cs="宋体"/>
          <w:bCs w:val="0"/>
          <w:highlight w:val="none"/>
        </w:rPr>
      </w:pPr>
      <w:r>
        <w:rPr>
          <w:rFonts w:ascii="宋体" w:hAnsi="宋体" w:cs="宋体"/>
          <w:sz w:val="24"/>
          <w:highlight w:val="none"/>
        </w:rPr>
        <w:br w:type="page"/>
      </w:r>
      <w:r>
        <w:rPr>
          <w:rFonts w:hint="eastAsia" w:ascii="黑体" w:hAnsi="黑体" w:eastAsia="黑体" w:cs="宋体"/>
          <w:b w:val="0"/>
          <w:bCs w:val="0"/>
          <w:i w:val="0"/>
          <w:highlight w:val="none"/>
        </w:rPr>
        <w:t>四、</w:t>
      </w:r>
      <w:commentRangeStart w:id="21"/>
      <w:r>
        <w:rPr>
          <w:rFonts w:hint="eastAsia" w:ascii="黑体" w:hAnsi="黑体" w:eastAsia="黑体" w:cs="宋体"/>
          <w:b w:val="0"/>
          <w:bCs w:val="0"/>
          <w:i w:val="0"/>
          <w:highlight w:val="none"/>
        </w:rPr>
        <w:t>主要创新点</w:t>
      </w:r>
      <w:commentRangeEnd w:id="21"/>
      <w:r>
        <w:rPr>
          <w:rStyle w:val="22"/>
          <w:rFonts w:ascii="Calibri" w:hAnsi="Calibri" w:eastAsia="宋体"/>
          <w:b w:val="0"/>
          <w:bCs w:val="0"/>
          <w:i w:val="0"/>
          <w:iCs w:val="0"/>
          <w:highlight w:val="none"/>
        </w:rPr>
        <w:commentReference w:id="21"/>
      </w:r>
      <w:r>
        <w:rPr>
          <w:highlight w:val="none"/>
        </w:rPr>
        <w:commentReference w:id="22"/>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围绕基础前沿、共性关键技术或应用示范等层面，简述项目的主要创新点。每项创新点的描述限500字以内。</w:t>
      </w:r>
    </w:p>
    <w:p>
      <w:pPr>
        <w:spacing w:line="360" w:lineRule="auto"/>
        <w:jc w:val="left"/>
        <w:rPr>
          <w:rFonts w:hint="eastAsia" w:ascii="宋体" w:hAnsi="宋体" w:cs="宋体"/>
          <w:bCs/>
          <w:sz w:val="24"/>
          <w:highlight w:val="none"/>
        </w:rPr>
      </w:pPr>
      <w:bookmarkStart w:id="7" w:name="_Hlk80715380"/>
      <w:r>
        <w:rPr>
          <w:rFonts w:ascii="宋体" w:hAnsi="宋体" w:cs="宋体"/>
          <w:bCs/>
          <w:sz w:val="24"/>
          <w:highlight w:val="none"/>
        </w:rPr>
        <w:t xml:space="preserve">    </w:t>
      </w:r>
      <w:r>
        <w:rPr>
          <w:rFonts w:hint="eastAsia" w:ascii="宋体" w:hAnsi="宋体" w:cs="宋体"/>
          <w:bCs/>
          <w:sz w:val="24"/>
          <w:highlight w:val="none"/>
        </w:rPr>
        <w:t>1、建立适应交通运维需求发展的自洽多态清洁能源系统架构设计方法，提出系统适配机理与规划设计理论框架</w:t>
      </w:r>
    </w:p>
    <w:p>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以高效利用清洁能源自然禀赋实现交通能源自洽为根本目标，揭示能源自洽范式与动静态交通负荷需求间的适配机理和互馈机制，首次系统研究形成普适性交通自洽能源系统架构、功能、组分和空间布局设计方法，建立交通自洽能源系统与交通基础设施融合范式，科学划分交通基础设施类别，合理定义交通自洽能源基础设施，提出自洽能源系统基础设施供能潜力与交通智能化运行、绿色化运维用能需求的适配性评价方法，揭示其互馈影响机制与系统适配性机理；研发适应交通发展需求的自洽能源系统基础设施规划设计技术架构，建立交通自洽能源系统拓扑结构、配置与重构优化理论，提出灾害、事故、局部失效、需求变化时,自洽能源系统的效能保持与恢复解决方案集，形成具备高弹性、高可靠性与可恢复性的交通自洽能源系统规划设计架构体系，为多交通模式与复杂应用场景下的交通自洽能源系统基础设施规划设计软件的研发提供理论基础与技术保障。</w:t>
      </w:r>
    </w:p>
    <w:p>
      <w:pPr>
        <w:spacing w:line="360" w:lineRule="auto"/>
        <w:jc w:val="left"/>
        <w:rPr>
          <w:rFonts w:hint="eastAsia" w:ascii="宋体" w:hAnsi="宋体" w:cs="宋体"/>
          <w:bCs/>
          <w:sz w:val="24"/>
          <w:highlight w:val="none"/>
        </w:rPr>
      </w:pPr>
      <w:r>
        <w:rPr>
          <w:rFonts w:ascii="宋体" w:hAnsi="宋体" w:cs="宋体"/>
          <w:bCs/>
          <w:sz w:val="24"/>
          <w:highlight w:val="none"/>
        </w:rPr>
        <w:t xml:space="preserve">    </w:t>
      </w:r>
      <w:r>
        <w:rPr>
          <w:rFonts w:hint="eastAsia" w:ascii="宋体" w:hAnsi="宋体" w:cs="宋体"/>
          <w:bCs/>
          <w:sz w:val="24"/>
          <w:highlight w:val="none"/>
        </w:rPr>
        <w:t>2、提出公路交通自洽能源系统运行模式、形态，建立自洽能源系统架构优化设计方法</w:t>
      </w:r>
    </w:p>
    <w:p>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以解决双碳目标下公路交通系统能源自洽供给问题为目标，构建公路交通自洽能源系统的形态、运行模式及系统架构优化设计方法。首次针对公路交通负荷随机性强、单位容量小、数量大和空间布局范围大的需求特征，系统开展公路路域可利用风/光能源自然资源禀赋评估，建立以多态清洁能源可用性、经济性为目标的路网多态清洁能源供给潜力评价体系；提出满足未来交通系统智能化运行、绿色化运维需求的公路交通自洽用能形态、运行模式及相应的用能场景集，形成以源-网-储-充为特征的公路交通能源自洽实现途径与解决方案集，实现基于负荷驱动的能量布局优化、自然禀赋与用能需求适配的能量动态平衡系统功能；攻克公路交通自洽能源系统RAMS评估、系统效能提升难点技术，构建面向多元应用场景的公路自洽能源系统规划与设计方法体系，实现支持公路交通自洽能源系统功能与架构设计的规划软件。</w:t>
      </w:r>
    </w:p>
    <w:p>
      <w:pPr>
        <w:spacing w:line="360" w:lineRule="auto"/>
        <w:jc w:val="left"/>
        <w:rPr>
          <w:rFonts w:hint="eastAsia" w:ascii="宋体" w:hAnsi="宋体" w:cs="宋体"/>
          <w:bCs/>
          <w:sz w:val="24"/>
          <w:highlight w:val="none"/>
        </w:rPr>
      </w:pPr>
      <w:r>
        <w:rPr>
          <w:rFonts w:ascii="宋体" w:hAnsi="宋体" w:cs="宋体"/>
          <w:bCs/>
          <w:sz w:val="24"/>
          <w:highlight w:val="none"/>
        </w:rPr>
        <w:t xml:space="preserve">    </w:t>
      </w:r>
      <w:r>
        <w:rPr>
          <w:rFonts w:hint="eastAsia" w:ascii="宋体" w:hAnsi="宋体" w:cs="宋体"/>
          <w:bCs/>
          <w:sz w:val="24"/>
          <w:highlight w:val="none"/>
        </w:rPr>
        <w:t>3、提出铁路交通多态自洽能源系统规划设计理论与方法，形成铁路自洽能源系统规划设计软件</w:t>
      </w:r>
    </w:p>
    <w:p>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以铁路交通脱碳减排和节能增效需求为牵引，突破包涵能源潜力评估、负荷预测和基础设施效能提升的铁路交通多态清洁能源系统规划与设计技术，实现轨道交通供用能技术体系的创新；通过研究基于宜能空间精准识别的铁路清洁能源供给潜力评估方法、铁路运行模式适配的智能化用能需求以及绿色化能源替代方案，构建综合考虑自然禀赋、牵引方式、储能需求的铁路用能场景集，开展复杂综合铁路用能场景的能源负荷预测分析，实现绿色智能铁路自洽能源系统规划设计中供能和需能的精细化评估；突破支持多态清洁能源接入的源-网-荷-储自洽能源系统优化技术，率先提出兼顾铁路运行能效提升、清洁能源消纳、地域性能源一体化组织等目标的能源自洽系统拓扑架构、运行模式配置实施方案和工具软件。</w:t>
      </w:r>
    </w:p>
    <w:p>
      <w:pPr>
        <w:spacing w:line="360" w:lineRule="auto"/>
        <w:jc w:val="left"/>
        <w:rPr>
          <w:rFonts w:hint="eastAsia" w:ascii="宋体" w:hAnsi="宋体" w:cs="宋体"/>
          <w:bCs/>
          <w:sz w:val="24"/>
          <w:highlight w:val="none"/>
        </w:rPr>
      </w:pPr>
      <w:r>
        <w:rPr>
          <w:rFonts w:ascii="宋体" w:hAnsi="宋体" w:cs="宋体"/>
          <w:bCs/>
          <w:sz w:val="24"/>
          <w:highlight w:val="none"/>
        </w:rPr>
        <w:t xml:space="preserve">    </w:t>
      </w:r>
      <w:r>
        <w:rPr>
          <w:rFonts w:hint="eastAsia" w:ascii="宋体" w:hAnsi="宋体" w:cs="宋体"/>
          <w:bCs/>
          <w:sz w:val="24"/>
          <w:highlight w:val="none"/>
        </w:rPr>
        <w:t>4、形成水路交通需求驱动的自洽多态能源系统规划设计关键技术，建立工具化规划设计软件模块（4</w:t>
      </w:r>
      <w:r>
        <w:rPr>
          <w:rFonts w:ascii="宋体" w:hAnsi="宋体" w:cs="宋体"/>
          <w:bCs/>
          <w:sz w:val="24"/>
          <w:highlight w:val="none"/>
        </w:rPr>
        <w:t>48</w:t>
      </w:r>
      <w:r>
        <w:rPr>
          <w:rFonts w:hint="eastAsia" w:ascii="宋体" w:hAnsi="宋体" w:cs="宋体"/>
          <w:bCs/>
          <w:sz w:val="24"/>
          <w:highlight w:val="none"/>
        </w:rPr>
        <w:t>字，可以！）</w:t>
      </w:r>
    </w:p>
    <w:p>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首次提出自然禀赋、天气、环境和多态能源供给能力组合约束下的水路交通能源供给潜力评估与基于整体规划建模框架的水路交通需求预测及其驱动下的自洽能源系统负荷需求智能预测方法；针对多态能源系统，开展基于“源-网-荷-储”的能源供给仿真建模与运行模态适配性分析，研究在多种极端条件下，规划设计的自洽能源系统供给能力的适配性针对水路交通用能场景集；基于整体规划建模框架，构建包含水路及与其相关的多模式交通系统需求预测模型，预测水路及相关联的交通系统的时变交通运输需求。在此基础上，构建相应的能源供需数理或仿真模型，分析具体水路交通自洽能源系统规划设计方案中用能需求随交通需求、天气、环境及水文等要素的时变规律及其与各种能源供给子系统的时变负荷之间的耦合关系，研发港-航-船-岸-坝一体化的自洽能源系统基础设施规划设计评估、运行与调配优化等成套关键技术，并研究形成包含以上关键技术的工具化的水路交通自洽能源系统规划设计软件。</w:t>
      </w:r>
    </w:p>
    <w:bookmarkEnd w:id="7"/>
    <w:p>
      <w:pPr>
        <w:pStyle w:val="3"/>
        <w:spacing w:before="0" w:after="0" w:line="360" w:lineRule="auto"/>
        <w:rPr>
          <w:rFonts w:hint="eastAsia" w:ascii="黑体" w:hAnsi="宋体" w:eastAsia="黑体" w:cs="宋体"/>
          <w:bCs w:val="0"/>
          <w:highlight w:val="none"/>
        </w:rPr>
      </w:pPr>
      <w:r>
        <w:rPr>
          <w:rFonts w:ascii="宋体" w:hAnsi="宋体" w:cs="宋体"/>
          <w:sz w:val="24"/>
          <w:highlight w:val="none"/>
        </w:rPr>
        <w:br w:type="page"/>
      </w:r>
      <w:r>
        <w:rPr>
          <w:rFonts w:hint="eastAsia" w:ascii="黑体" w:hAnsi="黑体" w:eastAsia="黑体" w:cs="宋体"/>
          <w:b w:val="0"/>
          <w:bCs w:val="0"/>
          <w:i w:val="0"/>
          <w:highlight w:val="none"/>
        </w:rPr>
        <w:t>五、</w:t>
      </w:r>
      <w:commentRangeStart w:id="23"/>
      <w:r>
        <w:rPr>
          <w:rFonts w:hint="eastAsia" w:ascii="黑体" w:hAnsi="黑体" w:eastAsia="黑体" w:cs="宋体"/>
          <w:b w:val="0"/>
          <w:bCs w:val="0"/>
          <w:i w:val="0"/>
          <w:highlight w:val="none"/>
        </w:rPr>
        <w:t>预期经济社会效益</w:t>
      </w:r>
      <w:commentRangeEnd w:id="23"/>
      <w:r>
        <w:rPr>
          <w:rStyle w:val="22"/>
          <w:rFonts w:ascii="Calibri" w:hAnsi="Calibri" w:eastAsia="宋体"/>
          <w:b w:val="0"/>
          <w:bCs w:val="0"/>
          <w:i w:val="0"/>
          <w:iCs w:val="0"/>
          <w:highlight w:val="none"/>
        </w:rPr>
        <w:commentReference w:id="23"/>
      </w:r>
    </w:p>
    <w:p>
      <w:pPr>
        <w:spacing w:line="360" w:lineRule="auto"/>
        <w:jc w:val="left"/>
        <w:rPr>
          <w:rFonts w:hint="eastAsia" w:ascii="宋体" w:hAnsi="宋体" w:cs="宋体"/>
          <w:color w:val="4472C4"/>
          <w:sz w:val="24"/>
          <w:highlight w:val="none"/>
        </w:rPr>
      </w:pPr>
      <w:r>
        <w:rPr>
          <w:rFonts w:hint="eastAsia" w:ascii="宋体" w:hAnsi="宋体" w:cs="宋体"/>
          <w:bCs/>
          <w:color w:val="4472C4"/>
          <w:sz w:val="24"/>
          <w:highlight w:val="none"/>
        </w:rPr>
        <w:t>项目的科学、技术、产业预期指标及科学价值、社会、经济、生态效益。</w:t>
      </w:r>
      <w:r>
        <w:rPr>
          <w:rFonts w:hint="eastAsia" w:ascii="宋体" w:hAnsi="宋体" w:cs="宋体"/>
          <w:color w:val="4472C4"/>
          <w:sz w:val="24"/>
          <w:highlight w:val="none"/>
        </w:rPr>
        <w:t>限1500字以内。</w:t>
      </w:r>
      <w:r>
        <w:rPr>
          <w:rFonts w:hint="eastAsia" w:ascii="宋体" w:hAnsi="宋体"/>
          <w:color w:val="FF0000"/>
          <w:sz w:val="24"/>
          <w:highlight w:val="none"/>
        </w:rPr>
        <w:t>（确定写法，字数精减，1</w:t>
      </w:r>
      <w:r>
        <w:rPr>
          <w:rFonts w:ascii="宋体" w:hAnsi="宋体"/>
          <w:color w:val="FF0000"/>
          <w:sz w:val="24"/>
          <w:highlight w:val="none"/>
        </w:rPr>
        <w:t>414</w:t>
      </w:r>
      <w:r>
        <w:rPr>
          <w:rFonts w:hint="eastAsia" w:ascii="宋体" w:hAnsi="宋体"/>
          <w:color w:val="FF0000"/>
          <w:sz w:val="24"/>
          <w:highlight w:val="none"/>
        </w:rPr>
        <w:t>字，可以！）</w:t>
      </w:r>
    </w:p>
    <w:p>
      <w:pPr>
        <w:spacing w:line="360" w:lineRule="auto"/>
        <w:jc w:val="left"/>
        <w:rPr>
          <w:rFonts w:hint="eastAsia" w:ascii="宋体" w:hAnsi="宋体" w:cs="宋体"/>
          <w:sz w:val="24"/>
          <w:highlight w:val="none"/>
        </w:rPr>
      </w:pPr>
      <w:r>
        <w:rPr>
          <w:rFonts w:ascii="宋体" w:hAnsi="宋体" w:cs="宋体"/>
          <w:sz w:val="24"/>
          <w:highlight w:val="none"/>
        </w:rPr>
        <w:t xml:space="preserve">    交通与能源是经济社会发展的基础保障，直接决定经济发展质量、效率和可持续性。2019年9月，党中央国务院提出了《交通强国建设纲要》（以下简称“纲要”）,其中重点指出：“提高交通领域的智能化、绿色化和共享化”、“构筑多层级、一体化的能源交通融合的综合交通枢纽体系”、“优化交通能源结构，推进可再生能源、清洁能源应用”。本项目主聚焦交通自洽能源系统基础设施的规划与设计技术开展研究，具有重要意义和价值。</w:t>
      </w:r>
    </w:p>
    <w:p>
      <w:pPr>
        <w:spacing w:line="360" w:lineRule="auto"/>
        <w:ind w:firstLine="481" w:firstLineChars="200"/>
        <w:jc w:val="left"/>
        <w:rPr>
          <w:rFonts w:hint="eastAsia" w:ascii="宋体" w:hAnsi="宋体" w:cs="宋体"/>
          <w:b/>
          <w:sz w:val="24"/>
          <w:highlight w:val="none"/>
        </w:rPr>
      </w:pPr>
      <w:r>
        <w:rPr>
          <w:rFonts w:ascii="宋体" w:hAnsi="宋体" w:cs="宋体"/>
          <w:b/>
          <w:sz w:val="24"/>
          <w:highlight w:val="none"/>
        </w:rPr>
        <w:t>科学价值</w:t>
      </w:r>
    </w:p>
    <w:p>
      <w:pPr>
        <w:spacing w:line="360" w:lineRule="auto"/>
        <w:ind w:firstLine="480"/>
        <w:jc w:val="left"/>
        <w:rPr>
          <w:rFonts w:hint="eastAsia" w:ascii="宋体" w:hAnsi="宋体" w:cs="宋体"/>
          <w:sz w:val="24"/>
          <w:highlight w:val="none"/>
        </w:rPr>
      </w:pPr>
      <w:r>
        <w:rPr>
          <w:rFonts w:ascii="宋体" w:hAnsi="宋体" w:cs="宋体"/>
          <w:sz w:val="24"/>
          <w:highlight w:val="none"/>
        </w:rPr>
        <w:t>针对未来交通自洽能源基础设施规划、设计中存在的问题，本项目将在交通自洽能源与综合交通网用能时空、负荷需求匹配机制、相互作用演进机理，高弹、可靠、可用、可恢复和安全性交通自洽能源系统效能涌现机理与提升机制，以及基于效能保持与提升的交通自洽能源系统拓扑、配置与重构优化理论等方面取得突破和创新。通过道路工程、轨道工程、水运工程、电气工程、电力工程、系统工程、材料科学与工程、计算机科学等不同学科的交叉融合，为交通和能源科学领域注入新的活力，拓展新的研究方向。</w:t>
      </w:r>
    </w:p>
    <w:p>
      <w:pPr>
        <w:spacing w:line="360" w:lineRule="auto"/>
        <w:ind w:firstLine="481" w:firstLineChars="200"/>
        <w:jc w:val="left"/>
        <w:rPr>
          <w:rFonts w:hint="eastAsia" w:ascii="宋体" w:hAnsi="宋体" w:cs="宋体"/>
          <w:b/>
          <w:sz w:val="24"/>
          <w:highlight w:val="none"/>
        </w:rPr>
      </w:pPr>
      <w:r>
        <w:rPr>
          <w:rFonts w:hint="eastAsia" w:ascii="宋体" w:hAnsi="宋体" w:cs="宋体"/>
          <w:b/>
          <w:sz w:val="24"/>
          <w:highlight w:val="none"/>
        </w:rPr>
        <w:t>技术价值</w:t>
      </w:r>
    </w:p>
    <w:p>
      <w:pPr>
        <w:spacing w:line="360" w:lineRule="auto"/>
        <w:ind w:firstLine="0"/>
        <w:jc w:val="left"/>
        <w:rPr>
          <w:rFonts w:hint="eastAsia" w:ascii="宋体" w:hAnsi="宋体" w:cs="宋体"/>
          <w:sz w:val="24"/>
          <w:highlight w:val="none"/>
        </w:rPr>
      </w:pPr>
      <w:r>
        <w:rPr>
          <w:rFonts w:ascii="宋体" w:hAnsi="宋体" w:cs="宋体"/>
          <w:sz w:val="24"/>
          <w:highlight w:val="none"/>
        </w:rPr>
        <w:t>本项目的实施，研究形成交通自洽能源系统架构、功能、组分和空间布局设计与优化方法，研发综合交通自洽能源系统基础设施规划设计技术，形成具有普适性的综合交通自洽能源系统规划设计软件系统；面向公路交通负荷随机性强、单位容量小、数量大和空间布局范围大的需求特征，形成以源-网-储-充为特征的交通能源自洽途径和解决方案集,构建自洽能源系统规划与设计方法体系；制定铁路交通自洽能源系统的规划方法与技术规范，形成支持多态清洁能源接入的源-网-荷-储自洽能源系统优化设计技术，研发形成兼顾运行能效提升、清洁能源消纳、地域性能荷一体化目标的自洽能源系统拓扑架构、运行模式、实施方案；提出自然禀赋、时空区域和多态组合约束下的水路交通能源供给潜力评估方法与基于整体规划建模框架的水路交通需求预测及其驱动下的自洽能源系统负荷需求预测方法,研究形成港-航-船-岸-坝一体化的自洽能源系统基础设施规划设计、运行与调配优化技术。</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社会效益</w:t>
      </w:r>
    </w:p>
    <w:p>
      <w:pPr>
        <w:spacing w:line="360" w:lineRule="auto"/>
        <w:ind w:firstLine="480"/>
        <w:jc w:val="left"/>
        <w:rPr>
          <w:rFonts w:hint="eastAsia" w:ascii="宋体" w:hAnsi="宋体" w:cs="宋体"/>
          <w:sz w:val="24"/>
          <w:highlight w:val="none"/>
        </w:rPr>
      </w:pPr>
      <w:r>
        <w:rPr>
          <w:rFonts w:ascii="宋体" w:hAnsi="宋体" w:cs="宋体"/>
          <w:sz w:val="24"/>
          <w:highlight w:val="none"/>
        </w:rPr>
        <w:t>因地制宜地为交通可再生能源资源利用与交通负荷的全面匹配建立适用的机制和成套的解决方案关系到交通系统的能源转型，更关乎人类赖以生存的碧水蓝天。从社会与文化建设的角度来看，能源与交通协同创新发展，既能够推进人类活动保障体系低碳、智能、高效、便捷发展，也可以促进绿色发展和生态文明理念的广泛传播，对形成和强化绿色、低碳和可持续社会共识及其对人和社会行为的良性影响具有重大意义。</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经济效益</w:t>
      </w:r>
    </w:p>
    <w:p>
      <w:pPr>
        <w:spacing w:line="360" w:lineRule="auto"/>
        <w:ind w:firstLine="480"/>
        <w:jc w:val="left"/>
        <w:rPr>
          <w:rFonts w:hint="eastAsia" w:ascii="宋体" w:hAnsi="宋体" w:cs="宋体"/>
          <w:sz w:val="24"/>
          <w:highlight w:val="none"/>
        </w:rPr>
      </w:pPr>
      <w:r>
        <w:rPr>
          <w:rFonts w:ascii="宋体" w:hAnsi="宋体" w:cs="宋体"/>
          <w:sz w:val="24"/>
          <w:highlight w:val="none"/>
        </w:rPr>
        <w:t>能源与交通作为经济发展和社会运行的主要基础保障，直接决定经济发展的模式、形态与质量。能源交通融合将形成具有产业生成、聚集、引领和带动作用的新技术、新业态、新产业和新模式；创造一批新的经济增长点，形成相关产业群共生、互动、协同与演进的新范式，保障国民经济高质量发展和高效运行。加快交通与能源领域的技术和体制革新，优化能源与交通运营管理体系，实现能源与交通领域的追赶和创新，可以为我国经济发展注入全新的驱动力。</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人才培养</w:t>
      </w:r>
    </w:p>
    <w:p>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交通与能源融合是一个新的领域，该领域的快速发展需要一批既熟悉交通运输领域，又熟悉能源电力领域的专门和领军人才。项目研究工作的顺利开展需要不同学科、不同技术领域之间的交叉和融合。本项目的实施为不同领域科技人员的创新合作提供了良好的平台，能够在交通能源融合研究方面培养和储备一批硕士、博士和博士后等高层次、高素质、复合型专业技术人才和具有国际视野和、国际影响力的领军骨干人才。</w:t>
      </w:r>
    </w:p>
    <w:p>
      <w:pPr>
        <w:spacing w:line="360" w:lineRule="auto"/>
        <w:ind w:firstLine="480"/>
        <w:jc w:val="left"/>
        <w:rPr>
          <w:rFonts w:hint="eastAsia" w:ascii="宋体" w:hAnsi="宋体" w:cs="宋体"/>
          <w:color w:val="4472C4"/>
          <w:sz w:val="24"/>
          <w:highlight w:val="none"/>
        </w:rPr>
        <w:sectPr>
          <w:pgSz w:w="11907" w:h="16840"/>
          <w:pgMar w:top="1418" w:right="1418" w:bottom="1701" w:left="1418" w:header="851" w:footer="1043" w:gutter="0"/>
          <w:cols w:space="720" w:num="1"/>
          <w:titlePg/>
          <w:docGrid w:linePitch="312" w:charSpace="0"/>
        </w:sectPr>
      </w:pPr>
      <w:r>
        <w:rPr>
          <w:rFonts w:ascii="宋体" w:hAnsi="宋体" w:cs="宋体"/>
          <w:color w:val="4472C4"/>
          <w:sz w:val="24"/>
          <w:highlight w:val="none"/>
        </w:rPr>
        <w:t xml:space="preserve">  </w:t>
      </w:r>
    </w:p>
    <w:p>
      <w:pPr>
        <w:spacing w:line="360" w:lineRule="auto"/>
        <w:jc w:val="center"/>
        <w:rPr>
          <w:rFonts w:hint="eastAsia" w:ascii="宋体" w:hAnsi="宋体"/>
          <w:b/>
          <w:sz w:val="36"/>
          <w:szCs w:val="36"/>
          <w:highlight w:val="none"/>
        </w:rPr>
      </w:pPr>
    </w:p>
    <w:p>
      <w:pPr>
        <w:pStyle w:val="9"/>
        <w:tabs>
          <w:tab w:val="left" w:pos="8640"/>
        </w:tabs>
        <w:spacing w:line="360" w:lineRule="auto"/>
        <w:jc w:val="center"/>
        <w:outlineLvl w:val="0"/>
        <w:rPr>
          <w:rFonts w:hint="eastAsia" w:hAnsi="宋体" w:cs="宋体"/>
          <w:b/>
          <w:bCs/>
          <w:sz w:val="36"/>
          <w:szCs w:val="32"/>
          <w:highlight w:val="none"/>
        </w:rPr>
      </w:pPr>
      <w:r>
        <w:rPr>
          <w:rFonts w:hint="eastAsia" w:hAnsi="宋体" w:cs="宋体"/>
          <w:b/>
          <w:bCs/>
          <w:sz w:val="36"/>
          <w:szCs w:val="32"/>
          <w:highlight w:val="none"/>
        </w:rPr>
        <w:t>第三部分  申报单位及参与单位研究基础</w:t>
      </w:r>
    </w:p>
    <w:p>
      <w:pPr>
        <w:spacing w:line="360" w:lineRule="auto"/>
        <w:jc w:val="center"/>
        <w:rPr>
          <w:rFonts w:hint="eastAsia" w:ascii="宋体" w:hAnsi="宋体"/>
          <w:b/>
          <w:sz w:val="36"/>
          <w:szCs w:val="36"/>
          <w:highlight w:val="none"/>
        </w:rPr>
      </w:pPr>
    </w:p>
    <w:p>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一、申报单位的已有工作基础、研究成果、研究队伍等</w:t>
      </w:r>
    </w:p>
    <w:p>
      <w:pPr>
        <w:pStyle w:val="4"/>
        <w:spacing w:before="0" w:after="0" w:line="360" w:lineRule="auto"/>
        <w:rPr>
          <w:rFonts w:hint="eastAsia" w:ascii="黑体" w:hAnsi="黑体" w:eastAsia="黑体" w:cs="宋体"/>
          <w:b w:val="0"/>
          <w:bCs w:val="0"/>
          <w:sz w:val="28"/>
          <w:szCs w:val="28"/>
          <w:highlight w:val="none"/>
        </w:rPr>
      </w:pPr>
      <w:commentRangeStart w:id="24"/>
      <w:r>
        <w:rPr>
          <w:rFonts w:hint="eastAsia" w:ascii="黑体" w:hAnsi="黑体" w:eastAsia="黑体" w:cs="宋体"/>
          <w:b w:val="0"/>
          <w:bCs w:val="0"/>
          <w:sz w:val="28"/>
          <w:szCs w:val="28"/>
          <w:highlight w:val="none"/>
        </w:rPr>
        <w:t>（一）项目、课题牵头单位在该研究方向的前期任务承担及综合绩效评价（验收）情况、相关研究成果</w:t>
      </w:r>
      <w:commentRangeEnd w:id="24"/>
      <w:r>
        <w:rPr>
          <w:rStyle w:val="22"/>
          <w:rFonts w:ascii="Calibri" w:hAnsi="Calibri" w:eastAsia="宋体"/>
          <w:b w:val="0"/>
          <w:bCs w:val="0"/>
          <w:highlight w:val="none"/>
        </w:rPr>
        <w:commentReference w:id="24"/>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限1000字以内。</w:t>
      </w:r>
    </w:p>
    <w:p>
      <w:pPr>
        <w:spacing w:line="360" w:lineRule="auto"/>
        <w:jc w:val="left"/>
        <w:rPr>
          <w:rFonts w:hint="eastAsia" w:ascii="宋体" w:hAnsi="宋体" w:cs="宋体"/>
          <w:sz w:val="24"/>
          <w:highlight w:val="none"/>
        </w:rPr>
      </w:pPr>
      <w:r>
        <w:rPr>
          <w:rFonts w:ascii="宋体" w:hAnsi="宋体" w:cs="宋体"/>
          <w:b/>
          <w:sz w:val="24"/>
          <w:highlight w:val="none"/>
        </w:rPr>
        <w:t xml:space="preserve">    </w:t>
      </w:r>
      <w:r>
        <w:rPr>
          <w:rFonts w:hint="eastAsia" w:ascii="宋体" w:hAnsi="宋体" w:cs="宋体"/>
          <w:sz w:val="24"/>
          <w:highlight w:val="none"/>
        </w:rPr>
        <w:t>本项目与各课题承担单位为国内交通和能源领域的一流高等院校和科研单位，在交通、能源计以交通能源融合领域的基础理论研究、关键技术研发、基础设施规划设计与标准规范体系构建等方面具备坚实的研究工作基础和丰富的研究成果。</w:t>
      </w:r>
    </w:p>
    <w:p>
      <w:pPr>
        <w:spacing w:line="360" w:lineRule="auto"/>
        <w:jc w:val="left"/>
        <w:rPr>
          <w:rFonts w:hint="eastAsia" w:ascii="宋体" w:hAnsi="宋体" w:cs="宋体"/>
          <w:b/>
          <w:sz w:val="24"/>
          <w:highlight w:val="none"/>
        </w:rPr>
      </w:pPr>
      <w:r>
        <w:rPr>
          <w:rFonts w:hint="eastAsia" w:ascii="宋体" w:hAnsi="宋体" w:cs="宋体"/>
          <w:b/>
          <w:sz w:val="24"/>
          <w:highlight w:val="none"/>
        </w:rPr>
        <w:t>1.科研项目</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牵头承担国家973、863、科技支撑计划和重点研发计划、国家自然科学基金等相关国家级重点研究项目数十项，各类省部级与其他研究项目数百项，部分项目见附表1。</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课题组参与编制国家标准《城市轨道交通客运服务规范》和企业标准《基于乘客友好的通行导向技术指南》，合作出版《中国陆路交通基础设施资产能源化潜力研究》和《中国陆路交通能源融合的形态、模式与解决方案》等相关研究专著。</w:t>
      </w:r>
    </w:p>
    <w:p>
      <w:pPr>
        <w:spacing w:line="360" w:lineRule="auto"/>
        <w:jc w:val="left"/>
        <w:rPr>
          <w:rFonts w:hint="eastAsia" w:ascii="宋体" w:hAnsi="宋体" w:cs="宋体"/>
          <w:b/>
          <w:sz w:val="24"/>
          <w:highlight w:val="none"/>
        </w:rPr>
      </w:pPr>
      <w:r>
        <w:rPr>
          <w:rFonts w:hint="eastAsia" w:ascii="宋体" w:hAnsi="宋体" w:cs="宋体"/>
          <w:b/>
          <w:sz w:val="24"/>
          <w:highlight w:val="none"/>
        </w:rPr>
        <w:t>2.标准规范</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主持或参与编写了运输系统供配电技术、公路工程及沿线设施节能供电、内河船舶、航道、海上平台相关技术、通航评价等方面规范和标准10项（待定），其中《智能运输系统：长距离单相供配电系统技术要求》、《公路工程节能规范》、《公路沿线设施太阳能供电系统通用技术规范》、《海上平台拖航技术要求》等国家标准在业内广泛应用。</w:t>
      </w:r>
    </w:p>
    <w:p>
      <w:pPr>
        <w:spacing w:line="360" w:lineRule="auto"/>
        <w:jc w:val="left"/>
        <w:rPr>
          <w:rFonts w:hint="eastAsia" w:ascii="宋体" w:hAnsi="宋体" w:cs="宋体"/>
          <w:b/>
          <w:sz w:val="24"/>
          <w:highlight w:val="none"/>
        </w:rPr>
      </w:pPr>
      <w:r>
        <w:rPr>
          <w:rFonts w:hint="eastAsia" w:ascii="宋体" w:hAnsi="宋体" w:cs="宋体"/>
          <w:b/>
          <w:sz w:val="24"/>
          <w:highlight w:val="none"/>
        </w:rPr>
        <w:t>3.系统集成工程</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项目与课题牵头单位负责或参与建成了多项风电、光伏、微电网等类型可再生能源发电系统，完成“含大型光伏电站的多种能源发电联合运行控制关键技术研究示范”等具备源网储充电热冷要素的示范工程30余项，完成了</w:t>
      </w:r>
      <w:r>
        <w:rPr>
          <w:rFonts w:ascii="宋体" w:hAnsi="Courier New" w:cs="Courier New"/>
          <w:sz w:val="24"/>
          <w:szCs w:val="21"/>
          <w:highlight w:val="none"/>
        </w:rPr>
        <w:t>模拟船舶电力系统的太阳能光伏并网试验系统平台</w:t>
      </w:r>
      <w:r>
        <w:rPr>
          <w:rFonts w:hint="eastAsia" w:ascii="宋体" w:hAnsi="Courier New" w:cs="Courier New"/>
          <w:sz w:val="24"/>
          <w:szCs w:val="21"/>
          <w:highlight w:val="none"/>
        </w:rPr>
        <w:t>、智能新能源船舶在线监测平台、</w:t>
      </w:r>
      <w:r>
        <w:rPr>
          <w:rFonts w:hint="eastAsia" w:ascii="宋体" w:hAnsi="宋体" w:cs="宋体"/>
          <w:sz w:val="24"/>
          <w:highlight w:val="none"/>
        </w:rPr>
        <w:t>长江经济带整体规划模型与</w:t>
      </w:r>
      <w:r>
        <w:rPr>
          <w:rFonts w:ascii="宋体" w:hAnsi="Courier New" w:cs="Courier New"/>
          <w:sz w:val="24"/>
          <w:szCs w:val="21"/>
          <w:highlight w:val="none"/>
        </w:rPr>
        <w:t>国家水运安全工程技术研究中心交通大数据云计算存储平台</w:t>
      </w:r>
      <w:r>
        <w:rPr>
          <w:rFonts w:hint="eastAsia" w:ascii="宋体" w:hAnsi="宋体" w:cs="宋体"/>
          <w:sz w:val="24"/>
          <w:highlight w:val="none"/>
        </w:rPr>
        <w:t>的系统集成研发。</w:t>
      </w:r>
    </w:p>
    <w:p>
      <w:pPr>
        <w:spacing w:line="360" w:lineRule="auto"/>
        <w:jc w:val="left"/>
        <w:rPr>
          <w:rFonts w:hint="eastAsia" w:ascii="宋体" w:hAnsi="宋体" w:cs="宋体"/>
          <w:b/>
          <w:sz w:val="24"/>
          <w:highlight w:val="none"/>
        </w:rPr>
      </w:pPr>
      <w:r>
        <w:rPr>
          <w:rFonts w:hint="eastAsia" w:ascii="宋体" w:hAnsi="宋体" w:cs="宋体"/>
          <w:b/>
          <w:sz w:val="24"/>
          <w:highlight w:val="none"/>
        </w:rPr>
        <w:t>4.成果及奖励</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申报团队获得了相关领域科技奖励30项，部分奖励见附表3，其中包括“道路基础设施环境低影响开发理论方法与工程应用”、“环保型路面建造技术与工程应用”、“高速、城轨列车在途安全预警关键技术及应用”等多项国家科技进步奖与自然科学奖，“公路行业交通能源融合关键技术与创新发展”、“国家光伏先进技术领跑者基地实证平台开发与应用”、“基于故障关联信息的站域分布式保护系统”等省部级奖励。出版了包括《中国陆路交通基础设施资产能源化潜力研究》、《中国陆路交通能源融合的形态、模式与解决方案》等在内的专著20余部，部分见附表4。发表高水平学术论文200余篇，申请获批相关专利100余项，部分见表5。申请获批软件著作权40余项，部分见附表6。</w:t>
      </w:r>
    </w:p>
    <w:p>
      <w:pPr>
        <w:spacing w:line="360" w:lineRule="auto"/>
        <w:jc w:val="center"/>
        <w:rPr>
          <w:rFonts w:ascii="Times New Roman" w:hAnsi="Times New Roman"/>
          <w:b/>
          <w:sz w:val="24"/>
          <w:highlight w:val="none"/>
        </w:rPr>
      </w:pPr>
      <w:r>
        <w:rPr>
          <w:rFonts w:ascii="Times New Roman" w:hAnsi="Times New Roman"/>
          <w:b/>
          <w:sz w:val="24"/>
          <w:highlight w:val="none"/>
        </w:rPr>
        <w:t>附表1 项目组承担的部分科研项目</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736"/>
        <w:gridCol w:w="2134"/>
        <w:gridCol w:w="3843"/>
        <w:gridCol w:w="2574"/>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149"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项目类别</w:t>
            </w:r>
          </w:p>
        </w:tc>
        <w:tc>
          <w:tcPr>
            <w:tcW w:w="2069"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项目编号</w:t>
            </w:r>
          </w:p>
        </w:tc>
        <w:tc>
          <w:tcPr>
            <w:tcW w:w="1387"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项目名称</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tcBorders>
              <w:top w:val="nil"/>
            </w:tcBorders>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1</w:t>
            </w:r>
          </w:p>
        </w:tc>
        <w:tc>
          <w:tcPr>
            <w:tcW w:w="1149" w:type="pct"/>
            <w:shd w:val="clear" w:color="auto" w:fill="auto"/>
            <w:vAlign w:val="center"/>
          </w:tcPr>
          <w:p>
            <w:pPr>
              <w:spacing w:line="312" w:lineRule="auto"/>
              <w:ind w:left="113"/>
              <w:jc w:val="center"/>
              <w:rPr>
                <w:rFonts w:ascii="Times New Roman" w:hAnsi="Times New Roman"/>
                <w:color w:val="FF0000"/>
                <w:sz w:val="22"/>
                <w:highlight w:val="none"/>
              </w:rPr>
            </w:pPr>
            <w:r>
              <w:rPr>
                <w:rFonts w:ascii="Times New Roman" w:hAnsi="Times New Roman"/>
                <w:color w:val="000000"/>
                <w:sz w:val="22"/>
                <w:highlight w:val="none"/>
              </w:rPr>
              <w:t>中国工程院战略研究与咨询项目</w:t>
            </w:r>
          </w:p>
        </w:tc>
        <w:tc>
          <w:tcPr>
            <w:tcW w:w="2069" w:type="pct"/>
            <w:shd w:val="clear" w:color="auto" w:fill="auto"/>
            <w:vAlign w:val="center"/>
          </w:tcPr>
          <w:p>
            <w:pPr>
              <w:spacing w:line="312" w:lineRule="auto"/>
              <w:jc w:val="center"/>
              <w:rPr>
                <w:rFonts w:ascii="Times New Roman" w:hAnsi="Times New Roman"/>
                <w:color w:val="FF0000"/>
                <w:sz w:val="22"/>
                <w:highlight w:val="none"/>
              </w:rPr>
            </w:pPr>
            <w:r>
              <w:rPr>
                <w:rFonts w:ascii="Times New Roman" w:hAnsi="Times New Roman"/>
                <w:color w:val="000000"/>
                <w:sz w:val="22"/>
                <w:highlight w:val="none"/>
              </w:rPr>
              <w:t>2021-XZ-22</w:t>
            </w:r>
          </w:p>
        </w:tc>
        <w:tc>
          <w:tcPr>
            <w:tcW w:w="1387" w:type="pct"/>
            <w:shd w:val="clear" w:color="auto" w:fill="auto"/>
            <w:vAlign w:val="center"/>
          </w:tcPr>
          <w:p>
            <w:pPr>
              <w:spacing w:line="312" w:lineRule="auto"/>
              <w:jc w:val="center"/>
              <w:rPr>
                <w:rFonts w:ascii="Times New Roman" w:hAnsi="Times New Roman"/>
                <w:color w:val="FF0000"/>
                <w:sz w:val="22"/>
                <w:highlight w:val="none"/>
              </w:rPr>
            </w:pPr>
            <w:r>
              <w:rPr>
                <w:rFonts w:ascii="Times New Roman" w:hAnsi="Times New Roman"/>
                <w:color w:val="000000"/>
                <w:sz w:val="22"/>
                <w:highlight w:val="none"/>
              </w:rPr>
              <w:t>中国交通与能源融合发展战略研究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149" w:type="pct"/>
            <w:shd w:val="clear" w:color="auto" w:fill="auto"/>
            <w:vAlign w:val="center"/>
          </w:tcPr>
          <w:p>
            <w:pPr>
              <w:spacing w:line="312" w:lineRule="auto"/>
              <w:ind w:left="113"/>
              <w:jc w:val="center"/>
              <w:rPr>
                <w:rFonts w:ascii="Times New Roman" w:hAnsi="Times New Roman"/>
                <w:color w:val="FF0000"/>
                <w:sz w:val="22"/>
                <w:highlight w:val="none"/>
              </w:rPr>
            </w:pPr>
            <w:r>
              <w:rPr>
                <w:rFonts w:ascii="Times New Roman" w:hAnsi="Times New Roman"/>
                <w:color w:val="000000"/>
                <w:sz w:val="22"/>
                <w:highlight w:val="none"/>
              </w:rPr>
              <w:t>国家发展与改革委员会社科专题项目</w:t>
            </w:r>
          </w:p>
        </w:tc>
        <w:tc>
          <w:tcPr>
            <w:tcW w:w="2069" w:type="pct"/>
            <w:shd w:val="clear" w:color="auto" w:fill="auto"/>
            <w:vAlign w:val="center"/>
          </w:tcPr>
          <w:p>
            <w:pPr>
              <w:spacing w:line="312" w:lineRule="auto"/>
              <w:jc w:val="center"/>
              <w:rPr>
                <w:rFonts w:ascii="Times New Roman" w:hAnsi="Times New Roman"/>
                <w:color w:val="FF0000"/>
                <w:sz w:val="22"/>
                <w:highlight w:val="none"/>
              </w:rPr>
            </w:pPr>
          </w:p>
        </w:tc>
        <w:tc>
          <w:tcPr>
            <w:tcW w:w="1387" w:type="pct"/>
            <w:shd w:val="clear" w:color="auto" w:fill="auto"/>
            <w:vAlign w:val="center"/>
          </w:tcPr>
          <w:p>
            <w:pPr>
              <w:spacing w:line="312" w:lineRule="auto"/>
              <w:jc w:val="center"/>
              <w:rPr>
                <w:rFonts w:ascii="Times New Roman" w:hAnsi="Times New Roman"/>
                <w:color w:val="FF0000"/>
                <w:sz w:val="22"/>
                <w:highlight w:val="none"/>
              </w:rPr>
            </w:pPr>
            <w:r>
              <w:rPr>
                <w:rFonts w:ascii="Times New Roman" w:hAnsi="Times New Roman"/>
                <w:color w:val="000000"/>
                <w:sz w:val="22"/>
                <w:highlight w:val="none"/>
              </w:rPr>
              <w:t>能源交通融合发展研究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3</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西部交通建设科技项目</w:t>
            </w: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《太阳能技术在低能耗交通安全设施中的应用研究》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4</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交通运输战略规划政策项目</w:t>
            </w: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2019-9-2</w:t>
            </w: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《交通与能源融合发展战略研究》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5</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交通运输部科技项目</w:t>
            </w: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2011318223480</w:t>
            </w: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《公路沿线设施用电能耗限值标准研究》</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6</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7</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8</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9</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10</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highlight w:val="none"/>
              </w:rPr>
              <w:t>1</w:t>
            </w:r>
            <w:r>
              <w:rPr>
                <w:rFonts w:hint="eastAsia"/>
                <w:highlight w:val="none"/>
              </w:rPr>
              <w:t>1</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highlight w:val="none"/>
              </w:rPr>
            </w:pPr>
            <w:r>
              <w:rPr>
                <w:highlight w:val="none"/>
              </w:rPr>
              <w:t>1</w:t>
            </w:r>
            <w:r>
              <w:rPr>
                <w:rFonts w:hint="eastAsia"/>
                <w:highlight w:val="none"/>
              </w:rPr>
              <w:t>2</w:t>
            </w:r>
          </w:p>
        </w:tc>
        <w:tc>
          <w:tcPr>
            <w:tcW w:w="1149" w:type="pct"/>
            <w:shd w:val="clear" w:color="auto" w:fill="auto"/>
            <w:vAlign w:val="center"/>
          </w:tcPr>
          <w:p>
            <w:pPr>
              <w:spacing w:line="312" w:lineRule="auto"/>
              <w:ind w:left="113"/>
              <w:jc w:val="center"/>
              <w:rPr>
                <w:highlight w:val="none"/>
              </w:rPr>
            </w:pPr>
          </w:p>
        </w:tc>
        <w:tc>
          <w:tcPr>
            <w:tcW w:w="2069" w:type="pct"/>
            <w:shd w:val="clear" w:color="auto" w:fill="auto"/>
            <w:vAlign w:val="center"/>
          </w:tcPr>
          <w:p>
            <w:pPr>
              <w:spacing w:line="312" w:lineRule="auto"/>
              <w:ind w:left="113"/>
              <w:jc w:val="center"/>
              <w:rPr>
                <w:highlight w:val="none"/>
              </w:rPr>
            </w:pPr>
          </w:p>
        </w:tc>
        <w:tc>
          <w:tcPr>
            <w:tcW w:w="1387" w:type="pct"/>
            <w:shd w:val="clear" w:color="auto" w:fill="auto"/>
            <w:vAlign w:val="center"/>
          </w:tcPr>
          <w:p>
            <w:pPr>
              <w:spacing w:line="312" w:lineRule="auto"/>
              <w:ind w:lef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highlight w:val="none"/>
              </w:rPr>
            </w:pPr>
            <w:r>
              <w:rPr>
                <w:highlight w:val="none"/>
              </w:rPr>
              <w:t>1</w:t>
            </w:r>
            <w:r>
              <w:rPr>
                <w:rFonts w:hint="eastAsia"/>
                <w:highlight w:val="none"/>
              </w:rPr>
              <w:t>3</w:t>
            </w:r>
          </w:p>
        </w:tc>
        <w:tc>
          <w:tcPr>
            <w:tcW w:w="1149" w:type="pct"/>
            <w:shd w:val="clear" w:color="auto" w:fill="auto"/>
            <w:vAlign w:val="center"/>
          </w:tcPr>
          <w:p>
            <w:pPr>
              <w:spacing w:line="312" w:lineRule="auto"/>
              <w:ind w:left="113"/>
              <w:jc w:val="center"/>
              <w:rPr>
                <w:highlight w:val="none"/>
              </w:rPr>
            </w:pPr>
          </w:p>
        </w:tc>
        <w:tc>
          <w:tcPr>
            <w:tcW w:w="2069" w:type="pct"/>
            <w:shd w:val="clear" w:color="auto" w:fill="auto"/>
            <w:vAlign w:val="center"/>
          </w:tcPr>
          <w:p>
            <w:pPr>
              <w:spacing w:line="312" w:lineRule="auto"/>
              <w:ind w:left="113"/>
              <w:jc w:val="center"/>
              <w:rPr>
                <w:highlight w:val="none"/>
              </w:rPr>
            </w:pPr>
          </w:p>
        </w:tc>
        <w:tc>
          <w:tcPr>
            <w:tcW w:w="1387" w:type="pct"/>
            <w:shd w:val="clear" w:color="auto" w:fill="auto"/>
            <w:vAlign w:val="center"/>
          </w:tcPr>
          <w:p>
            <w:pPr>
              <w:spacing w:line="312" w:lineRule="auto"/>
              <w:ind w:lef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highlight w:val="none"/>
              </w:rPr>
            </w:pPr>
            <w:r>
              <w:rPr>
                <w:highlight w:val="none"/>
              </w:rPr>
              <w:t>1</w:t>
            </w:r>
            <w:r>
              <w:rPr>
                <w:rFonts w:hint="eastAsia"/>
                <w:highlight w:val="none"/>
              </w:rPr>
              <w:t>4</w:t>
            </w:r>
          </w:p>
        </w:tc>
        <w:tc>
          <w:tcPr>
            <w:tcW w:w="1149" w:type="pct"/>
            <w:shd w:val="clear" w:color="auto" w:fill="auto"/>
            <w:vAlign w:val="center"/>
          </w:tcPr>
          <w:p>
            <w:pPr>
              <w:spacing w:line="312" w:lineRule="auto"/>
              <w:ind w:left="113"/>
              <w:jc w:val="center"/>
              <w:rPr>
                <w:highlight w:val="none"/>
              </w:rPr>
            </w:pPr>
          </w:p>
        </w:tc>
        <w:tc>
          <w:tcPr>
            <w:tcW w:w="2069" w:type="pct"/>
            <w:shd w:val="clear" w:color="auto" w:fill="auto"/>
            <w:vAlign w:val="center"/>
          </w:tcPr>
          <w:p>
            <w:pPr>
              <w:spacing w:line="312" w:lineRule="auto"/>
              <w:ind w:left="113"/>
              <w:jc w:val="center"/>
              <w:rPr>
                <w:highlight w:val="none"/>
              </w:rPr>
            </w:pPr>
          </w:p>
        </w:tc>
        <w:tc>
          <w:tcPr>
            <w:tcW w:w="1387" w:type="pct"/>
            <w:shd w:val="clear" w:color="auto" w:fill="auto"/>
            <w:vAlign w:val="center"/>
          </w:tcPr>
          <w:p>
            <w:pPr>
              <w:spacing w:line="312" w:lineRule="auto"/>
              <w:ind w:lef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pPr>
              <w:spacing w:line="312" w:lineRule="auto"/>
              <w:ind w:left="113"/>
              <w:jc w:val="center"/>
              <w:rPr>
                <w:highlight w:val="none"/>
              </w:rPr>
            </w:pPr>
            <w:r>
              <w:rPr>
                <w:highlight w:val="none"/>
              </w:rPr>
              <w:t>1</w:t>
            </w:r>
            <w:r>
              <w:rPr>
                <w:rFonts w:hint="eastAsia"/>
                <w:highlight w:val="none"/>
              </w:rPr>
              <w:t>5</w:t>
            </w:r>
          </w:p>
        </w:tc>
        <w:tc>
          <w:tcPr>
            <w:tcW w:w="1149" w:type="pct"/>
            <w:shd w:val="clear" w:color="auto" w:fill="auto"/>
            <w:vAlign w:val="center"/>
          </w:tcPr>
          <w:p>
            <w:pPr>
              <w:spacing w:line="312" w:lineRule="auto"/>
              <w:ind w:left="113"/>
              <w:jc w:val="center"/>
              <w:rPr>
                <w:highlight w:val="none"/>
              </w:rPr>
            </w:pPr>
          </w:p>
        </w:tc>
        <w:tc>
          <w:tcPr>
            <w:tcW w:w="2069" w:type="pct"/>
            <w:shd w:val="clear" w:color="auto" w:fill="auto"/>
            <w:vAlign w:val="center"/>
          </w:tcPr>
          <w:p>
            <w:pPr>
              <w:spacing w:line="312" w:lineRule="auto"/>
              <w:ind w:left="113"/>
              <w:jc w:val="center"/>
              <w:rPr>
                <w:highlight w:val="none"/>
              </w:rPr>
            </w:pPr>
          </w:p>
        </w:tc>
        <w:tc>
          <w:tcPr>
            <w:tcW w:w="1387" w:type="pct"/>
            <w:shd w:val="clear" w:color="auto" w:fill="auto"/>
            <w:vAlign w:val="center"/>
          </w:tcPr>
          <w:p>
            <w:pPr>
              <w:spacing w:line="312" w:lineRule="auto"/>
              <w:ind w:lef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highlight w:val="none"/>
              </w:rPr>
            </w:pPr>
            <w:r>
              <w:rPr>
                <w:highlight w:val="none"/>
              </w:rPr>
              <w:t>16</w:t>
            </w:r>
          </w:p>
        </w:tc>
        <w:tc>
          <w:tcPr>
            <w:tcW w:w="1149" w:type="pct"/>
            <w:shd w:val="clear" w:color="auto" w:fill="auto"/>
            <w:vAlign w:val="center"/>
          </w:tcPr>
          <w:p>
            <w:pPr>
              <w:spacing w:line="312" w:lineRule="auto"/>
              <w:ind w:left="113"/>
              <w:jc w:val="center"/>
              <w:rPr>
                <w:highlight w:val="none"/>
              </w:rPr>
            </w:pPr>
          </w:p>
        </w:tc>
        <w:tc>
          <w:tcPr>
            <w:tcW w:w="2069" w:type="pct"/>
            <w:shd w:val="clear" w:color="auto" w:fill="auto"/>
            <w:vAlign w:val="center"/>
          </w:tcPr>
          <w:p>
            <w:pPr>
              <w:spacing w:line="312" w:lineRule="auto"/>
              <w:ind w:left="113"/>
              <w:jc w:val="center"/>
              <w:rPr>
                <w:highlight w:val="none"/>
              </w:rPr>
            </w:pPr>
          </w:p>
        </w:tc>
        <w:tc>
          <w:tcPr>
            <w:tcW w:w="1387" w:type="pct"/>
            <w:shd w:val="clear" w:color="auto" w:fill="auto"/>
            <w:vAlign w:val="center"/>
          </w:tcPr>
          <w:p>
            <w:pPr>
              <w:spacing w:line="312" w:lineRule="auto"/>
              <w:ind w:lef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highlight w:val="none"/>
              </w:rPr>
            </w:pPr>
            <w:r>
              <w:rPr>
                <w:highlight w:val="none"/>
              </w:rPr>
              <w:t>1</w:t>
            </w:r>
            <w:r>
              <w:rPr>
                <w:rFonts w:hint="eastAsia"/>
                <w:highlight w:val="none"/>
              </w:rPr>
              <w:t>7</w:t>
            </w:r>
          </w:p>
        </w:tc>
        <w:tc>
          <w:tcPr>
            <w:tcW w:w="1149" w:type="pct"/>
            <w:shd w:val="clear" w:color="auto" w:fill="auto"/>
            <w:vAlign w:val="center"/>
          </w:tcPr>
          <w:p>
            <w:pPr>
              <w:spacing w:line="312" w:lineRule="auto"/>
              <w:ind w:left="113"/>
              <w:jc w:val="center"/>
              <w:rPr>
                <w:highlight w:val="none"/>
              </w:rPr>
            </w:pPr>
          </w:p>
        </w:tc>
        <w:tc>
          <w:tcPr>
            <w:tcW w:w="2069" w:type="pct"/>
            <w:shd w:val="clear" w:color="auto" w:fill="auto"/>
            <w:vAlign w:val="center"/>
          </w:tcPr>
          <w:p>
            <w:pPr>
              <w:spacing w:line="312" w:lineRule="auto"/>
              <w:ind w:left="113"/>
              <w:jc w:val="center"/>
              <w:rPr>
                <w:highlight w:val="none"/>
              </w:rPr>
            </w:pPr>
          </w:p>
        </w:tc>
        <w:tc>
          <w:tcPr>
            <w:tcW w:w="1387" w:type="pct"/>
            <w:shd w:val="clear" w:color="auto" w:fill="auto"/>
            <w:vAlign w:val="center"/>
          </w:tcPr>
          <w:p>
            <w:pPr>
              <w:spacing w:line="312" w:lineRule="auto"/>
              <w:ind w:lef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highlight w:val="none"/>
              </w:rPr>
            </w:pPr>
            <w:r>
              <w:rPr>
                <w:rFonts w:hint="eastAsia"/>
                <w:highlight w:val="none"/>
              </w:rPr>
              <w:t>1</w:t>
            </w:r>
            <w:r>
              <w:rPr>
                <w:highlight w:val="none"/>
              </w:rPr>
              <w:t>8</w:t>
            </w:r>
          </w:p>
        </w:tc>
        <w:tc>
          <w:tcPr>
            <w:tcW w:w="1149" w:type="pct"/>
            <w:shd w:val="clear" w:color="auto" w:fill="auto"/>
            <w:vAlign w:val="center"/>
          </w:tcPr>
          <w:p>
            <w:pPr>
              <w:spacing w:line="312" w:lineRule="auto"/>
              <w:ind w:left="113"/>
              <w:jc w:val="center"/>
              <w:rPr>
                <w:highlight w:val="none"/>
              </w:rPr>
            </w:pPr>
          </w:p>
        </w:tc>
        <w:tc>
          <w:tcPr>
            <w:tcW w:w="2069" w:type="pct"/>
            <w:shd w:val="clear" w:color="auto" w:fill="auto"/>
            <w:vAlign w:val="center"/>
          </w:tcPr>
          <w:p>
            <w:pPr>
              <w:spacing w:line="312" w:lineRule="auto"/>
              <w:ind w:left="113"/>
              <w:jc w:val="center"/>
              <w:rPr>
                <w:highlight w:val="none"/>
              </w:rPr>
            </w:pPr>
          </w:p>
        </w:tc>
        <w:tc>
          <w:tcPr>
            <w:tcW w:w="1387" w:type="pct"/>
            <w:shd w:val="clear" w:color="auto" w:fill="auto"/>
            <w:vAlign w:val="center"/>
          </w:tcPr>
          <w:p>
            <w:pPr>
              <w:spacing w:line="312" w:lineRule="auto"/>
              <w:ind w:lef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pPr>
              <w:spacing w:line="312" w:lineRule="auto"/>
              <w:ind w:left="113"/>
              <w:jc w:val="center"/>
              <w:rPr>
                <w:highlight w:val="none"/>
              </w:rPr>
            </w:pPr>
            <w:r>
              <w:rPr>
                <w:rFonts w:hint="eastAsia"/>
                <w:highlight w:val="none"/>
              </w:rPr>
              <w:t>1</w:t>
            </w:r>
            <w:r>
              <w:rPr>
                <w:highlight w:val="none"/>
              </w:rPr>
              <w:t>9</w:t>
            </w:r>
          </w:p>
        </w:tc>
        <w:tc>
          <w:tcPr>
            <w:tcW w:w="1149" w:type="pct"/>
            <w:shd w:val="clear" w:color="auto" w:fill="auto"/>
            <w:vAlign w:val="center"/>
          </w:tcPr>
          <w:p>
            <w:pPr>
              <w:spacing w:line="312" w:lineRule="auto"/>
              <w:ind w:left="113"/>
              <w:jc w:val="center"/>
              <w:rPr>
                <w:highlight w:val="none"/>
              </w:rPr>
            </w:pPr>
          </w:p>
        </w:tc>
        <w:tc>
          <w:tcPr>
            <w:tcW w:w="2069" w:type="pct"/>
            <w:shd w:val="clear" w:color="auto" w:fill="auto"/>
            <w:vAlign w:val="center"/>
          </w:tcPr>
          <w:p>
            <w:pPr>
              <w:spacing w:line="312" w:lineRule="auto"/>
              <w:ind w:left="113"/>
              <w:jc w:val="center"/>
              <w:rPr>
                <w:highlight w:val="none"/>
              </w:rPr>
            </w:pPr>
          </w:p>
        </w:tc>
        <w:tc>
          <w:tcPr>
            <w:tcW w:w="1387" w:type="pct"/>
            <w:shd w:val="clear" w:color="auto" w:fill="auto"/>
            <w:vAlign w:val="center"/>
          </w:tcPr>
          <w:p>
            <w:pPr>
              <w:spacing w:line="312" w:lineRule="auto"/>
              <w:ind w:left="113"/>
              <w:jc w:val="center"/>
              <w:rPr>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highlight w:val="none"/>
              </w:rPr>
            </w:pPr>
            <w:r>
              <w:rPr>
                <w:rFonts w:ascii="宋体" w:hAnsi="宋体" w:cs="宋体"/>
                <w:sz w:val="22"/>
                <w:szCs w:val="22"/>
                <w:highlight w:val="none"/>
              </w:rPr>
              <w:t>20</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21</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22</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23</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24</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25</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26</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27</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hint="eastAsia" w:ascii="宋体" w:hAnsi="宋体" w:cs="宋体"/>
                <w:sz w:val="22"/>
                <w:szCs w:val="22"/>
                <w:highlight w:val="none"/>
              </w:rPr>
              <w:t>2</w:t>
            </w:r>
            <w:r>
              <w:rPr>
                <w:rFonts w:ascii="宋体" w:hAnsi="宋体" w:cs="宋体"/>
                <w:sz w:val="22"/>
                <w:szCs w:val="22"/>
                <w:highlight w:val="none"/>
              </w:rPr>
              <w:t>8</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29</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30</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31</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32</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33</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34</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35</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36</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37</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38</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39</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40</w:t>
            </w:r>
          </w:p>
        </w:tc>
        <w:tc>
          <w:tcPr>
            <w:tcW w:w="114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069"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1387" w:type="pct"/>
            <w:shd w:val="clear" w:color="auto" w:fill="auto"/>
            <w:vAlign w:val="center"/>
          </w:tcPr>
          <w:p>
            <w:pPr>
              <w:spacing w:line="312" w:lineRule="auto"/>
              <w:ind w:left="113"/>
              <w:jc w:val="center"/>
              <w:rPr>
                <w:rFonts w:ascii="Times New Roman" w:hAnsi="Times New Roman"/>
                <w:color w:val="000000"/>
                <w:sz w:val="22"/>
                <w:highlight w:val="none"/>
              </w:rPr>
            </w:pPr>
          </w:p>
        </w:tc>
      </w:tr>
    </w:tbl>
    <w:p>
      <w:pPr>
        <w:spacing w:line="360" w:lineRule="auto"/>
        <w:jc w:val="center"/>
        <w:rPr>
          <w:rFonts w:ascii="Times New Roman" w:hAnsi="Times New Roman"/>
          <w:b/>
          <w:sz w:val="24"/>
          <w:highlight w:val="none"/>
        </w:rPr>
      </w:pPr>
      <w:r>
        <w:rPr>
          <w:rFonts w:ascii="Times New Roman" w:hAnsi="Times New Roman"/>
          <w:b/>
          <w:sz w:val="24"/>
          <w:highlight w:val="none"/>
        </w:rPr>
        <w:t>附表2 项目组参与编制的部分规范、标准</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671"/>
        <w:gridCol w:w="2708"/>
        <w:gridCol w:w="4599"/>
        <w:gridCol w:w="1309"/>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458"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规范编号</w:t>
            </w:r>
          </w:p>
        </w:tc>
        <w:tc>
          <w:tcPr>
            <w:tcW w:w="2476"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规范名称</w:t>
            </w:r>
          </w:p>
        </w:tc>
        <w:tc>
          <w:tcPr>
            <w:tcW w:w="705"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类型</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1</w:t>
            </w: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GB/T 24716-2009</w:t>
            </w:r>
          </w:p>
        </w:tc>
        <w:tc>
          <w:tcPr>
            <w:tcW w:w="2476"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《公路沿线设施太阳能供电系统通用技术规范》</w:t>
            </w:r>
          </w:p>
        </w:tc>
        <w:tc>
          <w:tcPr>
            <w:tcW w:w="705"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国家标准</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2</w:t>
            </w: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JT 2014-77</w:t>
            </w:r>
          </w:p>
        </w:tc>
        <w:tc>
          <w:tcPr>
            <w:tcW w:w="2476"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《智能运输系统：长距离单相供配电系统技术要求》</w:t>
            </w:r>
          </w:p>
        </w:tc>
        <w:tc>
          <w:tcPr>
            <w:tcW w:w="705"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交通运输标准化项目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61" w:type="pct"/>
            <w:shd w:val="clear" w:color="auto" w:fill="auto"/>
            <w:vAlign w:val="center"/>
          </w:tcPr>
          <w:p>
            <w:pPr>
              <w:spacing w:line="312" w:lineRule="auto"/>
              <w:jc w:val="center"/>
              <w:rPr>
                <w:rFonts w:ascii="Times New Roman" w:hAnsi="Times New Roman"/>
                <w:sz w:val="22"/>
                <w:highlight w:val="none"/>
              </w:rPr>
            </w:pPr>
            <w:r>
              <w:rPr>
                <w:rFonts w:ascii="Times New Roman" w:hAnsi="Times New Roman"/>
                <w:sz w:val="22"/>
                <w:highlight w:val="none"/>
              </w:rPr>
              <w:t>3</w:t>
            </w: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JT2014-27</w:t>
            </w:r>
          </w:p>
        </w:tc>
        <w:tc>
          <w:tcPr>
            <w:tcW w:w="247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《智能运输系统：供配电系统节能技术要求》</w:t>
            </w:r>
          </w:p>
        </w:tc>
        <w:tc>
          <w:tcPr>
            <w:tcW w:w="705"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交通运输标准化项目</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rFonts w:ascii="Times New Roman" w:hAnsi="Times New Roman"/>
                <w:sz w:val="22"/>
                <w:highlight w:val="none"/>
              </w:rPr>
            </w:pPr>
            <w:r>
              <w:rPr>
                <w:rFonts w:ascii="宋体" w:hAnsi="宋体" w:cs="宋体"/>
                <w:sz w:val="22"/>
                <w:szCs w:val="22"/>
                <w:highlight w:val="none"/>
              </w:rPr>
              <w:t>4</w:t>
            </w: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JT/T 1364-2020</w:t>
            </w:r>
          </w:p>
        </w:tc>
        <w:tc>
          <w:tcPr>
            <w:tcW w:w="2476"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海上平台拖航技术要求</w:t>
            </w:r>
          </w:p>
        </w:tc>
        <w:tc>
          <w:tcPr>
            <w:tcW w:w="705"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行业标准</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rFonts w:hint="eastAsia" w:ascii="宋体" w:hAnsi="宋体" w:cs="宋体"/>
                <w:sz w:val="22"/>
                <w:szCs w:val="22"/>
                <w:highlight w:val="none"/>
              </w:rPr>
            </w:pP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476"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705"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rFonts w:hint="eastAsia" w:ascii="宋体" w:hAnsi="宋体" w:cs="宋体"/>
                <w:sz w:val="22"/>
                <w:szCs w:val="22"/>
                <w:highlight w:val="none"/>
              </w:rPr>
            </w:pP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476"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705"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rFonts w:hint="eastAsia" w:ascii="宋体" w:hAnsi="宋体" w:cs="宋体"/>
                <w:sz w:val="22"/>
                <w:szCs w:val="22"/>
                <w:highlight w:val="none"/>
              </w:rPr>
            </w:pP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476"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705"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rFonts w:hint="eastAsia" w:ascii="宋体" w:hAnsi="宋体" w:cs="宋体"/>
                <w:sz w:val="22"/>
                <w:szCs w:val="22"/>
                <w:highlight w:val="none"/>
              </w:rPr>
            </w:pP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476"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705"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rFonts w:hint="eastAsia" w:ascii="宋体" w:hAnsi="宋体" w:cs="宋体"/>
                <w:sz w:val="22"/>
                <w:szCs w:val="22"/>
                <w:highlight w:val="none"/>
              </w:rPr>
            </w:pP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476"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705" w:type="pct"/>
            <w:shd w:val="clear" w:color="auto" w:fill="auto"/>
            <w:vAlign w:val="center"/>
          </w:tcPr>
          <w:p>
            <w:pPr>
              <w:spacing w:line="312" w:lineRule="auto"/>
              <w:ind w:left="113"/>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1" w:type="pct"/>
            <w:shd w:val="clear" w:color="auto" w:fill="auto"/>
            <w:vAlign w:val="center"/>
          </w:tcPr>
          <w:p>
            <w:pPr>
              <w:spacing w:line="312" w:lineRule="auto"/>
              <w:jc w:val="center"/>
              <w:rPr>
                <w:highlight w:val="none"/>
              </w:rPr>
            </w:pPr>
          </w:p>
        </w:tc>
        <w:tc>
          <w:tcPr>
            <w:tcW w:w="1458"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2476" w:type="pct"/>
            <w:shd w:val="clear" w:color="auto" w:fill="auto"/>
            <w:vAlign w:val="center"/>
          </w:tcPr>
          <w:p>
            <w:pPr>
              <w:spacing w:line="312" w:lineRule="auto"/>
              <w:ind w:left="113"/>
              <w:jc w:val="center"/>
              <w:rPr>
                <w:rFonts w:ascii="Times New Roman" w:hAnsi="Times New Roman"/>
                <w:color w:val="000000"/>
                <w:sz w:val="22"/>
                <w:highlight w:val="none"/>
              </w:rPr>
            </w:pPr>
          </w:p>
        </w:tc>
        <w:tc>
          <w:tcPr>
            <w:tcW w:w="705" w:type="pct"/>
            <w:shd w:val="clear" w:color="auto" w:fill="auto"/>
            <w:vAlign w:val="center"/>
          </w:tcPr>
          <w:p>
            <w:pPr>
              <w:spacing w:line="312" w:lineRule="auto"/>
              <w:ind w:left="113"/>
              <w:jc w:val="center"/>
              <w:rPr>
                <w:rFonts w:ascii="Times New Roman" w:hAnsi="Times New Roman"/>
                <w:color w:val="000000"/>
                <w:sz w:val="22"/>
                <w:highlight w:val="none"/>
              </w:rPr>
            </w:pPr>
          </w:p>
        </w:tc>
      </w:tr>
    </w:tbl>
    <w:p>
      <w:pPr>
        <w:spacing w:line="360" w:lineRule="auto"/>
        <w:jc w:val="center"/>
        <w:rPr>
          <w:rFonts w:ascii="Times New Roman" w:hAnsi="Times New Roman"/>
          <w:b/>
          <w:sz w:val="24"/>
          <w:highlight w:val="none"/>
        </w:rPr>
      </w:pPr>
      <w:r>
        <w:rPr>
          <w:rFonts w:ascii="Times New Roman" w:hAnsi="Times New Roman"/>
          <w:b/>
          <w:sz w:val="24"/>
          <w:highlight w:val="none"/>
        </w:rPr>
        <w:t>附表3 项目组荣获的部分相关科技奖励</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726"/>
        <w:gridCol w:w="2179"/>
        <w:gridCol w:w="4977"/>
        <w:gridCol w:w="1405"/>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序号</w:t>
            </w:r>
          </w:p>
        </w:tc>
        <w:tc>
          <w:tcPr>
            <w:tcW w:w="1173"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获奖名称</w:t>
            </w:r>
          </w:p>
        </w:tc>
        <w:tc>
          <w:tcPr>
            <w:tcW w:w="2679"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成果名称</w:t>
            </w:r>
          </w:p>
        </w:tc>
        <w:tc>
          <w:tcPr>
            <w:tcW w:w="756" w:type="pct"/>
            <w:tcBorders>
              <w:bottom w:val="single" w:color="000000" w:sz="6" w:space="0"/>
            </w:tcBorders>
            <w:shd w:val="clear" w:color="auto" w:fill="E7E6E6"/>
            <w:vAlign w:val="center"/>
          </w:tcPr>
          <w:p>
            <w:pPr>
              <w:spacing w:line="312" w:lineRule="auto"/>
              <w:jc w:val="center"/>
              <w:rPr>
                <w:rFonts w:ascii="Times New Roman" w:hAnsi="Times New Roman"/>
                <w:b/>
                <w:sz w:val="22"/>
                <w:highlight w:val="none"/>
              </w:rPr>
            </w:pPr>
            <w:r>
              <w:rPr>
                <w:rFonts w:ascii="Times New Roman" w:hAnsi="Times New Roman"/>
                <w:b/>
                <w:sz w:val="22"/>
                <w:highlight w:val="none"/>
              </w:rPr>
              <w:t>获奖级别</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1</w:t>
            </w:r>
          </w:p>
        </w:tc>
        <w:tc>
          <w:tcPr>
            <w:tcW w:w="1173"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2020年中国公路学会科学技术奖</w:t>
            </w:r>
          </w:p>
        </w:tc>
        <w:tc>
          <w:tcPr>
            <w:tcW w:w="2679"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公路行业交通能源融合关键技术与创新发展</w:t>
            </w:r>
          </w:p>
        </w:tc>
        <w:tc>
          <w:tcPr>
            <w:tcW w:w="756"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一等奖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2</w:t>
            </w:r>
          </w:p>
        </w:tc>
        <w:tc>
          <w:tcPr>
            <w:tcW w:w="1173" w:type="pct"/>
            <w:shd w:val="clear" w:color="auto" w:fill="auto"/>
            <w:vAlign w:val="center"/>
          </w:tcPr>
          <w:p>
            <w:pPr>
              <w:spacing w:line="312" w:lineRule="auto"/>
              <w:ind w:left="113"/>
              <w:jc w:val="center"/>
              <w:rPr>
                <w:rFonts w:ascii="Times New Roman" w:hAnsi="Times New Roman"/>
                <w:color w:val="000000"/>
                <w:sz w:val="22"/>
                <w:highlight w:val="none"/>
              </w:rPr>
            </w:pPr>
            <w:r>
              <w:rPr>
                <w:rFonts w:ascii="Times New Roman" w:hAnsi="Times New Roman"/>
                <w:color w:val="000000"/>
                <w:sz w:val="22"/>
                <w:highlight w:val="none"/>
              </w:rPr>
              <w:t>2020年中国公路学会科学技术奖</w:t>
            </w:r>
          </w:p>
        </w:tc>
        <w:tc>
          <w:tcPr>
            <w:tcW w:w="2679"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亚热带山区高速公路绿色建造支撑技术研究与示范</w:t>
            </w:r>
          </w:p>
        </w:tc>
        <w:tc>
          <w:tcPr>
            <w:tcW w:w="756"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二等奖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1"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3</w:t>
            </w:r>
          </w:p>
        </w:tc>
        <w:tc>
          <w:tcPr>
            <w:tcW w:w="1173"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2018年安徽省交通科技进步奖</w:t>
            </w:r>
          </w:p>
        </w:tc>
        <w:tc>
          <w:tcPr>
            <w:tcW w:w="2679"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高速公路绿色隧道关键技术及工程示范</w:t>
            </w:r>
          </w:p>
        </w:tc>
        <w:tc>
          <w:tcPr>
            <w:tcW w:w="756" w:type="pct"/>
            <w:shd w:val="clear" w:color="auto" w:fill="auto"/>
            <w:vAlign w:val="center"/>
          </w:tcPr>
          <w:p>
            <w:pPr>
              <w:spacing w:line="312" w:lineRule="auto"/>
              <w:jc w:val="center"/>
              <w:rPr>
                <w:rFonts w:ascii="Times New Roman" w:hAnsi="Times New Roman"/>
                <w:color w:val="000000"/>
                <w:sz w:val="22"/>
                <w:highlight w:val="none"/>
              </w:rPr>
            </w:pPr>
            <w:r>
              <w:rPr>
                <w:rFonts w:ascii="Times New Roman" w:hAnsi="Times New Roman"/>
                <w:color w:val="000000"/>
                <w:sz w:val="22"/>
                <w:highlight w:val="none"/>
              </w:rPr>
              <w:t>特等奖</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ascii="Times New Roman" w:hAnsi="Times New Roman"/>
                <w:color w:val="000000"/>
                <w:sz w:val="22"/>
                <w:highlight w:val="none"/>
              </w:rPr>
            </w:pPr>
          </w:p>
        </w:tc>
        <w:tc>
          <w:tcPr>
            <w:tcW w:w="1173" w:type="pct"/>
            <w:shd w:val="clear" w:color="auto" w:fill="auto"/>
            <w:vAlign w:val="center"/>
          </w:tcPr>
          <w:p>
            <w:pPr>
              <w:spacing w:line="312" w:lineRule="auto"/>
              <w:jc w:val="center"/>
              <w:rPr>
                <w:rFonts w:ascii="Times New Roman" w:hAnsi="Times New Roman"/>
                <w:color w:val="000000"/>
                <w:sz w:val="22"/>
                <w:highlight w:val="none"/>
              </w:rPr>
            </w:pPr>
          </w:p>
        </w:tc>
        <w:tc>
          <w:tcPr>
            <w:tcW w:w="2679" w:type="pct"/>
            <w:shd w:val="clear" w:color="auto" w:fill="auto"/>
            <w:vAlign w:val="center"/>
          </w:tcPr>
          <w:p>
            <w:pPr>
              <w:spacing w:line="312" w:lineRule="auto"/>
              <w:jc w:val="center"/>
              <w:rPr>
                <w:rFonts w:ascii="Times New Roman" w:hAnsi="Times New Roman"/>
                <w:color w:val="000000"/>
                <w:sz w:val="22"/>
                <w:highlight w:val="none"/>
              </w:rPr>
            </w:pPr>
          </w:p>
        </w:tc>
        <w:tc>
          <w:tcPr>
            <w:tcW w:w="756" w:type="pct"/>
            <w:shd w:val="clear" w:color="auto" w:fill="auto"/>
            <w:vAlign w:val="center"/>
          </w:tcPr>
          <w:p>
            <w:pPr>
              <w:spacing w:line="312" w:lineRule="auto"/>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ascii="Times New Roman" w:hAnsi="Times New Roman"/>
                <w:color w:val="000000"/>
                <w:sz w:val="22"/>
                <w:highlight w:val="none"/>
              </w:rPr>
            </w:pPr>
          </w:p>
        </w:tc>
        <w:tc>
          <w:tcPr>
            <w:tcW w:w="1173" w:type="pct"/>
            <w:shd w:val="clear" w:color="auto" w:fill="auto"/>
            <w:vAlign w:val="center"/>
          </w:tcPr>
          <w:p>
            <w:pPr>
              <w:spacing w:line="312" w:lineRule="auto"/>
              <w:jc w:val="center"/>
              <w:rPr>
                <w:rFonts w:ascii="Times New Roman" w:hAnsi="Times New Roman"/>
                <w:color w:val="000000"/>
                <w:sz w:val="22"/>
                <w:highlight w:val="none"/>
              </w:rPr>
            </w:pPr>
          </w:p>
        </w:tc>
        <w:tc>
          <w:tcPr>
            <w:tcW w:w="2679" w:type="pct"/>
            <w:shd w:val="clear" w:color="auto" w:fill="auto"/>
            <w:vAlign w:val="center"/>
          </w:tcPr>
          <w:p>
            <w:pPr>
              <w:spacing w:line="312" w:lineRule="auto"/>
              <w:jc w:val="center"/>
              <w:rPr>
                <w:rFonts w:ascii="Times New Roman" w:hAnsi="Times New Roman"/>
                <w:color w:val="000000"/>
                <w:sz w:val="22"/>
                <w:highlight w:val="none"/>
              </w:rPr>
            </w:pPr>
          </w:p>
        </w:tc>
        <w:tc>
          <w:tcPr>
            <w:tcW w:w="756" w:type="pct"/>
            <w:shd w:val="clear" w:color="auto" w:fill="auto"/>
            <w:vAlign w:val="center"/>
          </w:tcPr>
          <w:p>
            <w:pPr>
              <w:spacing w:line="312" w:lineRule="auto"/>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ascii="Times New Roman" w:hAnsi="Times New Roman"/>
                <w:color w:val="000000"/>
                <w:sz w:val="22"/>
                <w:highlight w:val="none"/>
              </w:rPr>
            </w:pPr>
          </w:p>
        </w:tc>
        <w:tc>
          <w:tcPr>
            <w:tcW w:w="1173" w:type="pct"/>
            <w:shd w:val="clear" w:color="auto" w:fill="auto"/>
            <w:vAlign w:val="center"/>
          </w:tcPr>
          <w:p>
            <w:pPr>
              <w:spacing w:line="312" w:lineRule="auto"/>
              <w:jc w:val="center"/>
              <w:rPr>
                <w:rFonts w:ascii="Times New Roman" w:hAnsi="Times New Roman"/>
                <w:color w:val="000000"/>
                <w:sz w:val="22"/>
                <w:highlight w:val="none"/>
              </w:rPr>
            </w:pPr>
          </w:p>
        </w:tc>
        <w:tc>
          <w:tcPr>
            <w:tcW w:w="2679" w:type="pct"/>
            <w:shd w:val="clear" w:color="auto" w:fill="auto"/>
            <w:vAlign w:val="center"/>
          </w:tcPr>
          <w:p>
            <w:pPr>
              <w:spacing w:line="312" w:lineRule="auto"/>
              <w:jc w:val="center"/>
              <w:rPr>
                <w:rFonts w:ascii="Times New Roman" w:hAnsi="Times New Roman"/>
                <w:color w:val="000000"/>
                <w:sz w:val="22"/>
                <w:highlight w:val="none"/>
              </w:rPr>
            </w:pPr>
          </w:p>
        </w:tc>
        <w:tc>
          <w:tcPr>
            <w:tcW w:w="756" w:type="pct"/>
            <w:shd w:val="clear" w:color="auto" w:fill="auto"/>
            <w:vAlign w:val="center"/>
          </w:tcPr>
          <w:p>
            <w:pPr>
              <w:spacing w:line="312" w:lineRule="auto"/>
              <w:jc w:val="center"/>
              <w:rPr>
                <w:rFonts w:ascii="Times New Roman" w:hAnsi="Times New Roman"/>
                <w:color w:val="000000"/>
                <w:sz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91" w:type="pct"/>
            <w:shd w:val="clear" w:color="auto" w:fill="auto"/>
            <w:vAlign w:val="center"/>
          </w:tcPr>
          <w:p>
            <w:pPr>
              <w:spacing w:line="312" w:lineRule="auto"/>
              <w:jc w:val="center"/>
              <w:rPr>
                <w:rFonts w:hint="eastAsia" w:ascii="宋体" w:hAnsi="宋体" w:cs="宋体"/>
                <w:sz w:val="22"/>
                <w:szCs w:val="22"/>
                <w:highlight w:val="none"/>
              </w:rPr>
            </w:pPr>
          </w:p>
        </w:tc>
        <w:tc>
          <w:tcPr>
            <w:tcW w:w="1173" w:type="pct"/>
            <w:shd w:val="clear" w:color="auto" w:fill="auto"/>
            <w:vAlign w:val="center"/>
          </w:tcPr>
          <w:p>
            <w:pPr>
              <w:spacing w:line="312" w:lineRule="auto"/>
              <w:jc w:val="center"/>
              <w:rPr>
                <w:rFonts w:hint="eastAsia" w:ascii="宋体" w:hAnsi="宋体" w:cs="宋体"/>
                <w:sz w:val="24"/>
                <w:highlight w:val="none"/>
              </w:rPr>
            </w:pPr>
          </w:p>
        </w:tc>
        <w:tc>
          <w:tcPr>
            <w:tcW w:w="2679" w:type="pct"/>
            <w:shd w:val="clear" w:color="auto" w:fill="auto"/>
            <w:vAlign w:val="center"/>
          </w:tcPr>
          <w:p>
            <w:pPr>
              <w:spacing w:line="312" w:lineRule="auto"/>
              <w:jc w:val="center"/>
              <w:rPr>
                <w:rFonts w:hint="eastAsia" w:ascii="宋体" w:hAnsi="宋体" w:cs="宋体"/>
                <w:sz w:val="24"/>
                <w:highlight w:val="none"/>
              </w:rPr>
            </w:pPr>
          </w:p>
        </w:tc>
        <w:tc>
          <w:tcPr>
            <w:tcW w:w="756" w:type="pct"/>
            <w:shd w:val="clear" w:color="auto" w:fill="auto"/>
            <w:vAlign w:val="center"/>
          </w:tcPr>
          <w:p>
            <w:pPr>
              <w:spacing w:line="312" w:lineRule="auto"/>
              <w:jc w:val="center"/>
              <w:rPr>
                <w:rFonts w:hint="eastAsia" w:ascii="宋体" w:hAnsi="宋体" w:cs="宋体"/>
                <w:sz w:val="24"/>
                <w:highlight w:val="none"/>
              </w:rPr>
            </w:pPr>
          </w:p>
        </w:tc>
      </w:tr>
    </w:tbl>
    <w:p>
      <w:pPr>
        <w:spacing w:line="360" w:lineRule="auto"/>
        <w:jc w:val="center"/>
        <w:rPr>
          <w:rFonts w:hint="eastAsia" w:ascii="宋体" w:hAnsi="宋体" w:cs="宋体"/>
          <w:b/>
          <w:sz w:val="24"/>
          <w:highlight w:val="none"/>
        </w:rPr>
      </w:pPr>
      <w:r>
        <w:rPr>
          <w:rFonts w:hint="eastAsia" w:ascii="宋体" w:hAnsi="宋体" w:cs="宋体"/>
          <w:b/>
          <w:sz w:val="24"/>
          <w:highlight w:val="none"/>
        </w:rPr>
        <w:t>附表4</w:t>
      </w:r>
      <w:r>
        <w:rPr>
          <w:rFonts w:ascii="宋体" w:hAnsi="宋体" w:cs="宋体"/>
          <w:b/>
          <w:sz w:val="24"/>
          <w:highlight w:val="none"/>
        </w:rPr>
        <w:t xml:space="preserve"> </w:t>
      </w:r>
      <w:r>
        <w:rPr>
          <w:rFonts w:hint="eastAsia" w:ascii="宋体" w:hAnsi="宋体" w:cs="宋体"/>
          <w:b/>
          <w:sz w:val="24"/>
          <w:highlight w:val="none"/>
        </w:rPr>
        <w:t>项目组出版的部分专著</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717"/>
        <w:gridCol w:w="4861"/>
        <w:gridCol w:w="2238"/>
        <w:gridCol w:w="1471"/>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2617"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著作名称</w:t>
            </w:r>
          </w:p>
        </w:tc>
        <w:tc>
          <w:tcPr>
            <w:tcW w:w="1205"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出版社</w:t>
            </w:r>
          </w:p>
        </w:tc>
        <w:tc>
          <w:tcPr>
            <w:tcW w:w="792"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出版日期</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highlight w:val="none"/>
              </w:rPr>
            </w:pPr>
            <w:r>
              <w:rPr>
                <w:highlight w:val="none"/>
              </w:rPr>
              <w:t>1</w:t>
            </w:r>
          </w:p>
        </w:tc>
        <w:tc>
          <w:tcPr>
            <w:tcW w:w="2617" w:type="pct"/>
            <w:shd w:val="clear" w:color="auto" w:fill="auto"/>
            <w:vAlign w:val="center"/>
          </w:tcPr>
          <w:p>
            <w:pPr>
              <w:spacing w:line="312" w:lineRule="auto"/>
              <w:ind w:left="113"/>
              <w:jc w:val="center"/>
              <w:rPr>
                <w:highlight w:val="none"/>
              </w:rPr>
            </w:pPr>
            <w:r>
              <w:rPr>
                <w:highlight w:val="none"/>
              </w:rPr>
              <w:t>中国陆路交通基础设施资产能源化潜力研究</w:t>
            </w:r>
          </w:p>
        </w:tc>
        <w:tc>
          <w:tcPr>
            <w:tcW w:w="1205" w:type="pct"/>
            <w:shd w:val="clear" w:color="auto" w:fill="auto"/>
            <w:vAlign w:val="center"/>
          </w:tcPr>
          <w:p>
            <w:pPr>
              <w:spacing w:line="312" w:lineRule="auto"/>
              <w:jc w:val="center"/>
              <w:rPr>
                <w:highlight w:val="none"/>
              </w:rPr>
            </w:pPr>
            <w:r>
              <w:rPr>
                <w:highlight w:val="none"/>
              </w:rPr>
              <w:t xml:space="preserve">科学出版社 </w:t>
            </w:r>
          </w:p>
        </w:tc>
        <w:tc>
          <w:tcPr>
            <w:tcW w:w="792" w:type="pct"/>
            <w:shd w:val="clear" w:color="auto" w:fill="auto"/>
            <w:vAlign w:val="center"/>
          </w:tcPr>
          <w:p>
            <w:pPr>
              <w:spacing w:line="312" w:lineRule="auto"/>
              <w:jc w:val="center"/>
              <w:rPr>
                <w:highlight w:val="none"/>
              </w:rPr>
            </w:pPr>
            <w:r>
              <w:rPr>
                <w:highlight w:val="none"/>
              </w:rPr>
              <w:t>2020.12</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highlight w:val="none"/>
              </w:rPr>
            </w:pPr>
            <w:r>
              <w:rPr>
                <w:highlight w:val="none"/>
              </w:rPr>
              <w:t>2</w:t>
            </w:r>
          </w:p>
        </w:tc>
        <w:tc>
          <w:tcPr>
            <w:tcW w:w="2617" w:type="pct"/>
            <w:shd w:val="clear" w:color="auto" w:fill="auto"/>
            <w:vAlign w:val="center"/>
          </w:tcPr>
          <w:p>
            <w:pPr>
              <w:spacing w:line="312" w:lineRule="auto"/>
              <w:ind w:left="113"/>
              <w:jc w:val="center"/>
              <w:rPr>
                <w:highlight w:val="none"/>
              </w:rPr>
            </w:pPr>
            <w:r>
              <w:rPr>
                <w:highlight w:val="none"/>
              </w:rPr>
              <w:t>中国陆路交通能源融合的形态、模式与解决方案</w:t>
            </w:r>
          </w:p>
        </w:tc>
        <w:tc>
          <w:tcPr>
            <w:tcW w:w="1205" w:type="pct"/>
            <w:shd w:val="clear" w:color="auto" w:fill="auto"/>
            <w:vAlign w:val="center"/>
          </w:tcPr>
          <w:p>
            <w:pPr>
              <w:spacing w:line="312" w:lineRule="auto"/>
              <w:jc w:val="center"/>
              <w:rPr>
                <w:highlight w:val="none"/>
              </w:rPr>
            </w:pPr>
            <w:r>
              <w:rPr>
                <w:highlight w:val="none"/>
              </w:rPr>
              <w:t>科学出版社</w:t>
            </w:r>
          </w:p>
        </w:tc>
        <w:tc>
          <w:tcPr>
            <w:tcW w:w="792" w:type="pct"/>
            <w:shd w:val="clear" w:color="auto" w:fill="auto"/>
            <w:vAlign w:val="center"/>
          </w:tcPr>
          <w:p>
            <w:pPr>
              <w:spacing w:line="312" w:lineRule="auto"/>
              <w:jc w:val="center"/>
              <w:rPr>
                <w:highlight w:val="none"/>
              </w:rPr>
            </w:pPr>
            <w:r>
              <w:rPr>
                <w:highlight w:val="none"/>
              </w:rPr>
              <w:t>2020.11</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86" w:type="pct"/>
            <w:shd w:val="clear" w:color="auto" w:fill="auto"/>
            <w:vAlign w:val="center"/>
          </w:tcPr>
          <w:p>
            <w:pPr>
              <w:spacing w:line="312" w:lineRule="auto"/>
              <w:jc w:val="center"/>
              <w:rPr>
                <w:color w:val="000000"/>
                <w:highlight w:val="none"/>
              </w:rPr>
            </w:pPr>
            <w:r>
              <w:rPr>
                <w:rFonts w:ascii="Times New Roman" w:hAnsi="Times New Roman"/>
                <w:color w:val="000000"/>
                <w:sz w:val="22"/>
                <w:highlight w:val="none"/>
              </w:rPr>
              <w:t>3</w:t>
            </w:r>
          </w:p>
        </w:tc>
        <w:tc>
          <w:tcPr>
            <w:tcW w:w="2617" w:type="pct"/>
            <w:shd w:val="clear" w:color="auto" w:fill="auto"/>
            <w:vAlign w:val="center"/>
          </w:tcPr>
          <w:p>
            <w:pPr>
              <w:spacing w:line="312" w:lineRule="auto"/>
              <w:ind w:left="113"/>
              <w:jc w:val="center"/>
              <w:rPr>
                <w:color w:val="000000"/>
                <w:highlight w:val="none"/>
              </w:rPr>
            </w:pPr>
            <w:r>
              <w:rPr>
                <w:rFonts w:ascii="Times New Roman" w:hAnsi="Times New Roman"/>
                <w:color w:val="000000"/>
                <w:sz w:val="22"/>
                <w:highlight w:val="none"/>
              </w:rPr>
              <w:t>中国智能运输系统体系框架</w:t>
            </w:r>
          </w:p>
        </w:tc>
        <w:tc>
          <w:tcPr>
            <w:tcW w:w="1205" w:type="pct"/>
            <w:shd w:val="clear" w:color="auto" w:fill="auto"/>
            <w:vAlign w:val="center"/>
          </w:tcPr>
          <w:p>
            <w:pPr>
              <w:spacing w:line="312" w:lineRule="auto"/>
              <w:jc w:val="center"/>
              <w:rPr>
                <w:color w:val="000000"/>
                <w:highlight w:val="none"/>
              </w:rPr>
            </w:pPr>
            <w:r>
              <w:rPr>
                <w:rFonts w:ascii="Times New Roman" w:hAnsi="Times New Roman"/>
                <w:color w:val="000000"/>
                <w:sz w:val="22"/>
                <w:highlight w:val="none"/>
              </w:rPr>
              <w:t>人民交通出版社</w:t>
            </w:r>
          </w:p>
        </w:tc>
        <w:tc>
          <w:tcPr>
            <w:tcW w:w="792" w:type="pct"/>
            <w:shd w:val="clear" w:color="auto" w:fill="auto"/>
            <w:vAlign w:val="center"/>
          </w:tcPr>
          <w:p>
            <w:pPr>
              <w:spacing w:line="312" w:lineRule="auto"/>
              <w:jc w:val="center"/>
              <w:rPr>
                <w:color w:val="000000"/>
                <w:highlight w:val="none"/>
              </w:rPr>
            </w:pPr>
            <w:r>
              <w:rPr>
                <w:rFonts w:ascii="Times New Roman" w:hAnsi="Times New Roman"/>
                <w:color w:val="000000"/>
                <w:sz w:val="22"/>
                <w:highlight w:val="none"/>
              </w:rPr>
              <w:t>2003</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rFonts w:hint="eastAsia" w:ascii="宋体" w:hAnsi="宋体"/>
                <w:color w:val="000000"/>
                <w:sz w:val="22"/>
                <w:highlight w:val="none"/>
              </w:rPr>
            </w:pPr>
            <w:r>
              <w:rPr>
                <w:rFonts w:ascii="Times New Roman" w:hAnsi="Times New Roman"/>
                <w:color w:val="000000"/>
                <w:sz w:val="22"/>
                <w:highlight w:val="none"/>
              </w:rPr>
              <w:t>4</w:t>
            </w:r>
          </w:p>
        </w:tc>
        <w:tc>
          <w:tcPr>
            <w:tcW w:w="2617" w:type="pct"/>
            <w:shd w:val="clear" w:color="auto" w:fill="auto"/>
            <w:vAlign w:val="center"/>
          </w:tcPr>
          <w:p>
            <w:pPr>
              <w:spacing w:line="312" w:lineRule="auto"/>
              <w:jc w:val="center"/>
              <w:rPr>
                <w:rFonts w:hint="eastAsia" w:ascii="宋体" w:hAnsi="宋体"/>
                <w:color w:val="000000"/>
                <w:sz w:val="22"/>
                <w:highlight w:val="none"/>
              </w:rPr>
            </w:pPr>
            <w:r>
              <w:rPr>
                <w:rFonts w:ascii="Times New Roman" w:hAnsi="Times New Roman"/>
                <w:color w:val="000000"/>
                <w:sz w:val="22"/>
                <w:highlight w:val="none"/>
              </w:rPr>
              <w:t>我国交通运输低碳智能发展战略</w:t>
            </w:r>
          </w:p>
        </w:tc>
        <w:tc>
          <w:tcPr>
            <w:tcW w:w="1205" w:type="pct"/>
            <w:shd w:val="clear" w:color="auto" w:fill="auto"/>
            <w:vAlign w:val="center"/>
          </w:tcPr>
          <w:p>
            <w:pPr>
              <w:spacing w:line="312" w:lineRule="auto"/>
              <w:jc w:val="center"/>
              <w:rPr>
                <w:rFonts w:hint="eastAsia" w:ascii="宋体" w:hAnsi="宋体"/>
                <w:color w:val="000000"/>
                <w:sz w:val="22"/>
                <w:highlight w:val="none"/>
              </w:rPr>
            </w:pPr>
            <w:r>
              <w:rPr>
                <w:rFonts w:ascii="Times New Roman" w:hAnsi="Times New Roman"/>
                <w:color w:val="000000"/>
                <w:sz w:val="22"/>
                <w:highlight w:val="none"/>
              </w:rPr>
              <w:t>人民交通出版社</w:t>
            </w:r>
          </w:p>
        </w:tc>
        <w:tc>
          <w:tcPr>
            <w:tcW w:w="792" w:type="pct"/>
            <w:shd w:val="clear" w:color="auto" w:fill="auto"/>
            <w:vAlign w:val="center"/>
          </w:tcPr>
          <w:p>
            <w:pPr>
              <w:spacing w:line="312" w:lineRule="auto"/>
              <w:jc w:val="center"/>
              <w:rPr>
                <w:rFonts w:hint="eastAsia" w:ascii="宋体" w:hAnsi="宋体"/>
                <w:color w:val="000000"/>
                <w:sz w:val="22"/>
                <w:highlight w:val="none"/>
              </w:rPr>
            </w:pPr>
            <w:r>
              <w:rPr>
                <w:rFonts w:ascii="Times New Roman" w:hAnsi="Times New Roman"/>
                <w:color w:val="000000"/>
                <w:sz w:val="22"/>
                <w:highlight w:val="none"/>
              </w:rPr>
              <w:t>2017</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color w:val="000000"/>
                <w:highlight w:val="none"/>
              </w:rPr>
            </w:pPr>
            <w:r>
              <w:rPr>
                <w:rFonts w:ascii="Times New Roman" w:hAnsi="Times New Roman"/>
                <w:color w:val="000000"/>
                <w:sz w:val="22"/>
                <w:highlight w:val="none"/>
              </w:rPr>
              <w:t>5</w:t>
            </w:r>
          </w:p>
        </w:tc>
        <w:tc>
          <w:tcPr>
            <w:tcW w:w="2617" w:type="pct"/>
            <w:shd w:val="clear" w:color="auto" w:fill="auto"/>
            <w:vAlign w:val="center"/>
          </w:tcPr>
          <w:p>
            <w:pPr>
              <w:spacing w:line="312" w:lineRule="auto"/>
              <w:jc w:val="center"/>
              <w:rPr>
                <w:color w:val="000000"/>
                <w:highlight w:val="none"/>
              </w:rPr>
            </w:pPr>
            <w:r>
              <w:rPr>
                <w:rFonts w:ascii="Times New Roman" w:hAnsi="Times New Roman"/>
                <w:color w:val="000000"/>
                <w:sz w:val="22"/>
                <w:highlight w:val="none"/>
              </w:rPr>
              <w:t>新能源营运车辆产业与技术动态</w:t>
            </w:r>
          </w:p>
        </w:tc>
        <w:tc>
          <w:tcPr>
            <w:tcW w:w="1205" w:type="pct"/>
            <w:shd w:val="clear" w:color="auto" w:fill="auto"/>
            <w:vAlign w:val="center"/>
          </w:tcPr>
          <w:p>
            <w:pPr>
              <w:spacing w:line="312" w:lineRule="auto"/>
              <w:jc w:val="center"/>
              <w:rPr>
                <w:color w:val="000000"/>
                <w:highlight w:val="none"/>
              </w:rPr>
            </w:pPr>
            <w:r>
              <w:rPr>
                <w:rFonts w:ascii="Times New Roman" w:hAnsi="Times New Roman"/>
                <w:color w:val="000000"/>
                <w:sz w:val="22"/>
                <w:highlight w:val="none"/>
              </w:rPr>
              <w:t>人民交通出版社</w:t>
            </w:r>
          </w:p>
        </w:tc>
        <w:tc>
          <w:tcPr>
            <w:tcW w:w="792" w:type="pct"/>
            <w:shd w:val="clear" w:color="auto" w:fill="auto"/>
            <w:vAlign w:val="center"/>
          </w:tcPr>
          <w:p>
            <w:pPr>
              <w:spacing w:line="312" w:lineRule="auto"/>
              <w:jc w:val="center"/>
              <w:rPr>
                <w:color w:val="000000"/>
                <w:highlight w:val="none"/>
              </w:rPr>
            </w:pPr>
            <w:r>
              <w:rPr>
                <w:rFonts w:ascii="Times New Roman" w:hAnsi="Times New Roman"/>
                <w:color w:val="000000"/>
                <w:sz w:val="22"/>
                <w:highlight w:val="none"/>
              </w:rPr>
              <w:t>2016</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rFonts w:hint="eastAsia" w:ascii="宋体" w:hAnsi="宋体" w:cs="宋体"/>
                <w:color w:val="000000"/>
                <w:sz w:val="22"/>
                <w:szCs w:val="22"/>
                <w:highlight w:val="none"/>
              </w:rPr>
            </w:pPr>
            <w:r>
              <w:rPr>
                <w:rFonts w:ascii="Times New Roman" w:hAnsi="Times New Roman"/>
                <w:color w:val="000000"/>
                <w:sz w:val="22"/>
                <w:highlight w:val="none"/>
              </w:rPr>
              <w:t>6</w:t>
            </w:r>
          </w:p>
        </w:tc>
        <w:tc>
          <w:tcPr>
            <w:tcW w:w="2617" w:type="pct"/>
            <w:shd w:val="clear" w:color="auto" w:fill="auto"/>
            <w:vAlign w:val="center"/>
          </w:tcPr>
          <w:p>
            <w:pPr>
              <w:spacing w:line="312" w:lineRule="auto"/>
              <w:jc w:val="center"/>
              <w:rPr>
                <w:rFonts w:hint="eastAsia" w:ascii="宋体" w:hAnsi="宋体" w:cs="宋体"/>
                <w:color w:val="000000"/>
                <w:sz w:val="24"/>
                <w:highlight w:val="none"/>
              </w:rPr>
            </w:pPr>
            <w:r>
              <w:rPr>
                <w:rFonts w:ascii="Times New Roman" w:hAnsi="Times New Roman"/>
                <w:color w:val="000000"/>
                <w:sz w:val="22"/>
                <w:highlight w:val="none"/>
              </w:rPr>
              <w:t>中国智能交通系统发展战略</w:t>
            </w:r>
          </w:p>
        </w:tc>
        <w:tc>
          <w:tcPr>
            <w:tcW w:w="1205" w:type="pct"/>
            <w:shd w:val="clear" w:color="auto" w:fill="auto"/>
            <w:vAlign w:val="center"/>
          </w:tcPr>
          <w:p>
            <w:pPr>
              <w:spacing w:line="312" w:lineRule="auto"/>
              <w:jc w:val="center"/>
              <w:rPr>
                <w:rFonts w:hint="eastAsia" w:ascii="宋体" w:hAnsi="宋体" w:cs="宋体"/>
                <w:color w:val="000000"/>
                <w:sz w:val="24"/>
                <w:highlight w:val="none"/>
              </w:rPr>
            </w:pPr>
            <w:r>
              <w:rPr>
                <w:rFonts w:ascii="Times New Roman" w:hAnsi="Times New Roman"/>
                <w:color w:val="000000"/>
                <w:sz w:val="22"/>
                <w:highlight w:val="none"/>
              </w:rPr>
              <w:t>人民交通出版社</w:t>
            </w:r>
          </w:p>
        </w:tc>
        <w:tc>
          <w:tcPr>
            <w:tcW w:w="792" w:type="pct"/>
            <w:shd w:val="clear" w:color="auto" w:fill="auto"/>
            <w:vAlign w:val="center"/>
          </w:tcPr>
          <w:p>
            <w:pPr>
              <w:spacing w:line="312" w:lineRule="auto"/>
              <w:jc w:val="center"/>
              <w:rPr>
                <w:rFonts w:hint="eastAsia" w:ascii="宋体" w:hAnsi="宋体" w:cs="宋体"/>
                <w:color w:val="000000"/>
                <w:sz w:val="24"/>
                <w:highlight w:val="none"/>
              </w:rPr>
            </w:pPr>
            <w:r>
              <w:rPr>
                <w:rFonts w:ascii="Times New Roman" w:hAnsi="Times New Roman"/>
                <w:color w:val="000000"/>
                <w:sz w:val="22"/>
                <w:highlight w:val="none"/>
              </w:rPr>
              <w:t>2006</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86" w:type="pct"/>
            <w:shd w:val="clear" w:color="auto" w:fill="auto"/>
          </w:tcPr>
          <w:p>
            <w:pPr>
              <w:spacing w:line="312" w:lineRule="auto"/>
              <w:jc w:val="center"/>
              <w:rPr>
                <w:rFonts w:ascii="Times New Roman" w:hAnsi="Times New Roman"/>
                <w:color w:val="000000"/>
                <w:sz w:val="22"/>
                <w:highlight w:val="none"/>
              </w:rPr>
            </w:pPr>
            <w:r>
              <w:rPr>
                <w:highlight w:val="none"/>
              </w:rPr>
              <w:t>7</w:t>
            </w:r>
          </w:p>
        </w:tc>
        <w:tc>
          <w:tcPr>
            <w:tcW w:w="2617" w:type="pct"/>
            <w:shd w:val="clear" w:color="auto" w:fill="auto"/>
          </w:tcPr>
          <w:p>
            <w:pPr>
              <w:spacing w:line="312" w:lineRule="auto"/>
              <w:jc w:val="center"/>
              <w:rPr>
                <w:rFonts w:ascii="Times New Roman" w:hAnsi="Times New Roman"/>
                <w:color w:val="000000"/>
                <w:sz w:val="22"/>
                <w:highlight w:val="none"/>
              </w:rPr>
            </w:pPr>
            <w:r>
              <w:rPr>
                <w:rFonts w:hint="eastAsia"/>
                <w:highlight w:val="none"/>
              </w:rPr>
              <w:t>《城市轨道交通车站客流集散优化控制》</w:t>
            </w:r>
          </w:p>
        </w:tc>
        <w:tc>
          <w:tcPr>
            <w:tcW w:w="1205" w:type="pct"/>
            <w:shd w:val="clear" w:color="auto" w:fill="auto"/>
          </w:tcPr>
          <w:p>
            <w:pPr>
              <w:spacing w:line="312" w:lineRule="auto"/>
              <w:jc w:val="center"/>
              <w:rPr>
                <w:rFonts w:ascii="Times New Roman" w:hAnsi="Times New Roman"/>
                <w:color w:val="000000"/>
                <w:sz w:val="22"/>
                <w:highlight w:val="none"/>
              </w:rPr>
            </w:pPr>
            <w:r>
              <w:rPr>
                <w:rFonts w:hint="eastAsia"/>
                <w:highlight w:val="none"/>
              </w:rPr>
              <w:t>中国建筑工业出版社</w:t>
            </w:r>
          </w:p>
        </w:tc>
        <w:tc>
          <w:tcPr>
            <w:tcW w:w="792" w:type="pct"/>
            <w:shd w:val="clear" w:color="auto" w:fill="auto"/>
          </w:tcPr>
          <w:p>
            <w:pPr>
              <w:spacing w:line="312" w:lineRule="auto"/>
              <w:jc w:val="center"/>
              <w:rPr>
                <w:rFonts w:ascii="Times New Roman" w:hAnsi="Times New Roman"/>
                <w:color w:val="000000"/>
                <w:sz w:val="22"/>
                <w:highlight w:val="none"/>
              </w:rPr>
            </w:pPr>
            <w:r>
              <w:rPr>
                <w:rFonts w:hint="eastAsia"/>
                <w:highlight w:val="none"/>
              </w:rPr>
              <w:t>2020.6</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highlight w:val="none"/>
              </w:rPr>
            </w:pPr>
            <w:r>
              <w:rPr>
                <w:rFonts w:ascii="宋体" w:hAnsi="宋体" w:cs="宋体"/>
                <w:sz w:val="22"/>
                <w:szCs w:val="22"/>
                <w:highlight w:val="none"/>
              </w:rPr>
              <w:t>8</w:t>
            </w:r>
          </w:p>
        </w:tc>
        <w:tc>
          <w:tcPr>
            <w:tcW w:w="2617" w:type="pct"/>
            <w:shd w:val="clear" w:color="auto" w:fill="auto"/>
            <w:vAlign w:val="center"/>
          </w:tcPr>
          <w:p>
            <w:pPr>
              <w:spacing w:line="312" w:lineRule="auto"/>
              <w:jc w:val="center"/>
              <w:rPr>
                <w:highlight w:val="none"/>
              </w:rPr>
            </w:pPr>
            <w:r>
              <w:rPr>
                <w:rFonts w:ascii="宋体" w:hAnsi="宋体" w:cs="宋体"/>
                <w:sz w:val="24"/>
                <w:highlight w:val="none"/>
              </w:rPr>
              <w:t>中国能源与交通领域战略研究报告</w:t>
            </w:r>
          </w:p>
        </w:tc>
        <w:tc>
          <w:tcPr>
            <w:tcW w:w="1205" w:type="pct"/>
            <w:shd w:val="clear" w:color="auto" w:fill="auto"/>
            <w:vAlign w:val="center"/>
          </w:tcPr>
          <w:p>
            <w:pPr>
              <w:spacing w:line="312" w:lineRule="auto"/>
              <w:jc w:val="center"/>
              <w:rPr>
                <w:highlight w:val="none"/>
              </w:rPr>
            </w:pPr>
            <w:r>
              <w:rPr>
                <w:rFonts w:ascii="宋体" w:hAnsi="宋体" w:cs="宋体"/>
                <w:sz w:val="24"/>
                <w:highlight w:val="none"/>
              </w:rPr>
              <w:t>科学出版社</w:t>
            </w:r>
          </w:p>
        </w:tc>
        <w:tc>
          <w:tcPr>
            <w:tcW w:w="792" w:type="pct"/>
            <w:shd w:val="clear" w:color="auto" w:fill="auto"/>
            <w:vAlign w:val="center"/>
          </w:tcPr>
          <w:p>
            <w:pPr>
              <w:spacing w:line="312" w:lineRule="auto"/>
              <w:jc w:val="center"/>
              <w:rPr>
                <w:highlight w:val="none"/>
              </w:rPr>
            </w:pPr>
            <w:r>
              <w:rPr>
                <w:rFonts w:ascii="宋体" w:hAnsi="宋体" w:cs="宋体"/>
                <w:sz w:val="24"/>
                <w:highlight w:val="none"/>
              </w:rPr>
              <w:t>2020.05</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rFonts w:hint="eastAsia" w:ascii="宋体" w:hAnsi="宋体" w:cs="宋体"/>
                <w:sz w:val="22"/>
                <w:szCs w:val="22"/>
                <w:highlight w:val="none"/>
              </w:rPr>
            </w:pPr>
            <w:r>
              <w:rPr>
                <w:rFonts w:ascii="宋体" w:hAnsi="宋体" w:cs="宋体"/>
                <w:sz w:val="22"/>
                <w:szCs w:val="22"/>
                <w:highlight w:val="none"/>
              </w:rPr>
              <w:t>9</w:t>
            </w:r>
          </w:p>
        </w:tc>
        <w:tc>
          <w:tcPr>
            <w:tcW w:w="2617" w:type="pct"/>
            <w:shd w:val="clear" w:color="auto" w:fill="auto"/>
            <w:vAlign w:val="center"/>
          </w:tcPr>
          <w:p>
            <w:pPr>
              <w:spacing w:line="312" w:lineRule="auto"/>
              <w:jc w:val="center"/>
              <w:rPr>
                <w:rFonts w:hint="eastAsia" w:ascii="宋体" w:hAnsi="宋体" w:cs="宋体"/>
                <w:sz w:val="24"/>
                <w:highlight w:val="none"/>
              </w:rPr>
            </w:pPr>
            <w:r>
              <w:rPr>
                <w:rFonts w:ascii="宋体" w:hAnsi="宋体" w:cs="宋体"/>
                <w:sz w:val="24"/>
                <w:highlight w:val="none"/>
              </w:rPr>
              <w:t>船体表面防污减阻技术</w:t>
            </w:r>
          </w:p>
        </w:tc>
        <w:tc>
          <w:tcPr>
            <w:tcW w:w="1205" w:type="pct"/>
            <w:shd w:val="clear" w:color="auto" w:fill="auto"/>
            <w:vAlign w:val="center"/>
          </w:tcPr>
          <w:p>
            <w:pPr>
              <w:spacing w:line="312" w:lineRule="auto"/>
              <w:jc w:val="center"/>
              <w:rPr>
                <w:rFonts w:hint="eastAsia" w:ascii="宋体" w:hAnsi="宋体" w:cs="宋体"/>
                <w:sz w:val="24"/>
                <w:highlight w:val="none"/>
              </w:rPr>
            </w:pPr>
            <w:r>
              <w:rPr>
                <w:rFonts w:ascii="宋体" w:hAnsi="宋体" w:cs="宋体"/>
                <w:sz w:val="24"/>
                <w:highlight w:val="none"/>
              </w:rPr>
              <w:t>武汉理工大学出版社</w:t>
            </w:r>
          </w:p>
        </w:tc>
        <w:tc>
          <w:tcPr>
            <w:tcW w:w="792" w:type="pct"/>
            <w:shd w:val="clear" w:color="auto" w:fill="auto"/>
            <w:vAlign w:val="center"/>
          </w:tcPr>
          <w:p>
            <w:pPr>
              <w:spacing w:line="312" w:lineRule="auto"/>
              <w:jc w:val="center"/>
              <w:rPr>
                <w:rFonts w:hint="eastAsia" w:ascii="宋体" w:hAnsi="宋体" w:cs="宋体"/>
                <w:sz w:val="24"/>
                <w:highlight w:val="none"/>
              </w:rPr>
            </w:pPr>
            <w:r>
              <w:rPr>
                <w:rFonts w:ascii="宋体" w:hAnsi="宋体" w:cs="宋体"/>
                <w:sz w:val="24"/>
                <w:highlight w:val="none"/>
              </w:rPr>
              <w:t>2020.05</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rFonts w:hint="eastAsia" w:ascii="宋体" w:hAnsi="宋体" w:cs="宋体"/>
                <w:sz w:val="22"/>
                <w:szCs w:val="22"/>
                <w:highlight w:val="none"/>
              </w:rPr>
            </w:pPr>
          </w:p>
        </w:tc>
        <w:tc>
          <w:tcPr>
            <w:tcW w:w="2617" w:type="pct"/>
            <w:shd w:val="clear" w:color="auto" w:fill="auto"/>
            <w:vAlign w:val="center"/>
          </w:tcPr>
          <w:p>
            <w:pPr>
              <w:spacing w:line="312" w:lineRule="auto"/>
              <w:jc w:val="center"/>
              <w:rPr>
                <w:rFonts w:hint="eastAsia" w:ascii="宋体" w:hAnsi="宋体" w:cs="宋体"/>
                <w:sz w:val="24"/>
                <w:highlight w:val="none"/>
              </w:rPr>
            </w:pPr>
          </w:p>
        </w:tc>
        <w:tc>
          <w:tcPr>
            <w:tcW w:w="1205" w:type="pct"/>
            <w:shd w:val="clear" w:color="auto" w:fill="auto"/>
            <w:vAlign w:val="center"/>
          </w:tcPr>
          <w:p>
            <w:pPr>
              <w:spacing w:line="312" w:lineRule="auto"/>
              <w:jc w:val="center"/>
              <w:rPr>
                <w:rFonts w:hint="eastAsia" w:ascii="宋体" w:hAnsi="宋体" w:cs="宋体"/>
                <w:sz w:val="24"/>
                <w:highlight w:val="none"/>
              </w:rPr>
            </w:pPr>
          </w:p>
        </w:tc>
        <w:tc>
          <w:tcPr>
            <w:tcW w:w="792"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rFonts w:hint="eastAsia" w:ascii="宋体" w:hAnsi="宋体" w:cs="宋体"/>
                <w:sz w:val="22"/>
                <w:szCs w:val="22"/>
                <w:highlight w:val="none"/>
              </w:rPr>
            </w:pPr>
          </w:p>
        </w:tc>
        <w:tc>
          <w:tcPr>
            <w:tcW w:w="2617" w:type="pct"/>
            <w:shd w:val="clear" w:color="auto" w:fill="auto"/>
            <w:vAlign w:val="center"/>
          </w:tcPr>
          <w:p>
            <w:pPr>
              <w:spacing w:line="312" w:lineRule="auto"/>
              <w:jc w:val="center"/>
              <w:rPr>
                <w:rFonts w:hint="eastAsia" w:ascii="宋体" w:hAnsi="宋体" w:cs="宋体"/>
                <w:sz w:val="24"/>
                <w:highlight w:val="none"/>
              </w:rPr>
            </w:pPr>
          </w:p>
        </w:tc>
        <w:tc>
          <w:tcPr>
            <w:tcW w:w="1205" w:type="pct"/>
            <w:shd w:val="clear" w:color="auto" w:fill="auto"/>
            <w:vAlign w:val="center"/>
          </w:tcPr>
          <w:p>
            <w:pPr>
              <w:spacing w:line="312" w:lineRule="auto"/>
              <w:jc w:val="center"/>
              <w:rPr>
                <w:rFonts w:hint="eastAsia" w:ascii="宋体" w:hAnsi="宋体" w:cs="宋体"/>
                <w:sz w:val="24"/>
                <w:highlight w:val="none"/>
              </w:rPr>
            </w:pPr>
          </w:p>
        </w:tc>
        <w:tc>
          <w:tcPr>
            <w:tcW w:w="792"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rFonts w:hint="eastAsia" w:ascii="宋体" w:hAnsi="宋体" w:cs="宋体"/>
                <w:sz w:val="22"/>
                <w:szCs w:val="22"/>
                <w:highlight w:val="none"/>
              </w:rPr>
            </w:pPr>
          </w:p>
        </w:tc>
        <w:tc>
          <w:tcPr>
            <w:tcW w:w="2617" w:type="pct"/>
            <w:shd w:val="clear" w:color="auto" w:fill="auto"/>
            <w:vAlign w:val="center"/>
          </w:tcPr>
          <w:p>
            <w:pPr>
              <w:spacing w:line="312" w:lineRule="auto"/>
              <w:jc w:val="center"/>
              <w:rPr>
                <w:rFonts w:hint="eastAsia" w:ascii="宋体" w:hAnsi="宋体" w:cs="宋体"/>
                <w:sz w:val="24"/>
                <w:highlight w:val="none"/>
              </w:rPr>
            </w:pPr>
          </w:p>
        </w:tc>
        <w:tc>
          <w:tcPr>
            <w:tcW w:w="1205" w:type="pct"/>
            <w:shd w:val="clear" w:color="auto" w:fill="auto"/>
            <w:vAlign w:val="center"/>
          </w:tcPr>
          <w:p>
            <w:pPr>
              <w:spacing w:line="312" w:lineRule="auto"/>
              <w:jc w:val="center"/>
              <w:rPr>
                <w:rFonts w:hint="eastAsia" w:ascii="宋体" w:hAnsi="宋体" w:cs="宋体"/>
                <w:sz w:val="24"/>
                <w:highlight w:val="none"/>
              </w:rPr>
            </w:pPr>
          </w:p>
        </w:tc>
        <w:tc>
          <w:tcPr>
            <w:tcW w:w="792" w:type="pct"/>
            <w:shd w:val="clear" w:color="auto" w:fill="auto"/>
            <w:vAlign w:val="center"/>
          </w:tcPr>
          <w:p>
            <w:pPr>
              <w:spacing w:line="312" w:lineRule="auto"/>
              <w:jc w:val="center"/>
              <w:rPr>
                <w:rFonts w:hint="eastAsia" w:ascii="宋体" w:hAnsi="宋体" w:cs="宋体"/>
                <w:sz w:val="24"/>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86" w:type="pct"/>
            <w:shd w:val="clear" w:color="auto" w:fill="auto"/>
            <w:vAlign w:val="center"/>
          </w:tcPr>
          <w:p>
            <w:pPr>
              <w:spacing w:line="312" w:lineRule="auto"/>
              <w:jc w:val="center"/>
              <w:rPr>
                <w:rFonts w:hint="eastAsia" w:ascii="宋体" w:hAnsi="宋体" w:cs="宋体"/>
                <w:sz w:val="22"/>
                <w:szCs w:val="22"/>
                <w:highlight w:val="none"/>
              </w:rPr>
            </w:pPr>
          </w:p>
        </w:tc>
        <w:tc>
          <w:tcPr>
            <w:tcW w:w="2617" w:type="pct"/>
            <w:shd w:val="clear" w:color="auto" w:fill="auto"/>
            <w:vAlign w:val="center"/>
          </w:tcPr>
          <w:p>
            <w:pPr>
              <w:spacing w:line="312" w:lineRule="auto"/>
              <w:jc w:val="center"/>
              <w:rPr>
                <w:rFonts w:hint="eastAsia" w:ascii="宋体" w:hAnsi="宋体" w:cs="宋体"/>
                <w:sz w:val="24"/>
                <w:highlight w:val="none"/>
              </w:rPr>
            </w:pPr>
          </w:p>
        </w:tc>
        <w:tc>
          <w:tcPr>
            <w:tcW w:w="1205" w:type="pct"/>
            <w:shd w:val="clear" w:color="auto" w:fill="auto"/>
            <w:vAlign w:val="center"/>
          </w:tcPr>
          <w:p>
            <w:pPr>
              <w:spacing w:line="312" w:lineRule="auto"/>
              <w:jc w:val="center"/>
              <w:rPr>
                <w:rFonts w:hint="eastAsia" w:ascii="宋体" w:hAnsi="宋体" w:cs="宋体"/>
                <w:sz w:val="24"/>
                <w:highlight w:val="none"/>
              </w:rPr>
            </w:pPr>
          </w:p>
        </w:tc>
        <w:tc>
          <w:tcPr>
            <w:tcW w:w="792" w:type="pct"/>
            <w:shd w:val="clear" w:color="auto" w:fill="auto"/>
            <w:vAlign w:val="center"/>
          </w:tcPr>
          <w:p>
            <w:pPr>
              <w:spacing w:line="312" w:lineRule="auto"/>
              <w:jc w:val="center"/>
              <w:rPr>
                <w:rFonts w:hint="eastAsia" w:ascii="宋体" w:hAnsi="宋体" w:cs="宋体"/>
                <w:sz w:val="24"/>
                <w:highlight w:val="none"/>
              </w:rPr>
            </w:pPr>
          </w:p>
        </w:tc>
      </w:tr>
    </w:tbl>
    <w:p>
      <w:pPr>
        <w:spacing w:line="360" w:lineRule="auto"/>
        <w:jc w:val="center"/>
        <w:rPr>
          <w:rFonts w:hint="eastAsia" w:ascii="宋体" w:hAnsi="宋体" w:cs="宋体"/>
          <w:b/>
          <w:sz w:val="24"/>
          <w:highlight w:val="none"/>
        </w:rPr>
      </w:pPr>
      <w:r>
        <w:rPr>
          <w:rFonts w:hint="eastAsia" w:ascii="宋体" w:hAnsi="宋体" w:cs="宋体"/>
          <w:b/>
          <w:sz w:val="24"/>
          <w:highlight w:val="none"/>
        </w:rPr>
        <w:t>附表5</w:t>
      </w:r>
      <w:r>
        <w:rPr>
          <w:rFonts w:ascii="宋体" w:hAnsi="宋体" w:cs="宋体"/>
          <w:b/>
          <w:sz w:val="24"/>
          <w:highlight w:val="none"/>
        </w:rPr>
        <w:t xml:space="preserve"> </w:t>
      </w:r>
      <w:r>
        <w:rPr>
          <w:rFonts w:hint="eastAsia" w:ascii="宋体" w:hAnsi="宋体" w:cs="宋体"/>
          <w:b/>
          <w:sz w:val="24"/>
          <w:highlight w:val="none"/>
        </w:rPr>
        <w:t>项目组获得的部分专利</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686"/>
        <w:gridCol w:w="4717"/>
        <w:gridCol w:w="1382"/>
        <w:gridCol w:w="2502"/>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2539"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专利名称</w:t>
            </w:r>
          </w:p>
        </w:tc>
        <w:tc>
          <w:tcPr>
            <w:tcW w:w="744"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专利类型</w:t>
            </w:r>
          </w:p>
        </w:tc>
        <w:tc>
          <w:tcPr>
            <w:tcW w:w="1347"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专利编号</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1</w:t>
            </w: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一种适用于低压供配电系统的漏电监测与保护方法</w:t>
            </w: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发明专利</w:t>
            </w: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CN201711371234.7</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w:t>
            </w:r>
          </w:p>
        </w:tc>
        <w:tc>
          <w:tcPr>
            <w:tcW w:w="2539" w:type="pct"/>
            <w:shd w:val="clear" w:color="auto" w:fill="auto"/>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一种新型公路照明LED集中供电电源</w:t>
            </w: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CN201620970257.4</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3</w:t>
            </w:r>
          </w:p>
        </w:tc>
        <w:tc>
          <w:tcPr>
            <w:tcW w:w="2539" w:type="pct"/>
            <w:shd w:val="clear" w:color="auto" w:fill="auto"/>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一种基于多源输入与电池堆蓄能的充电系统</w:t>
            </w: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CN201920903096.0</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4</w:t>
            </w:r>
          </w:p>
        </w:tc>
        <w:tc>
          <w:tcPr>
            <w:tcW w:w="2539" w:type="pct"/>
            <w:shd w:val="clear" w:color="auto" w:fill="auto"/>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一种光伏停车场</w:t>
            </w: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CN201920289674.6</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5</w:t>
            </w:r>
          </w:p>
        </w:tc>
        <w:tc>
          <w:tcPr>
            <w:tcW w:w="2539" w:type="pct"/>
            <w:shd w:val="clear" w:color="auto" w:fill="auto"/>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一种新型隧道光伏发电遮光棚</w:t>
            </w: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CN201921779851.5</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6</w:t>
            </w:r>
          </w:p>
        </w:tc>
        <w:tc>
          <w:tcPr>
            <w:tcW w:w="2539" w:type="pct"/>
            <w:shd w:val="clear" w:color="auto" w:fill="auto"/>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一种带追踪系统的微阵列光伏电池组太阳能路面</w:t>
            </w: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CN201820051453.0</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7</w:t>
            </w:r>
          </w:p>
        </w:tc>
        <w:tc>
          <w:tcPr>
            <w:tcW w:w="2539" w:type="pct"/>
            <w:shd w:val="clear" w:color="auto" w:fill="auto"/>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一种光伏有源降噪声屏障</w:t>
            </w: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实用新型</w:t>
            </w: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CN2018210100381.1</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8</w:t>
            </w: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基于分层概率选择的电动出租车出行目的地选择方法</w:t>
            </w: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发明专利</w:t>
            </w: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2016105629199</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ascii="Times New Roman" w:hAnsi="Times New Roman" w:eastAsia="Times New Roman"/>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9" w:type="pct"/>
            <w:shd w:val="clear" w:color="auto" w:fill="auto"/>
            <w:vAlign w:val="center"/>
          </w:tcPr>
          <w:p>
            <w:pPr>
              <w:spacing w:line="312" w:lineRule="auto"/>
              <w:ind w:left="113"/>
              <w:jc w:val="center"/>
              <w:rPr>
                <w:highlight w:val="none"/>
              </w:rPr>
            </w:pPr>
          </w:p>
        </w:tc>
        <w:tc>
          <w:tcPr>
            <w:tcW w:w="2539"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44"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347" w:type="pct"/>
            <w:shd w:val="clear" w:color="auto" w:fill="auto"/>
            <w:vAlign w:val="center"/>
          </w:tcPr>
          <w:p>
            <w:pPr>
              <w:spacing w:line="312" w:lineRule="auto"/>
              <w:ind w:left="113"/>
              <w:jc w:val="center"/>
              <w:rPr>
                <w:rFonts w:hint="eastAsia" w:ascii="宋体" w:hAnsi="宋体" w:cs="宋体"/>
                <w:sz w:val="22"/>
                <w:szCs w:val="22"/>
                <w:highlight w:val="none"/>
              </w:rPr>
            </w:pPr>
          </w:p>
        </w:tc>
      </w:tr>
    </w:tbl>
    <w:p>
      <w:pPr>
        <w:spacing w:line="360" w:lineRule="auto"/>
        <w:jc w:val="center"/>
        <w:rPr>
          <w:rFonts w:hint="eastAsia" w:ascii="宋体" w:hAnsi="宋体" w:cs="宋体"/>
          <w:b/>
          <w:sz w:val="24"/>
          <w:highlight w:val="none"/>
        </w:rPr>
      </w:pPr>
      <w:r>
        <w:rPr>
          <w:rFonts w:hint="eastAsia" w:ascii="宋体" w:hAnsi="宋体" w:cs="宋体"/>
          <w:b/>
          <w:sz w:val="24"/>
          <w:highlight w:val="none"/>
        </w:rPr>
        <w:t>附表6</w:t>
      </w:r>
      <w:r>
        <w:rPr>
          <w:rFonts w:ascii="宋体" w:hAnsi="宋体" w:cs="宋体"/>
          <w:b/>
          <w:sz w:val="24"/>
          <w:highlight w:val="none"/>
        </w:rPr>
        <w:t xml:space="preserve"> </w:t>
      </w:r>
      <w:r>
        <w:rPr>
          <w:rFonts w:hint="eastAsia" w:ascii="宋体" w:hAnsi="宋体" w:cs="宋体"/>
          <w:b/>
          <w:sz w:val="24"/>
          <w:highlight w:val="none"/>
        </w:rPr>
        <w:t>项目组研制的部分相关软件及著作权</w:t>
      </w:r>
    </w:p>
    <w:tbl>
      <w:tblPr>
        <w:tblStyle w:val="17"/>
        <w:tblW w:w="5000" w:type="pct"/>
        <w:tblInd w:w="0" w:type="dxa"/>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Layout w:type="autofit"/>
        <w:tblCellMar>
          <w:top w:w="0" w:type="dxa"/>
          <w:left w:w="108" w:type="dxa"/>
          <w:bottom w:w="0" w:type="dxa"/>
          <w:right w:w="108" w:type="dxa"/>
        </w:tblCellMar>
      </w:tblPr>
      <w:tblGrid>
        <w:gridCol w:w="674"/>
        <w:gridCol w:w="5019"/>
        <w:gridCol w:w="1443"/>
        <w:gridCol w:w="2151"/>
      </w:tblGrid>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序号</w:t>
            </w:r>
          </w:p>
        </w:tc>
        <w:tc>
          <w:tcPr>
            <w:tcW w:w="2702"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软件类别</w:t>
            </w:r>
          </w:p>
        </w:tc>
        <w:tc>
          <w:tcPr>
            <w:tcW w:w="777"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类型</w:t>
            </w:r>
          </w:p>
        </w:tc>
        <w:tc>
          <w:tcPr>
            <w:tcW w:w="1158" w:type="pct"/>
            <w:tcBorders>
              <w:bottom w:val="single" w:color="000000" w:sz="6" w:space="0"/>
            </w:tcBorders>
            <w:shd w:val="clear" w:color="auto" w:fill="E7E6E6"/>
            <w:vAlign w:val="center"/>
          </w:tcPr>
          <w:p>
            <w:pPr>
              <w:spacing w:line="312" w:lineRule="auto"/>
              <w:jc w:val="center"/>
              <w:rPr>
                <w:rFonts w:hint="eastAsia" w:ascii="宋体" w:hAnsi="宋体"/>
                <w:b/>
                <w:sz w:val="22"/>
                <w:highlight w:val="none"/>
              </w:rPr>
            </w:pPr>
            <w:r>
              <w:rPr>
                <w:rFonts w:hint="eastAsia" w:ascii="宋体" w:hAnsi="宋体"/>
                <w:b/>
                <w:sz w:val="22"/>
                <w:highlight w:val="none"/>
              </w:rPr>
              <w:t>编号</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highlight w:val="none"/>
              </w:rPr>
            </w:pPr>
            <w:r>
              <w:rPr>
                <w:rFonts w:hint="eastAsia"/>
                <w:highlight w:val="none"/>
              </w:rPr>
              <w:t>1</w:t>
            </w:r>
          </w:p>
        </w:tc>
        <w:tc>
          <w:tcPr>
            <w:tcW w:w="2702" w:type="pct"/>
            <w:shd w:val="clear" w:color="auto" w:fill="auto"/>
            <w:vAlign w:val="center"/>
          </w:tcPr>
          <w:p>
            <w:pPr>
              <w:spacing w:line="312" w:lineRule="auto"/>
              <w:ind w:left="113"/>
              <w:jc w:val="center"/>
              <w:rPr>
                <w:highlight w:val="none"/>
              </w:rPr>
            </w:pPr>
            <w:r>
              <w:rPr>
                <w:rFonts w:hint="eastAsia"/>
                <w:highlight w:val="none"/>
              </w:rPr>
              <w:t>路网运行风险分析与调控系统</w:t>
            </w:r>
          </w:p>
        </w:tc>
        <w:tc>
          <w:tcPr>
            <w:tcW w:w="777" w:type="pct"/>
            <w:shd w:val="clear" w:color="auto" w:fill="auto"/>
            <w:vAlign w:val="center"/>
          </w:tcPr>
          <w:p>
            <w:pPr>
              <w:spacing w:line="312" w:lineRule="auto"/>
              <w:ind w:left="113"/>
              <w:jc w:val="center"/>
              <w:rPr>
                <w:highlight w:val="none"/>
              </w:rPr>
            </w:pPr>
            <w:r>
              <w:rPr>
                <w:rFonts w:hint="eastAsia"/>
                <w:highlight w:val="none"/>
              </w:rPr>
              <w:t>软件著作权</w:t>
            </w:r>
          </w:p>
        </w:tc>
        <w:tc>
          <w:tcPr>
            <w:tcW w:w="1158" w:type="pct"/>
            <w:shd w:val="clear" w:color="auto" w:fill="auto"/>
            <w:vAlign w:val="center"/>
          </w:tcPr>
          <w:p>
            <w:pPr>
              <w:spacing w:line="312" w:lineRule="auto"/>
              <w:ind w:left="113"/>
              <w:jc w:val="center"/>
              <w:rPr>
                <w:highlight w:val="none"/>
              </w:rPr>
            </w:pPr>
            <w:r>
              <w:rPr>
                <w:highlight w:val="none"/>
              </w:rPr>
              <w:t>2020SR1741201</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highlight w:val="none"/>
              </w:rPr>
            </w:pPr>
            <w:r>
              <w:rPr>
                <w:rFonts w:hint="eastAsia"/>
                <w:highlight w:val="none"/>
              </w:rPr>
              <w:t>2</w:t>
            </w:r>
          </w:p>
        </w:tc>
        <w:tc>
          <w:tcPr>
            <w:tcW w:w="2702" w:type="pct"/>
            <w:shd w:val="clear" w:color="auto" w:fill="auto"/>
            <w:vAlign w:val="center"/>
          </w:tcPr>
          <w:p>
            <w:pPr>
              <w:spacing w:line="312" w:lineRule="auto"/>
              <w:ind w:left="113"/>
              <w:jc w:val="center"/>
              <w:rPr>
                <w:highlight w:val="none"/>
              </w:rPr>
            </w:pPr>
            <w:r>
              <w:rPr>
                <w:rFonts w:hint="eastAsia"/>
                <w:highlight w:val="none"/>
              </w:rPr>
              <w:t>复杂环境下车站导向标识优化系统</w:t>
            </w:r>
          </w:p>
        </w:tc>
        <w:tc>
          <w:tcPr>
            <w:tcW w:w="777" w:type="pct"/>
            <w:shd w:val="clear" w:color="auto" w:fill="auto"/>
            <w:vAlign w:val="center"/>
          </w:tcPr>
          <w:p>
            <w:pPr>
              <w:spacing w:line="312" w:lineRule="auto"/>
              <w:ind w:left="113"/>
              <w:jc w:val="center"/>
              <w:rPr>
                <w:highlight w:val="none"/>
              </w:rPr>
            </w:pPr>
            <w:r>
              <w:rPr>
                <w:rFonts w:hint="eastAsia"/>
                <w:highlight w:val="none"/>
              </w:rPr>
              <w:t>软件著作权</w:t>
            </w:r>
          </w:p>
        </w:tc>
        <w:tc>
          <w:tcPr>
            <w:tcW w:w="1158" w:type="pct"/>
            <w:shd w:val="clear" w:color="auto" w:fill="auto"/>
            <w:vAlign w:val="center"/>
          </w:tcPr>
          <w:p>
            <w:pPr>
              <w:spacing w:line="312" w:lineRule="auto"/>
              <w:ind w:left="113"/>
              <w:jc w:val="center"/>
              <w:rPr>
                <w:highlight w:val="none"/>
              </w:rPr>
            </w:pPr>
            <w:r>
              <w:rPr>
                <w:rFonts w:hint="eastAsia"/>
                <w:highlight w:val="none"/>
              </w:rPr>
              <w:t>2020SR0424834</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PrEx>
        <w:tc>
          <w:tcPr>
            <w:tcW w:w="363" w:type="pct"/>
            <w:shd w:val="clear" w:color="auto" w:fill="auto"/>
            <w:vAlign w:val="center"/>
          </w:tcPr>
          <w:p>
            <w:pPr>
              <w:spacing w:line="312" w:lineRule="auto"/>
              <w:ind w:left="113"/>
              <w:jc w:val="center"/>
              <w:rPr>
                <w:highlight w:val="none"/>
              </w:rPr>
            </w:pPr>
            <w:r>
              <w:rPr>
                <w:rFonts w:hint="eastAsia"/>
                <w:highlight w:val="none"/>
              </w:rPr>
              <w:t>3</w:t>
            </w:r>
          </w:p>
        </w:tc>
        <w:tc>
          <w:tcPr>
            <w:tcW w:w="2702" w:type="pct"/>
            <w:shd w:val="clear" w:color="auto" w:fill="auto"/>
            <w:vAlign w:val="center"/>
          </w:tcPr>
          <w:p>
            <w:pPr>
              <w:spacing w:line="312" w:lineRule="auto"/>
              <w:ind w:left="113"/>
              <w:jc w:val="center"/>
              <w:rPr>
                <w:highlight w:val="none"/>
              </w:rPr>
            </w:pPr>
            <w:r>
              <w:rPr>
                <w:rFonts w:hint="eastAsia"/>
                <w:highlight w:val="none"/>
              </w:rPr>
              <w:t>基于MATLAB的轨道交通车站客流控制仿真系统</w:t>
            </w:r>
          </w:p>
        </w:tc>
        <w:tc>
          <w:tcPr>
            <w:tcW w:w="777" w:type="pct"/>
            <w:shd w:val="clear" w:color="auto" w:fill="auto"/>
            <w:vAlign w:val="center"/>
          </w:tcPr>
          <w:p>
            <w:pPr>
              <w:spacing w:line="312" w:lineRule="auto"/>
              <w:ind w:left="113"/>
              <w:jc w:val="center"/>
              <w:rPr>
                <w:highlight w:val="none"/>
              </w:rPr>
            </w:pPr>
            <w:r>
              <w:rPr>
                <w:rFonts w:hint="eastAsia"/>
                <w:highlight w:val="none"/>
              </w:rPr>
              <w:t>软件著作权</w:t>
            </w:r>
          </w:p>
        </w:tc>
        <w:tc>
          <w:tcPr>
            <w:tcW w:w="1158" w:type="pct"/>
            <w:shd w:val="clear" w:color="auto" w:fill="auto"/>
            <w:vAlign w:val="center"/>
          </w:tcPr>
          <w:p>
            <w:pPr>
              <w:spacing w:line="312" w:lineRule="auto"/>
              <w:ind w:left="113"/>
              <w:jc w:val="center"/>
              <w:rPr>
                <w:highlight w:val="none"/>
              </w:rPr>
            </w:pPr>
            <w:r>
              <w:rPr>
                <w:highlight w:val="none"/>
              </w:rPr>
              <w:t>2018SR1003608</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highlight w:val="none"/>
              </w:rPr>
            </w:pPr>
            <w:r>
              <w:rPr>
                <w:rFonts w:ascii="宋体" w:hAnsi="宋体" w:cs="宋体"/>
                <w:sz w:val="22"/>
                <w:szCs w:val="22"/>
                <w:highlight w:val="none"/>
              </w:rPr>
              <w:t>4</w:t>
            </w:r>
          </w:p>
        </w:tc>
        <w:tc>
          <w:tcPr>
            <w:tcW w:w="2702" w:type="pct"/>
            <w:shd w:val="clear" w:color="auto" w:fill="auto"/>
            <w:vAlign w:val="center"/>
          </w:tcPr>
          <w:p>
            <w:pPr>
              <w:spacing w:line="312" w:lineRule="auto"/>
              <w:ind w:left="113"/>
              <w:jc w:val="center"/>
              <w:rPr>
                <w:highlight w:val="none"/>
              </w:rPr>
            </w:pPr>
            <w:r>
              <w:rPr>
                <w:rFonts w:ascii="宋体" w:hAnsi="宋体" w:cs="宋体"/>
                <w:sz w:val="22"/>
                <w:szCs w:val="22"/>
                <w:highlight w:val="none"/>
              </w:rPr>
              <w:t>船用太阳能电池板多参数监测系统V1.0</w:t>
            </w:r>
          </w:p>
        </w:tc>
        <w:tc>
          <w:tcPr>
            <w:tcW w:w="777" w:type="pct"/>
            <w:shd w:val="clear" w:color="auto" w:fill="auto"/>
            <w:vAlign w:val="center"/>
          </w:tcPr>
          <w:p>
            <w:pPr>
              <w:spacing w:line="312" w:lineRule="auto"/>
              <w:ind w:left="113"/>
              <w:jc w:val="center"/>
              <w:rPr>
                <w:highlight w:val="none"/>
              </w:rPr>
            </w:pPr>
            <w:r>
              <w:rPr>
                <w:rFonts w:ascii="宋体" w:hAnsi="宋体" w:cs="宋体"/>
                <w:sz w:val="22"/>
                <w:szCs w:val="22"/>
                <w:highlight w:val="none"/>
              </w:rPr>
              <w:t>软件著作权</w:t>
            </w:r>
          </w:p>
        </w:tc>
        <w:tc>
          <w:tcPr>
            <w:tcW w:w="1158" w:type="pct"/>
            <w:shd w:val="clear" w:color="auto" w:fill="auto"/>
            <w:vAlign w:val="center"/>
          </w:tcPr>
          <w:p>
            <w:pPr>
              <w:spacing w:line="312" w:lineRule="auto"/>
              <w:ind w:left="113"/>
              <w:jc w:val="center"/>
              <w:rPr>
                <w:highlight w:val="none"/>
              </w:rPr>
            </w:pPr>
            <w:r>
              <w:rPr>
                <w:rFonts w:ascii="宋体" w:hAnsi="宋体" w:cs="宋体"/>
                <w:sz w:val="22"/>
                <w:szCs w:val="22"/>
                <w:highlight w:val="none"/>
              </w:rPr>
              <w:t>2015SR083608</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5</w:t>
            </w: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船用太阳能电池可靠性研究试验台监控系统V1.0</w:t>
            </w: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软件著作权</w:t>
            </w: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2015SR108223</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6</w:t>
            </w: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波浪能海洋航行器自动测试系统V1.0</w:t>
            </w: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软件著作权</w:t>
            </w: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2019SR0264877</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7</w:t>
            </w: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燃料电池混合动力系统智能能量管理系统V1.0</w:t>
            </w: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软件著作权</w:t>
            </w: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2019SR0205659</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8</w:t>
            </w: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多电混合能量管理系统V1.0</w:t>
            </w: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软件著作权</w:t>
            </w: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r>
              <w:rPr>
                <w:rFonts w:ascii="宋体" w:hAnsi="宋体" w:cs="宋体"/>
                <w:sz w:val="22"/>
                <w:szCs w:val="22"/>
                <w:highlight w:val="none"/>
              </w:rPr>
              <w:t>2017SR324055</w:t>
            </w: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r>
        <w:tblPrEx>
          <w:tblBorders>
            <w:top w:val="single" w:color="000000" w:sz="6" w:space="0"/>
            <w:left w:val="single" w:color="000000" w:sz="12" w:space="0"/>
            <w:bottom w:val="single" w:color="000000" w:sz="6" w:space="0"/>
            <w:right w:val="single" w:color="000000" w:sz="12" w:space="0"/>
            <w:insideH w:val="none" w:color="auto" w:sz="0" w:space="0"/>
            <w:insideV w:val="single" w:color="000000" w:sz="6" w:space="0"/>
          </w:tblBorders>
          <w:tblCellMar>
            <w:top w:w="0" w:type="dxa"/>
            <w:left w:w="108" w:type="dxa"/>
            <w:bottom w:w="0" w:type="dxa"/>
            <w:right w:w="108" w:type="dxa"/>
          </w:tblCellMar>
        </w:tblPrEx>
        <w:tc>
          <w:tcPr>
            <w:tcW w:w="363"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2702"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777" w:type="pct"/>
            <w:shd w:val="clear" w:color="auto" w:fill="auto"/>
            <w:vAlign w:val="center"/>
          </w:tcPr>
          <w:p>
            <w:pPr>
              <w:spacing w:line="312" w:lineRule="auto"/>
              <w:ind w:left="113"/>
              <w:jc w:val="center"/>
              <w:rPr>
                <w:rFonts w:hint="eastAsia" w:ascii="宋体" w:hAnsi="宋体" w:cs="宋体"/>
                <w:sz w:val="22"/>
                <w:szCs w:val="22"/>
                <w:highlight w:val="none"/>
              </w:rPr>
            </w:pPr>
          </w:p>
        </w:tc>
        <w:tc>
          <w:tcPr>
            <w:tcW w:w="1158" w:type="pct"/>
            <w:shd w:val="clear" w:color="auto" w:fill="auto"/>
            <w:vAlign w:val="center"/>
          </w:tcPr>
          <w:p>
            <w:pPr>
              <w:spacing w:line="312" w:lineRule="auto"/>
              <w:ind w:left="113"/>
              <w:jc w:val="center"/>
              <w:rPr>
                <w:rFonts w:hint="eastAsia" w:ascii="宋体" w:hAnsi="宋体" w:cs="宋体"/>
                <w:sz w:val="22"/>
                <w:szCs w:val="22"/>
                <w:highlight w:val="none"/>
              </w:rPr>
            </w:pPr>
          </w:p>
        </w:tc>
      </w:tr>
    </w:tbl>
    <w:p>
      <w:pPr>
        <w:spacing w:line="360" w:lineRule="auto"/>
        <w:jc w:val="left"/>
        <w:rPr>
          <w:rFonts w:hint="eastAsia" w:ascii="宋体" w:hAnsi="宋体" w:cs="宋体"/>
          <w:sz w:val="24"/>
          <w:highlight w:val="none"/>
        </w:rPr>
      </w:pPr>
    </w:p>
    <w:p>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（二）</w:t>
      </w:r>
      <w:commentRangeStart w:id="25"/>
      <w:r>
        <w:rPr>
          <w:rFonts w:hint="eastAsia" w:ascii="黑体" w:hAnsi="黑体" w:eastAsia="黑体" w:cs="宋体"/>
          <w:b w:val="0"/>
          <w:bCs w:val="0"/>
          <w:sz w:val="28"/>
          <w:szCs w:val="28"/>
          <w:highlight w:val="none"/>
        </w:rPr>
        <w:t>项目及课题负责人的科研水平及主要成果</w:t>
      </w:r>
      <w:commentRangeEnd w:id="25"/>
      <w:r>
        <w:rPr>
          <w:rStyle w:val="22"/>
          <w:rFonts w:ascii="Calibri" w:hAnsi="Calibri" w:eastAsia="宋体"/>
          <w:b w:val="0"/>
          <w:bCs w:val="0"/>
          <w:highlight w:val="none"/>
        </w:rPr>
        <w:commentReference w:id="25"/>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限2000字以内。</w:t>
      </w:r>
    </w:p>
    <w:p>
      <w:pPr>
        <w:spacing w:line="360" w:lineRule="auto"/>
        <w:jc w:val="left"/>
        <w:rPr>
          <w:rFonts w:hint="eastAsia" w:ascii="宋体" w:hAnsi="宋体" w:cs="宋体"/>
          <w:sz w:val="24"/>
          <w:highlight w:val="none"/>
        </w:rPr>
      </w:pPr>
      <w:r>
        <w:rPr>
          <w:rFonts w:ascii="宋体" w:hAnsi="宋体" w:cs="宋体"/>
          <w:sz w:val="24"/>
          <w:highlight w:val="none"/>
        </w:rPr>
        <w:t xml:space="preserve">    </w:t>
      </w:r>
    </w:p>
    <w:p>
      <w:pPr>
        <w:spacing w:line="360" w:lineRule="auto"/>
        <w:jc w:val="left"/>
        <w:rPr>
          <w:rFonts w:hint="eastAsia" w:ascii="宋体" w:hAnsi="宋体" w:cs="宋体"/>
          <w:sz w:val="24"/>
          <w:highlight w:val="none"/>
        </w:rPr>
      </w:pPr>
      <w:r>
        <w:rPr>
          <w:rFonts w:ascii="Times New Roman" w:hAnsi="Times New Roman"/>
          <w:sz w:val="24"/>
          <w:highlight w:val="none"/>
        </w:rPr>
        <w:t xml:space="preserve">    </w:t>
      </w:r>
    </w:p>
    <w:p>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（三）</w:t>
      </w:r>
      <w:commentRangeStart w:id="26"/>
      <w:r>
        <w:rPr>
          <w:rFonts w:hint="eastAsia" w:ascii="黑体" w:hAnsi="黑体" w:eastAsia="黑体" w:cs="宋体"/>
          <w:b w:val="0"/>
          <w:bCs w:val="0"/>
          <w:sz w:val="28"/>
          <w:szCs w:val="28"/>
          <w:highlight w:val="none"/>
        </w:rPr>
        <w:t>项目、课题牵头单位相关科研条件支撑状况</w:t>
      </w:r>
      <w:commentRangeEnd w:id="26"/>
      <w:r>
        <w:rPr>
          <w:rStyle w:val="22"/>
          <w:rFonts w:ascii="Calibri" w:hAnsi="Calibri" w:eastAsia="宋体"/>
          <w:b w:val="0"/>
          <w:bCs w:val="0"/>
          <w:highlight w:val="none"/>
        </w:rPr>
        <w:commentReference w:id="26"/>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包括国家（重点）实验室、国家工程（技术）中心、国家重大科研基础设施（含大型仪器设备）等情况，限1000字以内。</w:t>
      </w:r>
      <w:r>
        <w:rPr>
          <w:rFonts w:hint="eastAsia" w:ascii="宋体" w:hAnsi="宋体"/>
          <w:color w:val="FF0000"/>
          <w:sz w:val="24"/>
          <w:highlight w:val="none"/>
        </w:rPr>
        <w:t>（确定写法，字数精减）</w:t>
      </w:r>
    </w:p>
    <w:p>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w:t>
      </w:r>
      <w:r>
        <w:rPr>
          <w:rFonts w:hint="eastAsia" w:ascii="Times New Roman" w:hAnsi="Times New Roman"/>
          <w:b/>
          <w:bCs/>
          <w:color w:val="000000"/>
          <w:sz w:val="24"/>
          <w:highlight w:val="none"/>
        </w:rPr>
        <w:t>长安大学</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项目牵头单位长安大学，交通运输工程“世界一流”建设学科，交通强国建设试点高校。在公路交通领域教学设施完善、科研设备先进，研究队伍具备完成重大科研项目的素质和能力要求。拥有特殊地区公路工程教育部重点实验室、道路结构与材料交通行业重点实验室、桥梁结构安全技术国家工程实验室、公路养护装备国家工程实验室等科研平台。近几年围绕绿色智能公路研发和引进大量国际先进设备，包括 HVS Mark VI 加速加载试验系统、MMLS3 小型加速加载系统、工业计算机断层扫描成像系统（ICT）等，为本项目研究任务的实施与解决提供了强有力的平台支撑。</w:t>
      </w:r>
    </w:p>
    <w:p>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w:t>
      </w:r>
      <w:r>
        <w:rPr>
          <w:rFonts w:hint="eastAsia" w:ascii="Times New Roman" w:hAnsi="Times New Roman"/>
          <w:b/>
          <w:bCs/>
          <w:color w:val="000000"/>
          <w:sz w:val="24"/>
          <w:highlight w:val="none"/>
        </w:rPr>
        <w:t>华北电力大学</w:t>
      </w:r>
    </w:p>
    <w:p>
      <w:pPr>
        <w:spacing w:line="360" w:lineRule="auto"/>
        <w:ind w:firstLine="480" w:firstLineChars="200"/>
        <w:jc w:val="left"/>
        <w:rPr>
          <w:rFonts w:ascii="Times New Roman" w:hAnsi="Times New Roman"/>
          <w:color w:val="000000"/>
          <w:sz w:val="24"/>
          <w:highlight w:val="none"/>
        </w:rPr>
      </w:pPr>
      <w:r>
        <w:rPr>
          <w:rFonts w:hint="eastAsia" w:ascii="Times New Roman" w:hAnsi="Times New Roman"/>
          <w:color w:val="000000"/>
          <w:sz w:val="24"/>
          <w:highlight w:val="none"/>
        </w:rPr>
        <w:t>华北电力大学</w:t>
      </w:r>
      <w:r>
        <w:rPr>
          <w:rFonts w:ascii="Times New Roman" w:hAnsi="Times New Roman"/>
          <w:color w:val="000000"/>
          <w:sz w:val="24"/>
          <w:highlight w:val="none"/>
        </w:rPr>
        <w:t>拥有</w:t>
      </w:r>
      <w:r>
        <w:rPr>
          <w:rFonts w:hint="eastAsia" w:ascii="Times New Roman" w:hAnsi="Times New Roman"/>
          <w:color w:val="000000"/>
          <w:sz w:val="24"/>
          <w:highlight w:val="none"/>
        </w:rPr>
        <w:t>新能源电力系统国家重点实验室，建成了我国首个专门以能源交通融合发展为主业的高端智库平台：国家能源交通融合发展研究院，先后承担了中国工程院、国家发改委在内的能源交通融合发展战略咨询项目，以及中国中车研究院、轨道交通国家创新中心、中车株洲研究所在内的系列企业委托的轨道交通绿色化清洁供能的技术咨询与服务项目，形成了我国陆路交通基础设施资产能源化潜力评估、多源多态交通自洽能源系统评估与分析方法体系，拥有开展能源交通融合发展规划所需的、较为全面的交通领域与能源领域基础数据，并有独立的数据存储、分析、预测、可视化、规划所需的计算机硬件与软件平台资源。可为本项目实施提供全面的软件、硬件支撑。</w:t>
      </w:r>
    </w:p>
    <w:p>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w:t>
      </w:r>
      <w:r>
        <w:rPr>
          <w:rFonts w:hint="eastAsia" w:ascii="Times New Roman" w:hAnsi="Times New Roman"/>
          <w:b/>
          <w:bCs/>
          <w:color w:val="000000"/>
          <w:sz w:val="24"/>
          <w:highlight w:val="none"/>
        </w:rPr>
        <w:t>北京交通大学</w:t>
      </w:r>
    </w:p>
    <w:p>
      <w:pPr>
        <w:spacing w:line="360" w:lineRule="auto"/>
        <w:ind w:firstLine="480" w:firstLineChars="200"/>
        <w:rPr>
          <w:sz w:val="24"/>
          <w:highlight w:val="none"/>
        </w:rPr>
      </w:pPr>
      <w:r>
        <w:rPr>
          <w:rFonts w:hint="eastAsia"/>
          <w:sz w:val="24"/>
          <w:highlight w:val="none"/>
        </w:rPr>
        <w:t>是教育部直属，教育部、中国铁路总公司、北京市人民政府共建的全国重点大学，是以交通运输，特别是轨道交通为特色的国家211 重点高校，“轨道交通安全”被列入国家985 工程优势学科创新平台，是具有研究生院的全国首批博士、硕士学位授予高校。</w:t>
      </w:r>
      <w:r>
        <w:rPr>
          <w:rFonts w:hint="eastAsia" w:ascii="宋体" w:hAnsi="宋体" w:cs="宋体"/>
          <w:bCs/>
          <w:sz w:val="24"/>
          <w:highlight w:val="none"/>
        </w:rPr>
        <w:t>拥有“轨道交通控制与安全国家重点实验室”、“轨道交通运行控制系统国家工程研究中心”、“国家轨道交通安全评估研究中心”、 “城轨交通系统安全与运维保障国家工程实验室”</w:t>
      </w:r>
      <w:r>
        <w:rPr>
          <w:rFonts w:hint="eastAsia"/>
          <w:sz w:val="24"/>
          <w:highlight w:val="none"/>
        </w:rPr>
        <w:t>、“轨道交通安全协同创新中心”</w:t>
      </w:r>
      <w:r>
        <w:rPr>
          <w:rFonts w:hint="eastAsia" w:ascii="宋体" w:hAnsi="宋体" w:cs="宋体"/>
          <w:bCs/>
          <w:sz w:val="24"/>
          <w:highlight w:val="none"/>
        </w:rPr>
        <w:t>等国家重要研究实验室平台，拥有“北京市轨道交通电气工程技术研究中心”、“北京市城市交通信息智能感知与服务工程技术研究中心”</w:t>
      </w:r>
      <w:r>
        <w:rPr>
          <w:rFonts w:hint="eastAsia" w:ascii="宋体" w:hAnsi="宋体" w:cs="宋体"/>
          <w:sz w:val="24"/>
          <w:highlight w:val="none"/>
        </w:rPr>
        <w:t>、 “国家能源主动配电网技术研发中心”</w:t>
      </w:r>
      <w:r>
        <w:rPr>
          <w:rFonts w:hint="eastAsia" w:ascii="宋体" w:hAnsi="宋体" w:cs="宋体"/>
          <w:bCs/>
          <w:sz w:val="24"/>
          <w:highlight w:val="none"/>
        </w:rPr>
        <w:t>等省部级实验平台以及各种高性能计算设备和软件程序。</w:t>
      </w:r>
      <w:r>
        <w:rPr>
          <w:rFonts w:hint="eastAsia"/>
          <w:sz w:val="24"/>
          <w:highlight w:val="none"/>
        </w:rPr>
        <w:t>学校连续3年入围“QS金砖五国大学排名”前100名，6个学科先后进入QS世界大学学科排名前400强。</w:t>
      </w:r>
    </w:p>
    <w:p>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w:t>
      </w:r>
      <w:r>
        <w:rPr>
          <w:rFonts w:hint="eastAsia" w:ascii="Times New Roman" w:hAnsi="Times New Roman"/>
          <w:b/>
          <w:bCs/>
          <w:color w:val="000000"/>
          <w:sz w:val="24"/>
          <w:highlight w:val="none"/>
        </w:rPr>
        <w:t>武汉理工大学</w:t>
      </w:r>
    </w:p>
    <w:p>
      <w:pPr>
        <w:spacing w:line="360" w:lineRule="auto"/>
        <w:ind w:firstLine="480" w:firstLineChars="200"/>
        <w:rPr>
          <w:rFonts w:hint="eastAsia" w:ascii="宋体" w:hAnsi="宋体" w:cs="宋体"/>
          <w:sz w:val="24"/>
          <w:highlight w:val="none"/>
        </w:rPr>
      </w:pPr>
      <w:r>
        <w:rPr>
          <w:rFonts w:hint="eastAsia" w:ascii="宋体" w:hAnsi="宋体" w:cs="宋体"/>
          <w:sz w:val="24"/>
          <w:highlight w:val="none"/>
        </w:rPr>
        <w:t>武汉理工大学获批交通强国建设试点单位，拥有包括国家水运安全工程技术研究中心、船舶动力工程技术交通行业重点实验室、水路公路交通安全控制与装备教育部工程研究中心、道路桥梁与结构工程湖北省重点实验室、内河航运技术湖北省重点实验室等国家级、省部级创新研究平台和重点科研基地。建设了基础设施完善、研发能力强、工程化水平处于国内领先水平的水运研究、开发、工程化科研平台，拥有优越的科研工作条件和完备的软硬件环境，试验设备过亿元。</w:t>
      </w:r>
    </w:p>
    <w:p>
      <w:pPr>
        <w:spacing w:line="360" w:lineRule="auto"/>
        <w:jc w:val="left"/>
        <w:rPr>
          <w:rFonts w:ascii="Times New Roman" w:hAnsi="Times New Roman"/>
          <w:b/>
          <w:bCs/>
          <w:color w:val="000000"/>
          <w:sz w:val="24"/>
          <w:highlight w:val="none"/>
        </w:rPr>
      </w:pPr>
      <w:r>
        <w:rPr>
          <w:rFonts w:hint="eastAsia" w:ascii="宋体" w:hAnsi="宋体" w:cs="宋体"/>
          <w:b/>
          <w:bCs/>
          <w:sz w:val="24"/>
          <w:highlight w:val="none"/>
        </w:rPr>
        <w:t xml:space="preserve"> </w:t>
      </w:r>
      <w:r>
        <w:rPr>
          <w:rFonts w:ascii="宋体" w:hAnsi="宋体" w:cs="宋体"/>
          <w:b/>
          <w:bCs/>
          <w:sz w:val="24"/>
          <w:highlight w:val="none"/>
        </w:rPr>
        <w:t xml:space="preserve">   </w:t>
      </w:r>
      <w:r>
        <w:rPr>
          <w:rFonts w:hint="eastAsia" w:ascii="Times New Roman" w:hAnsi="Times New Roman"/>
          <w:b/>
          <w:bCs/>
          <w:color w:val="000000"/>
          <w:sz w:val="24"/>
          <w:highlight w:val="none"/>
        </w:rPr>
        <w:t>交通运输部规划研究院</w:t>
      </w:r>
    </w:p>
    <w:p>
      <w:pPr>
        <w:spacing w:line="360" w:lineRule="auto"/>
        <w:ind w:firstLine="480" w:firstLineChars="200"/>
        <w:rPr>
          <w:rFonts w:hint="eastAsia" w:ascii="宋体" w:hAnsi="宋体" w:cs="宋体"/>
          <w:sz w:val="24"/>
          <w:highlight w:val="none"/>
        </w:rPr>
      </w:pPr>
      <w:r>
        <w:rPr>
          <w:rFonts w:hint="eastAsia" w:ascii="宋体" w:hAnsi="宋体" w:cs="宋体"/>
          <w:sz w:val="24"/>
          <w:highlight w:val="none"/>
        </w:rPr>
        <w:t>交通运输部规划研究院是部属智库，近年深度参与了交通强国建设纲要、牵头编制了国家综合立体交通网规划纲要。目前拥有“国家公路网交通数据采集与服务系统”“交通资源监测管理系统”“交通运输环境数据中心”“交通运输环境规划与评估研究实验室”“交通排放控制监测技术实验室”等大数据系统和分析平台，积累了丰富的公路基础数据，具备绿色低碳交通运输政策研究、规划编制、标准制定、工程实践的全链条研究能力。承担了交通运输领域能源革命、节能减排与应对气候变化、低碳交通、运输结构调整、绿色货运、绿色公路水路建设、清洁燃料与新能源汽车应用等方面的30余项省部级以上重大科研课题。目前为交通运输部、国家发改委、生态环境部、科技部、国务院发展研究中心、中国工程院等部委级机构编制碳达峰碳中和行动方案提供科研支撑。出版低碳交通相关专著2本、绿色货运相关专著2本、“青藏高原绿色公路建设关键技术”等160余个项目获得省部级一、二等奖项。</w:t>
      </w:r>
    </w:p>
    <w:p>
      <w:pPr>
        <w:spacing w:line="360" w:lineRule="auto"/>
        <w:jc w:val="left"/>
        <w:rPr>
          <w:rFonts w:ascii="Times New Roman" w:hAnsi="Times New Roman"/>
          <w:b/>
          <w:bCs/>
          <w:color w:val="000000"/>
          <w:sz w:val="24"/>
          <w:highlight w:val="none"/>
        </w:rPr>
      </w:pPr>
      <w:r>
        <w:rPr>
          <w:rFonts w:hint="eastAsia" w:ascii="Times New Roman" w:hAnsi="Times New Roman"/>
          <w:b/>
          <w:bCs/>
          <w:color w:val="000000"/>
          <w:sz w:val="24"/>
          <w:highlight w:val="none"/>
        </w:rPr>
        <w:t xml:space="preserve"> </w:t>
      </w:r>
      <w:r>
        <w:rPr>
          <w:rFonts w:ascii="Times New Roman" w:hAnsi="Times New Roman"/>
          <w:b/>
          <w:bCs/>
          <w:color w:val="000000"/>
          <w:sz w:val="24"/>
          <w:highlight w:val="none"/>
        </w:rPr>
        <w:t xml:space="preserve">   交通运输部公路科学研究所</w:t>
      </w:r>
    </w:p>
    <w:p>
      <w:pPr>
        <w:spacing w:line="360" w:lineRule="auto"/>
        <w:jc w:val="left"/>
        <w:rPr>
          <w:rFonts w:hint="eastAsia" w:ascii="宋体" w:hAnsi="宋体" w:cs="宋体"/>
          <w:sz w:val="24"/>
          <w:highlight w:val="none"/>
        </w:rPr>
      </w:pPr>
      <w:r>
        <w:rPr>
          <w:rFonts w:hint="eastAsia" w:ascii="Times New Roman" w:hAnsi="Times New Roman"/>
          <w:sz w:val="24"/>
          <w:highlight w:val="none"/>
        </w:rPr>
        <w:t xml:space="preserve"> </w:t>
      </w:r>
      <w:r>
        <w:rPr>
          <w:rFonts w:ascii="Times New Roman" w:hAnsi="Times New Roman"/>
          <w:sz w:val="24"/>
          <w:highlight w:val="none"/>
        </w:rPr>
        <w:t xml:space="preserve">   拥有领域多个相关的国家级、省部级科研创新平台、标准化技术委员会和全业务领域的国家级检测中心，包括国家智能交通系统工程技术研究中心、公路绿色建造与交通安全国际科技合作基地、交通运输部公路交通环境保护技术交通行业重点实验室、交通运输环境保护标准化技术委员会和中国节能协会交通节能专业委员会等研发平台和标准化管理机构。拥有经国家认监委授权成立的公路交通机电工程、安全设施、路基工程和桥梁隧道等公路全业务领域的产品及工程质量监督检验检测国家级检测中心。</w:t>
      </w:r>
    </w:p>
    <w:p>
      <w:pPr>
        <w:spacing w:line="360" w:lineRule="auto"/>
        <w:jc w:val="left"/>
        <w:rPr>
          <w:rFonts w:hint="eastAsia" w:ascii="宋体" w:hAnsi="宋体" w:cs="宋体"/>
          <w:sz w:val="24"/>
          <w:highlight w:val="none"/>
        </w:rPr>
      </w:pPr>
    </w:p>
    <w:p>
      <w:pPr>
        <w:spacing w:line="360" w:lineRule="auto"/>
        <w:jc w:val="left"/>
        <w:rPr>
          <w:rFonts w:hint="eastAsia" w:ascii="宋体" w:hAnsi="宋体" w:cs="宋体"/>
          <w:sz w:val="24"/>
          <w:highlight w:val="none"/>
        </w:rPr>
        <w:sectPr>
          <w:pgSz w:w="11907" w:h="16840"/>
          <w:pgMar w:top="1418" w:right="1418" w:bottom="1701" w:left="1418" w:header="851" w:footer="1043" w:gutter="0"/>
          <w:cols w:space="720" w:num="1"/>
          <w:titlePg/>
          <w:docGrid w:linePitch="312" w:charSpace="0"/>
        </w:sectPr>
      </w:pPr>
    </w:p>
    <w:p>
      <w:pPr>
        <w:pStyle w:val="4"/>
        <w:spacing w:before="0" w:after="0" w:line="360" w:lineRule="auto"/>
        <w:rPr>
          <w:rFonts w:hint="eastAsia" w:ascii="黑体" w:hAnsi="黑体" w:eastAsia="黑体" w:cs="宋体"/>
          <w:b w:val="0"/>
          <w:bCs w:val="0"/>
          <w:sz w:val="28"/>
          <w:szCs w:val="28"/>
          <w:highlight w:val="none"/>
        </w:rPr>
      </w:pPr>
      <w:r>
        <w:rPr>
          <w:rFonts w:hint="eastAsia" w:ascii="黑体" w:hAnsi="黑体" w:eastAsia="黑体" w:cs="宋体"/>
          <w:b w:val="0"/>
          <w:bCs w:val="0"/>
          <w:sz w:val="28"/>
          <w:szCs w:val="28"/>
          <w:highlight w:val="none"/>
        </w:rPr>
        <w:t>（四）项目牵头企业运行状况（项目牵头单位不是企业的，不需填写）</w:t>
      </w:r>
    </w:p>
    <w:p>
      <w:pPr>
        <w:spacing w:line="360" w:lineRule="auto"/>
        <w:jc w:val="left"/>
        <w:rPr>
          <w:rFonts w:hint="eastAsia" w:ascii="宋体" w:hAnsi="宋体" w:cs="宋体"/>
          <w:sz w:val="24"/>
          <w:highlight w:val="none"/>
        </w:rPr>
      </w:pPr>
      <w:r>
        <w:rPr>
          <w:rFonts w:hint="eastAsia" w:ascii="宋体" w:hAnsi="宋体" w:cs="宋体"/>
          <w:sz w:val="24"/>
          <w:highlight w:val="none"/>
        </w:rPr>
        <w:t>填写下表，并在附件中提供该单位须提供近</w:t>
      </w:r>
      <w:r>
        <w:rPr>
          <w:rFonts w:ascii="宋体" w:hAnsi="宋体" w:cs="宋体"/>
          <w:sz w:val="24"/>
          <w:highlight w:val="none"/>
        </w:rPr>
        <w:t>2年经会计师事务所审计的财务报告</w:t>
      </w:r>
      <w:r>
        <w:rPr>
          <w:rFonts w:hint="eastAsia" w:ascii="宋体" w:hAnsi="宋体" w:cs="宋体"/>
          <w:sz w:val="24"/>
          <w:highlight w:val="none"/>
        </w:rPr>
        <w:t>（包括资产负债表、损益表、现金流量表）。</w:t>
      </w:r>
    </w:p>
    <w:tbl>
      <w:tblPr>
        <w:tblStyle w:val="17"/>
        <w:tblW w:w="0" w:type="auto"/>
        <w:jc w:val="center"/>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Layout w:type="fixed"/>
        <w:tblCellMar>
          <w:top w:w="15" w:type="dxa"/>
          <w:left w:w="15" w:type="dxa"/>
          <w:bottom w:w="15" w:type="dxa"/>
          <w:right w:w="15" w:type="dxa"/>
        </w:tblCellMar>
      </w:tblPr>
      <w:tblGrid>
        <w:gridCol w:w="574"/>
        <w:gridCol w:w="8"/>
        <w:gridCol w:w="1187"/>
        <w:gridCol w:w="437"/>
        <w:gridCol w:w="425"/>
        <w:gridCol w:w="567"/>
        <w:gridCol w:w="1172"/>
        <w:gridCol w:w="671"/>
        <w:gridCol w:w="426"/>
        <w:gridCol w:w="708"/>
        <w:gridCol w:w="992"/>
        <w:gridCol w:w="425"/>
        <w:gridCol w:w="1637"/>
      </w:tblGrid>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restart"/>
            <w:tcBorders>
              <w:top w:val="single" w:color="121212" w:sz="8" w:space="0"/>
              <w:left w:val="single" w:color="121212" w:sz="8" w:space="0"/>
              <w:bottom w:val="single" w:color="121212" w:sz="8" w:space="0"/>
              <w:right w:val="single" w:color="121212" w:sz="8" w:space="0"/>
            </w:tcBorders>
            <w:vAlign w:val="center"/>
          </w:tcPr>
          <w:p>
            <w:pPr>
              <w:spacing w:line="290" w:lineRule="atLeast"/>
              <w:jc w:val="center"/>
              <w:rPr>
                <w:rFonts w:hint="eastAsia" w:ascii="宋体" w:hAnsi="宋体"/>
                <w:bCs/>
                <w:sz w:val="24"/>
                <w:highlight w:val="none"/>
              </w:rPr>
            </w:pPr>
            <w:r>
              <w:rPr>
                <w:rFonts w:hint="eastAsia" w:ascii="宋体" w:hAnsi="宋体"/>
                <w:bCs/>
                <w:sz w:val="24"/>
                <w:highlight w:val="none"/>
              </w:rPr>
              <w:t>项</w:t>
            </w:r>
          </w:p>
          <w:p>
            <w:pPr>
              <w:spacing w:line="290" w:lineRule="atLeast"/>
              <w:jc w:val="center"/>
              <w:rPr>
                <w:rFonts w:hint="eastAsia" w:ascii="宋体" w:hAnsi="宋体"/>
                <w:bCs/>
                <w:sz w:val="24"/>
                <w:highlight w:val="none"/>
              </w:rPr>
            </w:pPr>
            <w:r>
              <w:rPr>
                <w:rFonts w:hint="eastAsia" w:ascii="宋体" w:hAnsi="宋体"/>
                <w:bCs/>
                <w:sz w:val="24"/>
                <w:highlight w:val="none"/>
              </w:rPr>
              <w:t>目</w:t>
            </w:r>
          </w:p>
          <w:p>
            <w:pPr>
              <w:spacing w:line="290" w:lineRule="atLeast"/>
              <w:jc w:val="center"/>
              <w:rPr>
                <w:rFonts w:hint="eastAsia" w:ascii="宋体" w:hAnsi="宋体"/>
                <w:bCs/>
                <w:sz w:val="24"/>
                <w:highlight w:val="none"/>
              </w:rPr>
            </w:pPr>
            <w:r>
              <w:rPr>
                <w:rFonts w:hint="eastAsia" w:ascii="宋体" w:hAnsi="宋体"/>
                <w:bCs/>
                <w:sz w:val="24"/>
                <w:highlight w:val="none"/>
              </w:rPr>
              <w:t>牵</w:t>
            </w:r>
            <w:r>
              <w:rPr>
                <w:rFonts w:hint="eastAsia" w:ascii="宋体" w:hAnsi="宋体"/>
                <w:bCs/>
                <w:sz w:val="24"/>
                <w:highlight w:val="none"/>
              </w:rPr>
              <w:br w:type="textWrapping"/>
            </w:r>
            <w:r>
              <w:rPr>
                <w:rFonts w:hint="eastAsia" w:ascii="宋体" w:hAnsi="宋体"/>
                <w:bCs/>
                <w:sz w:val="24"/>
                <w:highlight w:val="none"/>
              </w:rPr>
              <w:t>头</w:t>
            </w:r>
            <w:r>
              <w:rPr>
                <w:rFonts w:hint="eastAsia" w:ascii="宋体" w:hAnsi="宋体"/>
                <w:bCs/>
                <w:sz w:val="24"/>
                <w:highlight w:val="none"/>
              </w:rPr>
              <w:br w:type="textWrapping"/>
            </w:r>
            <w:r>
              <w:rPr>
                <w:rFonts w:hint="eastAsia" w:ascii="宋体" w:hAnsi="宋体"/>
                <w:bCs/>
                <w:sz w:val="24"/>
                <w:highlight w:val="none"/>
              </w:rPr>
              <w:t>企</w:t>
            </w:r>
            <w:r>
              <w:rPr>
                <w:rFonts w:hint="eastAsia" w:ascii="宋体" w:hAnsi="宋体"/>
                <w:bCs/>
                <w:sz w:val="24"/>
                <w:highlight w:val="none"/>
              </w:rPr>
              <w:br w:type="textWrapping"/>
            </w:r>
            <w:r>
              <w:rPr>
                <w:rFonts w:hint="eastAsia" w:ascii="宋体" w:hAnsi="宋体"/>
                <w:bCs/>
                <w:sz w:val="24"/>
                <w:highlight w:val="none"/>
              </w:rPr>
              <w:t>业</w:t>
            </w:r>
            <w:r>
              <w:rPr>
                <w:rFonts w:hint="eastAsia" w:ascii="宋体" w:hAnsi="宋体"/>
                <w:bCs/>
                <w:sz w:val="24"/>
                <w:highlight w:val="none"/>
              </w:rPr>
              <w:br w:type="textWrapping"/>
            </w:r>
            <w:r>
              <w:rPr>
                <w:rFonts w:hint="eastAsia" w:ascii="宋体" w:hAnsi="宋体"/>
                <w:bCs/>
                <w:sz w:val="24"/>
                <w:highlight w:val="none"/>
              </w:rPr>
              <w:t>概</w:t>
            </w:r>
            <w:r>
              <w:rPr>
                <w:rFonts w:hint="eastAsia" w:ascii="宋体" w:hAnsi="宋体"/>
                <w:bCs/>
                <w:sz w:val="24"/>
                <w:highlight w:val="none"/>
              </w:rPr>
              <w:br w:type="textWrapping"/>
            </w:r>
            <w:r>
              <w:rPr>
                <w:rFonts w:hint="eastAsia" w:ascii="宋体" w:hAnsi="宋体"/>
                <w:bCs/>
                <w:sz w:val="24"/>
                <w:highlight w:val="none"/>
              </w:rPr>
              <w:t>况</w:t>
            </w: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企业名称</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424"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行业/领域</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pPr>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360"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经济性质</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pPr>
              <w:spacing w:line="300" w:lineRule="exact"/>
              <w:rPr>
                <w:rFonts w:hint="eastAsia" w:hAnsi="仿宋_GB2312"/>
                <w:highlight w:val="none"/>
              </w:rPr>
            </w:pPr>
            <w:r>
              <w:rPr>
                <w:rFonts w:hint="eastAsia" w:hAnsi="仿宋_GB2312"/>
                <w:highlight w:val="none"/>
              </w:rPr>
              <w:t xml:space="preserve">□国有企业  □集体企业  </w:t>
            </w:r>
          </w:p>
          <w:p>
            <w:pPr>
              <w:spacing w:line="300" w:lineRule="exact"/>
              <w:rPr>
                <w:rFonts w:hint="eastAsia" w:hAnsi="仿宋_GB2312"/>
                <w:highlight w:val="none"/>
              </w:rPr>
            </w:pPr>
            <w:r>
              <w:rPr>
                <w:rFonts w:hint="eastAsia" w:hAnsi="仿宋_GB2312"/>
                <w:highlight w:val="none"/>
              </w:rPr>
              <w:t>□私营企业  □有限责任公司</w:t>
            </w:r>
          </w:p>
          <w:p>
            <w:pPr>
              <w:spacing w:line="290" w:lineRule="atLeast"/>
              <w:jc w:val="left"/>
              <w:rPr>
                <w:rFonts w:hint="eastAsia" w:ascii="宋体" w:hAnsi="宋体"/>
                <w:sz w:val="24"/>
                <w:highlight w:val="none"/>
              </w:rPr>
            </w:pPr>
            <w:r>
              <w:rPr>
                <w:rFonts w:hint="eastAsia" w:hAnsi="仿宋_GB2312"/>
                <w:highlight w:val="none"/>
              </w:rPr>
              <w:t>□股份有限公司 □其它企业</w:t>
            </w: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企业特性</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r>
              <w:rPr>
                <w:rFonts w:hint="eastAsia" w:hAnsi="仿宋_GB2312" w:cs="仿宋_GB2312"/>
                <w:szCs w:val="21"/>
                <w:highlight w:val="none"/>
              </w:rPr>
              <w:t>□</w:t>
            </w:r>
            <w:r>
              <w:rPr>
                <w:rFonts w:hint="eastAsia" w:hAnsi="仿宋_GB2312"/>
                <w:szCs w:val="18"/>
                <w:highlight w:val="none"/>
              </w:rPr>
              <w:t xml:space="preserve">经认定的高新技术企业 </w:t>
            </w:r>
            <w:r>
              <w:rPr>
                <w:rFonts w:hint="eastAsia" w:hAnsi="仿宋_GB2312" w:cs="仿宋_GB2312"/>
                <w:szCs w:val="21"/>
                <w:highlight w:val="none"/>
              </w:rPr>
              <w:t>□</w:t>
            </w:r>
            <w:r>
              <w:rPr>
                <w:rFonts w:hint="eastAsia" w:hAnsi="仿宋_GB2312"/>
                <w:szCs w:val="18"/>
                <w:highlight w:val="none"/>
              </w:rPr>
              <w:t xml:space="preserve">国家创新型企业 </w:t>
            </w:r>
            <w:r>
              <w:rPr>
                <w:rFonts w:hint="eastAsia" w:hAnsi="仿宋_GB2312" w:cs="仿宋_GB2312"/>
                <w:szCs w:val="21"/>
                <w:highlight w:val="none"/>
              </w:rPr>
              <w:t>□</w:t>
            </w:r>
            <w:r>
              <w:rPr>
                <w:rFonts w:hint="eastAsia" w:hAnsi="仿宋_GB2312"/>
                <w:szCs w:val="18"/>
                <w:highlight w:val="none"/>
              </w:rPr>
              <w:t>其他：</w:t>
            </w:r>
            <w:r>
              <w:rPr>
                <w:rFonts w:hint="eastAsia" w:hAnsi="仿宋_GB2312"/>
                <w:szCs w:val="18"/>
                <w:highlight w:val="none"/>
                <w:u w:val="single"/>
              </w:rPr>
              <w:t xml:space="preserve">           </w:t>
            </w: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360"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上市情况</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pPr>
              <w:spacing w:line="300" w:lineRule="exact"/>
              <w:rPr>
                <w:rFonts w:hint="eastAsia" w:hAnsi="仿宋_GB2312"/>
                <w:highlight w:val="none"/>
              </w:rPr>
            </w:pPr>
            <w:r>
              <w:rPr>
                <w:rFonts w:hint="eastAsia" w:hAnsi="仿宋_GB2312" w:cs="仿宋_GB2312"/>
                <w:szCs w:val="21"/>
                <w:highlight w:val="none"/>
              </w:rPr>
              <w:t>□</w:t>
            </w:r>
            <w:r>
              <w:rPr>
                <w:rFonts w:hint="eastAsia" w:hAnsi="仿宋_GB2312"/>
                <w:highlight w:val="none"/>
              </w:rPr>
              <w:t xml:space="preserve">深交所 </w:t>
            </w:r>
            <w:r>
              <w:rPr>
                <w:rFonts w:hint="eastAsia" w:hAnsi="仿宋_GB2312" w:cs="仿宋_GB2312"/>
                <w:szCs w:val="21"/>
                <w:highlight w:val="none"/>
              </w:rPr>
              <w:t>□</w:t>
            </w:r>
            <w:r>
              <w:rPr>
                <w:rFonts w:hint="eastAsia" w:hAnsi="仿宋_GB2312"/>
                <w:highlight w:val="none"/>
              </w:rPr>
              <w:t xml:space="preserve">上交所 </w:t>
            </w:r>
            <w:r>
              <w:rPr>
                <w:rFonts w:hint="eastAsia" w:hAnsi="仿宋_GB2312" w:cs="仿宋_GB2312"/>
                <w:szCs w:val="21"/>
                <w:highlight w:val="none"/>
              </w:rPr>
              <w:t>□</w:t>
            </w:r>
            <w:r>
              <w:rPr>
                <w:rFonts w:hint="eastAsia" w:hAnsi="仿宋_GB2312"/>
                <w:highlight w:val="none"/>
              </w:rPr>
              <w:t xml:space="preserve">新加坡 </w:t>
            </w:r>
          </w:p>
          <w:p>
            <w:pPr>
              <w:spacing w:line="300" w:lineRule="exact"/>
              <w:rPr>
                <w:rFonts w:hint="eastAsia" w:hAnsi="仿宋_GB2312"/>
                <w:highlight w:val="none"/>
              </w:rPr>
            </w:pPr>
            <w:r>
              <w:rPr>
                <w:rFonts w:hint="eastAsia" w:hAnsi="仿宋_GB2312" w:cs="仿宋_GB2312"/>
                <w:szCs w:val="21"/>
                <w:highlight w:val="none"/>
              </w:rPr>
              <w:t>□</w:t>
            </w:r>
            <w:r>
              <w:rPr>
                <w:rFonts w:hint="eastAsia" w:hAnsi="仿宋_GB2312"/>
                <w:highlight w:val="none"/>
              </w:rPr>
              <w:t xml:space="preserve">香港 </w:t>
            </w:r>
            <w:r>
              <w:rPr>
                <w:rFonts w:hint="eastAsia" w:hAnsi="仿宋_GB2312" w:cs="仿宋_GB2312"/>
                <w:szCs w:val="21"/>
                <w:highlight w:val="none"/>
              </w:rPr>
              <w:t>□</w:t>
            </w:r>
            <w:r>
              <w:rPr>
                <w:rFonts w:hint="eastAsia" w:hAnsi="仿宋_GB2312"/>
                <w:highlight w:val="none"/>
              </w:rPr>
              <w:t xml:space="preserve">创业板  </w:t>
            </w:r>
            <w:r>
              <w:rPr>
                <w:rFonts w:hint="eastAsia" w:hAnsi="仿宋_GB2312" w:cs="仿宋_GB2312"/>
                <w:szCs w:val="21"/>
                <w:highlight w:val="none"/>
              </w:rPr>
              <w:t>□</w:t>
            </w:r>
            <w:r>
              <w:rPr>
                <w:rFonts w:hint="eastAsia" w:hAnsi="仿宋_GB2312"/>
                <w:highlight w:val="none"/>
              </w:rPr>
              <w:t>新三板</w:t>
            </w:r>
          </w:p>
          <w:p>
            <w:pPr>
              <w:spacing w:line="300" w:lineRule="exact"/>
              <w:rPr>
                <w:rFonts w:hint="eastAsia" w:hAnsi="仿宋_GB2312"/>
                <w:highlight w:val="none"/>
              </w:rPr>
            </w:pPr>
            <w:r>
              <w:rPr>
                <w:rFonts w:hint="eastAsia" w:hAnsi="仿宋_GB2312" w:cs="仿宋_GB2312"/>
                <w:szCs w:val="21"/>
                <w:highlight w:val="none"/>
              </w:rPr>
              <w:t>□</w:t>
            </w:r>
            <w:r>
              <w:rPr>
                <w:rFonts w:hint="eastAsia" w:hAnsi="仿宋_GB2312"/>
                <w:highlight w:val="none"/>
              </w:rPr>
              <w:t>纳斯达克</w:t>
            </w:r>
            <w:r>
              <w:rPr>
                <w:rFonts w:hint="eastAsia" w:hAnsi="仿宋_GB2312" w:cs="仿宋_GB2312"/>
                <w:szCs w:val="21"/>
                <w:highlight w:val="none"/>
              </w:rPr>
              <w:t>□</w:t>
            </w:r>
            <w:r>
              <w:rPr>
                <w:rFonts w:hint="eastAsia" w:hAnsi="仿宋_GB2312"/>
                <w:highlight w:val="none"/>
              </w:rPr>
              <w:t>纽约交易所</w:t>
            </w:r>
          </w:p>
          <w:p>
            <w:pPr>
              <w:spacing w:line="300" w:lineRule="exact"/>
              <w:rPr>
                <w:rFonts w:hint="eastAsia" w:hAnsi="仿宋_GB2312"/>
                <w:highlight w:val="none"/>
              </w:rPr>
            </w:pPr>
            <w:r>
              <w:rPr>
                <w:rFonts w:hint="eastAsia" w:hAnsi="仿宋_GB2312" w:cs="仿宋_GB2312"/>
                <w:szCs w:val="21"/>
                <w:highlight w:val="none"/>
              </w:rPr>
              <w:t>□</w:t>
            </w:r>
            <w:r>
              <w:rPr>
                <w:rFonts w:hint="eastAsia" w:hAnsi="仿宋_GB2312"/>
                <w:highlight w:val="none"/>
              </w:rPr>
              <w:t xml:space="preserve">其它：          </w:t>
            </w: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上级主管单位</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pPr>
              <w:spacing w:line="240" w:lineRule="exact"/>
              <w:rPr>
                <w:rFonts w:hint="eastAsia" w:hAnsi="仿宋_GB2312"/>
                <w:szCs w:val="18"/>
                <w:highlight w:val="none"/>
              </w:rPr>
            </w:pPr>
            <w:r>
              <w:rPr>
                <w:rFonts w:hint="eastAsia" w:hAnsi="仿宋_GB2312" w:cs="仿宋_GB2312"/>
                <w:szCs w:val="21"/>
                <w:highlight w:val="none"/>
              </w:rPr>
              <w:t>□</w:t>
            </w:r>
            <w:r>
              <w:rPr>
                <w:rFonts w:hint="eastAsia" w:hAnsi="仿宋_GB2312"/>
                <w:szCs w:val="18"/>
                <w:highlight w:val="none"/>
              </w:rPr>
              <w:t xml:space="preserve">大专院校  </w:t>
            </w:r>
            <w:r>
              <w:rPr>
                <w:rFonts w:hint="eastAsia" w:hAnsi="仿宋_GB2312" w:cs="仿宋_GB2312"/>
                <w:szCs w:val="21"/>
                <w:highlight w:val="none"/>
              </w:rPr>
              <w:t>□</w:t>
            </w:r>
            <w:r>
              <w:rPr>
                <w:rFonts w:hint="eastAsia" w:hAnsi="仿宋_GB2312"/>
                <w:szCs w:val="18"/>
                <w:highlight w:val="none"/>
              </w:rPr>
              <w:t xml:space="preserve">中科院科研院所 </w:t>
            </w:r>
            <w:r>
              <w:rPr>
                <w:rFonts w:hint="eastAsia" w:hAnsi="仿宋_GB2312" w:cs="仿宋_GB2312"/>
                <w:szCs w:val="21"/>
                <w:highlight w:val="none"/>
              </w:rPr>
              <w:t>□</w:t>
            </w:r>
            <w:r>
              <w:rPr>
                <w:rFonts w:hint="eastAsia" w:hAnsi="仿宋_GB2312"/>
                <w:szCs w:val="18"/>
                <w:highlight w:val="none"/>
              </w:rPr>
              <w:t>其他部委科研院所</w:t>
            </w:r>
            <w:r>
              <w:rPr>
                <w:rFonts w:hint="eastAsia" w:hAnsi="仿宋_GB2312"/>
                <w:szCs w:val="15"/>
                <w:highlight w:val="none"/>
              </w:rPr>
              <w:t xml:space="preserve">  </w:t>
            </w:r>
            <w:r>
              <w:rPr>
                <w:rFonts w:hint="eastAsia" w:hAnsi="仿宋_GB2312" w:cs="仿宋_GB2312"/>
                <w:szCs w:val="21"/>
                <w:highlight w:val="none"/>
              </w:rPr>
              <w:t>□</w:t>
            </w:r>
            <w:r>
              <w:rPr>
                <w:rFonts w:hint="eastAsia" w:hAnsi="仿宋_GB2312"/>
                <w:szCs w:val="18"/>
                <w:highlight w:val="none"/>
              </w:rPr>
              <w:t xml:space="preserve">地方科研院所  </w:t>
            </w:r>
            <w:r>
              <w:rPr>
                <w:rFonts w:hint="eastAsia" w:hAnsi="仿宋_GB2312" w:cs="仿宋_GB2312"/>
                <w:szCs w:val="21"/>
                <w:highlight w:val="none"/>
              </w:rPr>
              <w:t>□</w:t>
            </w:r>
            <w:r>
              <w:rPr>
                <w:rFonts w:hint="eastAsia" w:hAnsi="仿宋_GB2312"/>
                <w:szCs w:val="18"/>
                <w:highlight w:val="none"/>
              </w:rPr>
              <w:t xml:space="preserve">军队系统  </w:t>
            </w:r>
            <w:r>
              <w:rPr>
                <w:rFonts w:hint="eastAsia" w:hAnsi="仿宋_GB2312" w:cs="仿宋_GB2312"/>
                <w:szCs w:val="21"/>
                <w:highlight w:val="none"/>
              </w:rPr>
              <w:t>□</w:t>
            </w:r>
            <w:r>
              <w:rPr>
                <w:rFonts w:hint="eastAsia" w:hAnsi="仿宋_GB2312"/>
                <w:szCs w:val="18"/>
                <w:highlight w:val="none"/>
              </w:rPr>
              <w:t xml:space="preserve">政府职能部门  </w:t>
            </w:r>
            <w:r>
              <w:rPr>
                <w:rFonts w:hint="eastAsia" w:hAnsi="仿宋_GB2312" w:cs="仿宋_GB2312"/>
                <w:szCs w:val="21"/>
                <w:highlight w:val="none"/>
              </w:rPr>
              <w:t>□</w:t>
            </w:r>
            <w:r>
              <w:rPr>
                <w:rFonts w:hint="eastAsia" w:hAnsi="仿宋_GB2312"/>
                <w:szCs w:val="18"/>
                <w:highlight w:val="none"/>
              </w:rPr>
              <w:t xml:space="preserve">企业   </w:t>
            </w:r>
            <w:r>
              <w:rPr>
                <w:rFonts w:hint="eastAsia" w:hAnsi="仿宋_GB2312" w:cs="仿宋_GB2312"/>
                <w:szCs w:val="21"/>
                <w:highlight w:val="none"/>
              </w:rPr>
              <w:t>□</w:t>
            </w:r>
            <w:r>
              <w:rPr>
                <w:rFonts w:hint="eastAsia" w:hAnsi="仿宋_GB2312"/>
                <w:szCs w:val="18"/>
                <w:highlight w:val="none"/>
              </w:rPr>
              <w:t xml:space="preserve">无主管  </w:t>
            </w:r>
          </w:p>
          <w:p>
            <w:pPr>
              <w:spacing w:line="240" w:lineRule="exact"/>
              <w:rPr>
                <w:rFonts w:hint="eastAsia" w:hAnsi="仿宋_GB2312" w:cs="仿宋_GB2312"/>
                <w:szCs w:val="21"/>
                <w:highlight w:val="none"/>
              </w:rPr>
            </w:pPr>
            <w:r>
              <w:rPr>
                <w:rFonts w:hint="eastAsia" w:hAnsi="仿宋_GB2312" w:cs="仿宋_GB2312"/>
                <w:szCs w:val="21"/>
                <w:highlight w:val="none"/>
              </w:rPr>
              <w:t>□</w:t>
            </w:r>
            <w:r>
              <w:rPr>
                <w:rFonts w:hint="eastAsia" w:hAnsi="仿宋_GB2312"/>
                <w:szCs w:val="18"/>
                <w:highlight w:val="none"/>
              </w:rPr>
              <w:t>其他：</w:t>
            </w: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公司注册地址</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注册资本</w:t>
            </w:r>
          </w:p>
          <w:p>
            <w:pPr>
              <w:spacing w:line="290" w:lineRule="atLeast"/>
              <w:jc w:val="left"/>
              <w:rPr>
                <w:rFonts w:hint="eastAsia" w:ascii="宋体" w:hAnsi="宋体"/>
                <w:bCs/>
                <w:sz w:val="24"/>
                <w:highlight w:val="none"/>
              </w:rPr>
            </w:pPr>
            <w:r>
              <w:rPr>
                <w:rFonts w:hint="eastAsia" w:ascii="宋体" w:hAnsi="宋体"/>
                <w:bCs/>
                <w:sz w:val="24"/>
                <w:highlight w:val="none"/>
              </w:rPr>
              <w:t>（万元）</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494"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2057" w:type="dxa"/>
            <w:gridSpan w:val="4"/>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成立时间（年、月）</w:t>
            </w:r>
          </w:p>
        </w:tc>
        <w:tc>
          <w:tcPr>
            <w:tcW w:w="1739"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c>
          <w:tcPr>
            <w:tcW w:w="1097"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人员规模</w:t>
            </w:r>
          </w:p>
        </w:tc>
        <w:tc>
          <w:tcPr>
            <w:tcW w:w="3762" w:type="dxa"/>
            <w:gridSpan w:val="4"/>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主营方向</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tcBorders>
              <w:top w:val="single" w:color="121212" w:sz="8" w:space="0"/>
              <w:left w:val="single" w:color="121212" w:sz="8" w:space="0"/>
              <w:bottom w:val="single" w:color="121212" w:sz="8" w:space="0"/>
              <w:right w:val="single" w:color="121212" w:sz="8" w:space="0"/>
            </w:tcBorders>
            <w:vAlign w:val="center"/>
          </w:tcPr>
          <w:p>
            <w:pPr>
              <w:spacing w:line="290" w:lineRule="atLeast"/>
              <w:jc w:val="center"/>
              <w:rPr>
                <w:rFonts w:hint="eastAsia" w:ascii="宋体" w:hAnsi="宋体"/>
                <w:bCs/>
                <w:sz w:val="24"/>
                <w:highlight w:val="none"/>
              </w:rPr>
            </w:pPr>
            <w:r>
              <w:rPr>
                <w:rFonts w:hint="eastAsia" w:ascii="宋体" w:hAnsi="宋体"/>
                <w:bCs/>
                <w:sz w:val="24"/>
                <w:highlight w:val="none"/>
              </w:rPr>
              <w:t>经</w:t>
            </w:r>
            <w:r>
              <w:rPr>
                <w:rFonts w:hint="eastAsia" w:ascii="宋体" w:hAnsi="宋体"/>
                <w:bCs/>
                <w:sz w:val="24"/>
                <w:highlight w:val="none"/>
              </w:rPr>
              <w:br w:type="textWrapping"/>
            </w:r>
            <w:r>
              <w:rPr>
                <w:rFonts w:hint="eastAsia" w:ascii="宋体" w:hAnsi="宋体"/>
                <w:bCs/>
                <w:sz w:val="24"/>
                <w:highlight w:val="none"/>
              </w:rPr>
              <w:t>营</w:t>
            </w:r>
            <w:r>
              <w:rPr>
                <w:rFonts w:hint="eastAsia" w:ascii="宋体" w:hAnsi="宋体"/>
                <w:bCs/>
                <w:sz w:val="24"/>
                <w:highlight w:val="none"/>
              </w:rPr>
              <w:br w:type="textWrapping"/>
            </w:r>
            <w:r>
              <w:rPr>
                <w:rFonts w:hint="eastAsia" w:ascii="宋体" w:hAnsi="宋体"/>
                <w:bCs/>
                <w:sz w:val="24"/>
                <w:highlight w:val="none"/>
              </w:rPr>
              <w:t>概</w:t>
            </w:r>
            <w:r>
              <w:rPr>
                <w:rFonts w:hint="eastAsia" w:ascii="宋体" w:hAnsi="宋体"/>
                <w:bCs/>
                <w:sz w:val="24"/>
                <w:highlight w:val="none"/>
              </w:rPr>
              <w:br w:type="textWrapping"/>
            </w:r>
            <w:r>
              <w:rPr>
                <w:rFonts w:hint="eastAsia" w:ascii="宋体" w:hAnsi="宋体"/>
                <w:bCs/>
                <w:sz w:val="24"/>
                <w:highlight w:val="none"/>
              </w:rPr>
              <w:t>况</w:t>
            </w:r>
          </w:p>
        </w:tc>
        <w:tc>
          <w:tcPr>
            <w:tcW w:w="8655" w:type="dxa"/>
            <w:gridSpan w:val="12"/>
            <w:tcBorders>
              <w:top w:val="single" w:color="121212" w:sz="8" w:space="0"/>
              <w:left w:val="single" w:color="121212" w:sz="8" w:space="0"/>
              <w:bottom w:val="single" w:color="121212" w:sz="8" w:space="0"/>
              <w:right w:val="single" w:color="121212" w:sz="8" w:space="0"/>
            </w:tcBorders>
            <w:vAlign w:val="center"/>
          </w:tcPr>
          <w:tbl>
            <w:tblPr>
              <w:tblStyle w:val="17"/>
              <w:tblW w:w="0" w:type="auto"/>
              <w:tblInd w:w="5" w:type="dxa"/>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Layout w:type="fixed"/>
              <w:tblCellMar>
                <w:top w:w="15" w:type="dxa"/>
                <w:left w:w="15" w:type="dxa"/>
                <w:bottom w:w="15" w:type="dxa"/>
                <w:right w:w="15" w:type="dxa"/>
              </w:tblCellMar>
            </w:tblPr>
            <w:tblGrid>
              <w:gridCol w:w="1674"/>
              <w:gridCol w:w="1785"/>
              <w:gridCol w:w="1333"/>
              <w:gridCol w:w="759"/>
              <w:gridCol w:w="3111"/>
              <w:gridCol w:w="256"/>
            </w:tblGrid>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pPr>
                    <w:spacing w:line="290" w:lineRule="atLeast"/>
                    <w:jc w:val="left"/>
                    <w:rPr>
                      <w:rFonts w:hint="eastAsia" w:ascii="宋体" w:hAnsi="宋体"/>
                      <w:bCs/>
                      <w:sz w:val="24"/>
                      <w:highlight w:val="none"/>
                    </w:rPr>
                  </w:pPr>
                </w:p>
              </w:tc>
              <w:tc>
                <w:tcPr>
                  <w:tcW w:w="3118" w:type="dxa"/>
                  <w:gridSpan w:val="2"/>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主要产品（列前3种产品）</w:t>
                  </w:r>
                </w:p>
              </w:tc>
              <w:tc>
                <w:tcPr>
                  <w:tcW w:w="4126" w:type="dxa"/>
                  <w:gridSpan w:val="3"/>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近三年年均销售额（万元）</w:t>
                  </w:r>
                </w:p>
              </w:tc>
            </w:tr>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1</w:t>
                  </w:r>
                </w:p>
              </w:tc>
              <w:tc>
                <w:tcPr>
                  <w:tcW w:w="3118" w:type="dxa"/>
                  <w:gridSpan w:val="2"/>
                  <w:vAlign w:val="center"/>
                </w:tcPr>
                <w:p>
                  <w:pPr>
                    <w:spacing w:line="290" w:lineRule="atLeast"/>
                    <w:jc w:val="left"/>
                    <w:rPr>
                      <w:rFonts w:hint="eastAsia" w:ascii="宋体" w:hAnsi="宋体"/>
                      <w:sz w:val="24"/>
                      <w:highlight w:val="none"/>
                    </w:rPr>
                  </w:pPr>
                </w:p>
              </w:tc>
              <w:tc>
                <w:tcPr>
                  <w:tcW w:w="4126" w:type="dxa"/>
                  <w:gridSpan w:val="3"/>
                  <w:vAlign w:val="center"/>
                </w:tcPr>
                <w:p>
                  <w:pPr>
                    <w:spacing w:line="290" w:lineRule="atLeast"/>
                    <w:jc w:val="left"/>
                    <w:rPr>
                      <w:rFonts w:hint="eastAsia" w:ascii="宋体" w:hAnsi="宋体"/>
                      <w:sz w:val="24"/>
                      <w:highlight w:val="none"/>
                    </w:rPr>
                  </w:pPr>
                </w:p>
              </w:tc>
            </w:tr>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2</w:t>
                  </w:r>
                </w:p>
              </w:tc>
              <w:tc>
                <w:tcPr>
                  <w:tcW w:w="3118" w:type="dxa"/>
                  <w:gridSpan w:val="2"/>
                  <w:vAlign w:val="center"/>
                </w:tcPr>
                <w:p>
                  <w:pPr>
                    <w:spacing w:line="290" w:lineRule="atLeast"/>
                    <w:jc w:val="left"/>
                    <w:rPr>
                      <w:rFonts w:hint="eastAsia" w:ascii="宋体" w:hAnsi="宋体"/>
                      <w:sz w:val="24"/>
                      <w:highlight w:val="none"/>
                    </w:rPr>
                  </w:pPr>
                </w:p>
              </w:tc>
              <w:tc>
                <w:tcPr>
                  <w:tcW w:w="4126" w:type="dxa"/>
                  <w:gridSpan w:val="3"/>
                  <w:vAlign w:val="center"/>
                </w:tcPr>
                <w:p>
                  <w:pPr>
                    <w:spacing w:line="290" w:lineRule="atLeast"/>
                    <w:jc w:val="left"/>
                    <w:rPr>
                      <w:rFonts w:hint="eastAsia" w:ascii="宋体" w:hAnsi="宋体"/>
                      <w:sz w:val="24"/>
                      <w:highlight w:val="none"/>
                    </w:rPr>
                  </w:pPr>
                </w:p>
              </w:tc>
            </w:tr>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PrEx>
              <w:tc>
                <w:tcPr>
                  <w:tcW w:w="1674" w:type="dxa"/>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3</w:t>
                  </w:r>
                </w:p>
              </w:tc>
              <w:tc>
                <w:tcPr>
                  <w:tcW w:w="3118" w:type="dxa"/>
                  <w:gridSpan w:val="2"/>
                  <w:vAlign w:val="center"/>
                </w:tcPr>
                <w:p>
                  <w:pPr>
                    <w:spacing w:line="290" w:lineRule="atLeast"/>
                    <w:jc w:val="left"/>
                    <w:rPr>
                      <w:rFonts w:hint="eastAsia" w:ascii="宋体" w:hAnsi="宋体"/>
                      <w:sz w:val="24"/>
                      <w:highlight w:val="none"/>
                    </w:rPr>
                  </w:pPr>
                </w:p>
              </w:tc>
              <w:tc>
                <w:tcPr>
                  <w:tcW w:w="4126" w:type="dxa"/>
                  <w:gridSpan w:val="3"/>
                  <w:vAlign w:val="center"/>
                </w:tcPr>
                <w:p>
                  <w:pPr>
                    <w:spacing w:line="290" w:lineRule="atLeast"/>
                    <w:jc w:val="left"/>
                    <w:rPr>
                      <w:rFonts w:hint="eastAsia" w:ascii="宋体" w:hAnsi="宋体"/>
                      <w:sz w:val="24"/>
                      <w:highlight w:val="none"/>
                    </w:rPr>
                  </w:pPr>
                </w:p>
              </w:tc>
            </w:tr>
            <w:tr>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上年度工业生产总值（万元）</w:t>
                  </w:r>
                </w:p>
              </w:tc>
              <w:tc>
                <w:tcPr>
                  <w:tcW w:w="5203" w:type="dxa"/>
                  <w:gridSpan w:val="3"/>
                  <w:vAlign w:val="center"/>
                </w:tcPr>
                <w:p>
                  <w:pPr>
                    <w:spacing w:line="290" w:lineRule="atLeast"/>
                    <w:jc w:val="left"/>
                    <w:rPr>
                      <w:rFonts w:hint="eastAsia" w:ascii="宋体" w:hAnsi="宋体"/>
                      <w:bCs/>
                      <w:sz w:val="24"/>
                      <w:highlight w:val="none"/>
                    </w:rPr>
                  </w:pP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pPr>
                    <w:spacing w:line="290" w:lineRule="atLeast"/>
                    <w:jc w:val="left"/>
                    <w:rPr>
                      <w:rFonts w:hint="eastAsia" w:ascii="宋体" w:hAnsi="宋体"/>
                      <w:bCs/>
                      <w:sz w:val="24"/>
                      <w:highlight w:val="none"/>
                    </w:rPr>
                  </w:pPr>
                </w:p>
              </w:tc>
              <w:tc>
                <w:tcPr>
                  <w:tcW w:w="2092" w:type="dxa"/>
                  <w:gridSpan w:val="2"/>
                  <w:vAlign w:val="center"/>
                </w:tcPr>
                <w:p>
                  <w:pPr>
                    <w:spacing w:line="290" w:lineRule="atLeast"/>
                    <w:ind w:firstLine="960" w:firstLineChars="400"/>
                    <w:jc w:val="left"/>
                    <w:rPr>
                      <w:rFonts w:hint="eastAsia" w:ascii="宋体" w:hAnsi="宋体"/>
                      <w:bCs/>
                      <w:sz w:val="24"/>
                      <w:highlight w:val="none"/>
                    </w:rPr>
                  </w:pPr>
                  <w:r>
                    <w:rPr>
                      <w:rFonts w:hint="eastAsia" w:ascii="宋体" w:hAnsi="宋体"/>
                      <w:bCs/>
                      <w:sz w:val="24"/>
                      <w:highlight w:val="none"/>
                    </w:rPr>
                    <w:t>年</w:t>
                  </w:r>
                </w:p>
              </w:tc>
              <w:tc>
                <w:tcPr>
                  <w:tcW w:w="3111" w:type="dxa"/>
                  <w:vAlign w:val="center"/>
                </w:tcPr>
                <w:p>
                  <w:pPr>
                    <w:spacing w:line="290" w:lineRule="atLeast"/>
                    <w:ind w:firstLine="960" w:firstLineChars="400"/>
                    <w:jc w:val="left"/>
                    <w:rPr>
                      <w:rFonts w:hint="eastAsia" w:ascii="宋体" w:hAnsi="宋体"/>
                      <w:bCs/>
                      <w:sz w:val="24"/>
                      <w:highlight w:val="none"/>
                    </w:rPr>
                  </w:pPr>
                  <w:r>
                    <w:rPr>
                      <w:rFonts w:hint="eastAsia" w:ascii="宋体" w:hAnsi="宋体"/>
                      <w:bCs/>
                      <w:sz w:val="24"/>
                      <w:highlight w:val="none"/>
                    </w:rPr>
                    <w:t>年</w:t>
                  </w: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近2年主营业务收入（万元）</w:t>
                  </w:r>
                </w:p>
              </w:tc>
              <w:tc>
                <w:tcPr>
                  <w:tcW w:w="2092" w:type="dxa"/>
                  <w:gridSpan w:val="2"/>
                </w:tcPr>
                <w:p>
                  <w:pPr>
                    <w:rPr>
                      <w:rFonts w:hint="eastAsia" w:ascii="宋体" w:hAnsi="宋体"/>
                      <w:sz w:val="24"/>
                      <w:highlight w:val="none"/>
                    </w:rPr>
                  </w:pPr>
                </w:p>
              </w:tc>
              <w:tc>
                <w:tcPr>
                  <w:tcW w:w="3111" w:type="dxa"/>
                </w:tcPr>
                <w:p>
                  <w:pPr>
                    <w:rPr>
                      <w:rFonts w:hint="eastAsia" w:ascii="宋体" w:hAnsi="宋体"/>
                      <w:sz w:val="24"/>
                      <w:highlight w:val="none"/>
                    </w:rPr>
                  </w:pP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PrEx>
              <w:trPr>
                <w:gridAfter w:val="1"/>
                <w:wAfter w:w="256" w:type="dxa"/>
              </w:trPr>
              <w:tc>
                <w:tcPr>
                  <w:tcW w:w="3459" w:type="dxa"/>
                  <w:gridSpan w:val="2"/>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近2年利润（万元）</w:t>
                  </w:r>
                </w:p>
              </w:tc>
              <w:tc>
                <w:tcPr>
                  <w:tcW w:w="2092" w:type="dxa"/>
                  <w:gridSpan w:val="2"/>
                </w:tcPr>
                <w:p>
                  <w:pPr>
                    <w:rPr>
                      <w:rFonts w:hint="eastAsia" w:ascii="宋体" w:hAnsi="宋体"/>
                      <w:sz w:val="24"/>
                      <w:highlight w:val="none"/>
                    </w:rPr>
                  </w:pPr>
                </w:p>
              </w:tc>
              <w:tc>
                <w:tcPr>
                  <w:tcW w:w="3111" w:type="dxa"/>
                </w:tcPr>
                <w:p>
                  <w:pPr>
                    <w:rPr>
                      <w:rFonts w:hint="eastAsia" w:ascii="宋体" w:hAnsi="宋体"/>
                      <w:sz w:val="24"/>
                      <w:highlight w:val="none"/>
                    </w:rPr>
                  </w:pPr>
                  <w:r>
                    <w:rPr>
                      <w:rFonts w:ascii="宋体" w:hAnsi="宋体"/>
                      <w:sz w:val="24"/>
                      <w:highlight w:val="none"/>
                    </w:rPr>
                    <w:t xml:space="preserve"> </w:t>
                  </w: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近2年资产负债率（%）</w:t>
                  </w:r>
                </w:p>
              </w:tc>
              <w:tc>
                <w:tcPr>
                  <w:tcW w:w="2092" w:type="dxa"/>
                  <w:gridSpan w:val="2"/>
                </w:tcPr>
                <w:p>
                  <w:pPr>
                    <w:rPr>
                      <w:rFonts w:hint="eastAsia" w:ascii="宋体" w:hAnsi="宋体"/>
                      <w:sz w:val="24"/>
                      <w:highlight w:val="none"/>
                    </w:rPr>
                  </w:pPr>
                </w:p>
              </w:tc>
              <w:tc>
                <w:tcPr>
                  <w:tcW w:w="3111" w:type="dxa"/>
                </w:tcPr>
                <w:p>
                  <w:pPr>
                    <w:rPr>
                      <w:rFonts w:hint="eastAsia" w:ascii="宋体" w:hAnsi="宋体"/>
                      <w:sz w:val="24"/>
                      <w:highlight w:val="none"/>
                    </w:rPr>
                  </w:pPr>
                  <w:r>
                    <w:rPr>
                      <w:rFonts w:ascii="宋体" w:hAnsi="宋体"/>
                      <w:sz w:val="24"/>
                      <w:highlight w:val="none"/>
                    </w:rPr>
                    <w:t xml:space="preserve"> </w:t>
                  </w: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近2年实收资本收益率（%）</w:t>
                  </w:r>
                </w:p>
              </w:tc>
              <w:tc>
                <w:tcPr>
                  <w:tcW w:w="2092" w:type="dxa"/>
                  <w:gridSpan w:val="2"/>
                </w:tcPr>
                <w:p>
                  <w:pPr>
                    <w:rPr>
                      <w:rFonts w:hint="eastAsia" w:ascii="宋体" w:hAnsi="宋体"/>
                      <w:sz w:val="24"/>
                      <w:highlight w:val="none"/>
                    </w:rPr>
                  </w:pPr>
                </w:p>
              </w:tc>
              <w:tc>
                <w:tcPr>
                  <w:tcW w:w="3111" w:type="dxa"/>
                </w:tcPr>
                <w:p>
                  <w:pPr>
                    <w:rPr>
                      <w:rFonts w:hint="eastAsia" w:ascii="宋体" w:hAnsi="宋体"/>
                      <w:sz w:val="24"/>
                      <w:highlight w:val="none"/>
                    </w:rPr>
                  </w:pPr>
                  <w:r>
                    <w:rPr>
                      <w:rFonts w:ascii="宋体" w:hAnsi="宋体"/>
                      <w:sz w:val="24"/>
                      <w:highlight w:val="none"/>
                    </w:rPr>
                    <w:t xml:space="preserve"> </w:t>
                  </w:r>
                </w:p>
              </w:tc>
            </w:tr>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近2年现金流量（万元）</w:t>
                  </w:r>
                </w:p>
              </w:tc>
              <w:tc>
                <w:tcPr>
                  <w:tcW w:w="2092" w:type="dxa"/>
                  <w:gridSpan w:val="2"/>
                </w:tcPr>
                <w:p>
                  <w:pPr>
                    <w:rPr>
                      <w:rFonts w:hint="eastAsia" w:ascii="宋体" w:hAnsi="宋体"/>
                      <w:sz w:val="24"/>
                      <w:highlight w:val="none"/>
                    </w:rPr>
                  </w:pPr>
                </w:p>
              </w:tc>
              <w:tc>
                <w:tcPr>
                  <w:tcW w:w="3111" w:type="dxa"/>
                </w:tcPr>
                <w:p>
                  <w:pPr>
                    <w:rPr>
                      <w:rFonts w:hint="eastAsia" w:ascii="宋体" w:hAnsi="宋体"/>
                      <w:sz w:val="24"/>
                      <w:highlight w:val="none"/>
                    </w:rPr>
                  </w:pPr>
                </w:p>
              </w:tc>
            </w:tr>
          </w:tbl>
          <w:p>
            <w:pPr>
              <w:spacing w:line="290" w:lineRule="atLeast"/>
              <w:jc w:val="center"/>
              <w:rPr>
                <w:rFonts w:hint="eastAsia" w:ascii="宋体" w:hAnsi="宋体"/>
                <w:bCs/>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restart"/>
            <w:tcBorders>
              <w:top w:val="single" w:color="121212" w:sz="8" w:space="0"/>
              <w:left w:val="single" w:color="121212" w:sz="8" w:space="0"/>
              <w:bottom w:val="single" w:color="121212" w:sz="8" w:space="0"/>
              <w:right w:val="single" w:color="121212" w:sz="8" w:space="0"/>
            </w:tcBorders>
            <w:vAlign w:val="center"/>
          </w:tcPr>
          <w:p>
            <w:pPr>
              <w:spacing w:line="290" w:lineRule="atLeast"/>
              <w:jc w:val="center"/>
              <w:rPr>
                <w:rFonts w:hint="eastAsia" w:ascii="宋体" w:hAnsi="宋体"/>
                <w:bCs/>
                <w:sz w:val="24"/>
                <w:highlight w:val="none"/>
              </w:rPr>
            </w:pPr>
            <w:r>
              <w:rPr>
                <w:rFonts w:hint="eastAsia" w:ascii="宋体" w:hAnsi="宋体"/>
                <w:bCs/>
                <w:sz w:val="24"/>
                <w:highlight w:val="none"/>
              </w:rPr>
              <w:t>研</w:t>
            </w:r>
          </w:p>
          <w:p>
            <w:pPr>
              <w:spacing w:line="290" w:lineRule="atLeast"/>
              <w:jc w:val="center"/>
              <w:rPr>
                <w:rFonts w:hint="eastAsia" w:ascii="宋体" w:hAnsi="宋体"/>
                <w:bCs/>
                <w:sz w:val="24"/>
                <w:highlight w:val="none"/>
              </w:rPr>
            </w:pPr>
            <w:r>
              <w:rPr>
                <w:rFonts w:hint="eastAsia" w:ascii="宋体" w:hAnsi="宋体"/>
                <w:bCs/>
                <w:sz w:val="24"/>
                <w:highlight w:val="none"/>
              </w:rPr>
              <w:t>发</w:t>
            </w:r>
            <w:r>
              <w:rPr>
                <w:rFonts w:hint="eastAsia" w:ascii="宋体" w:hAnsi="宋体"/>
                <w:bCs/>
                <w:sz w:val="24"/>
                <w:highlight w:val="none"/>
              </w:rPr>
              <w:br w:type="textWrapping"/>
            </w:r>
            <w:r>
              <w:rPr>
                <w:rFonts w:hint="eastAsia" w:ascii="宋体" w:hAnsi="宋体"/>
                <w:bCs/>
                <w:sz w:val="24"/>
                <w:highlight w:val="none"/>
              </w:rPr>
              <w:t>概</w:t>
            </w:r>
            <w:r>
              <w:rPr>
                <w:rFonts w:hint="eastAsia" w:ascii="宋体" w:hAnsi="宋体"/>
                <w:bCs/>
                <w:sz w:val="24"/>
                <w:highlight w:val="none"/>
              </w:rPr>
              <w:br w:type="textWrapping"/>
            </w:r>
            <w:r>
              <w:rPr>
                <w:rFonts w:hint="eastAsia" w:ascii="宋体" w:hAnsi="宋体"/>
                <w:bCs/>
                <w:sz w:val="24"/>
                <w:highlight w:val="none"/>
              </w:rPr>
              <w:t>况</w:t>
            </w:r>
          </w:p>
        </w:tc>
        <w:tc>
          <w:tcPr>
            <w:tcW w:w="1624"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研发人员数量</w:t>
            </w:r>
          </w:p>
        </w:tc>
        <w:tc>
          <w:tcPr>
            <w:tcW w:w="992"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c>
          <w:tcPr>
            <w:tcW w:w="3969" w:type="dxa"/>
            <w:gridSpan w:val="5"/>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上年度研究开发经费投入（万元）</w:t>
            </w:r>
          </w:p>
        </w:tc>
        <w:tc>
          <w:tcPr>
            <w:tcW w:w="2062"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6585" w:type="dxa"/>
            <w:gridSpan w:val="9"/>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上年度研究开发经费投入与主营业务收入的比（投入强度，%）</w:t>
            </w:r>
          </w:p>
        </w:tc>
        <w:tc>
          <w:tcPr>
            <w:tcW w:w="2062"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8647" w:type="dxa"/>
            <w:gridSpan w:val="11"/>
            <w:tcBorders>
              <w:top w:val="single" w:color="121212" w:sz="8" w:space="0"/>
              <w:left w:val="single" w:color="121212" w:sz="8" w:space="0"/>
              <w:bottom w:val="single" w:color="121212" w:sz="8" w:space="0"/>
              <w:right w:val="single" w:color="121212" w:sz="8" w:space="0"/>
            </w:tcBorders>
            <w:vAlign w:val="center"/>
          </w:tcPr>
          <w:tbl>
            <w:tblPr>
              <w:tblStyle w:val="17"/>
              <w:tblW w:w="0" w:type="auto"/>
              <w:tblInd w:w="5" w:type="dxa"/>
              <w:tblBorders>
                <w:top w:val="none" w:color="auto" w:sz="0" w:space="0"/>
                <w:left w:val="none" w:color="auto" w:sz="0" w:space="0"/>
                <w:bottom w:val="none" w:color="auto" w:sz="0" w:space="0"/>
                <w:right w:val="none" w:color="auto" w:sz="0" w:space="0"/>
                <w:insideH w:val="single" w:color="121212" w:sz="8" w:space="0"/>
                <w:insideV w:val="single" w:color="121212" w:sz="8" w:space="0"/>
              </w:tblBorders>
              <w:tblLayout w:type="fixed"/>
              <w:tblCellMar>
                <w:top w:w="15" w:type="dxa"/>
                <w:left w:w="15" w:type="dxa"/>
                <w:bottom w:w="15" w:type="dxa"/>
                <w:right w:w="15" w:type="dxa"/>
              </w:tblCellMar>
            </w:tblPr>
            <w:tblGrid>
              <w:gridCol w:w="1609"/>
              <w:gridCol w:w="992"/>
              <w:gridCol w:w="1843"/>
              <w:gridCol w:w="1201"/>
              <w:gridCol w:w="1350"/>
              <w:gridCol w:w="1911"/>
            </w:tblGrid>
            <w:tr>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09" w:type="dxa"/>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获得发明专</w:t>
                  </w:r>
                  <w:r>
                    <w:rPr>
                      <w:rFonts w:hint="eastAsia" w:ascii="宋体" w:hAnsi="宋体"/>
                      <w:bCs/>
                      <w:sz w:val="24"/>
                      <w:highlight w:val="none"/>
                    </w:rPr>
                    <w:br w:type="textWrapping"/>
                  </w:r>
                  <w:r>
                    <w:rPr>
                      <w:rFonts w:hint="eastAsia" w:ascii="宋体" w:hAnsi="宋体"/>
                      <w:bCs/>
                      <w:sz w:val="24"/>
                      <w:highlight w:val="none"/>
                    </w:rPr>
                    <w:t>利数量（项）</w:t>
                  </w:r>
                </w:p>
              </w:tc>
              <w:tc>
                <w:tcPr>
                  <w:tcW w:w="992" w:type="dxa"/>
                  <w:vAlign w:val="center"/>
                </w:tcPr>
                <w:p>
                  <w:pPr>
                    <w:spacing w:line="290" w:lineRule="atLeast"/>
                    <w:jc w:val="left"/>
                    <w:rPr>
                      <w:rFonts w:hint="eastAsia" w:ascii="宋体" w:hAnsi="宋体"/>
                      <w:sz w:val="24"/>
                      <w:highlight w:val="none"/>
                    </w:rPr>
                  </w:pPr>
                </w:p>
              </w:tc>
              <w:tc>
                <w:tcPr>
                  <w:tcW w:w="1843" w:type="dxa"/>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获得国际发明</w:t>
                  </w:r>
                  <w:r>
                    <w:rPr>
                      <w:rFonts w:hint="eastAsia" w:ascii="宋体" w:hAnsi="宋体"/>
                      <w:bCs/>
                      <w:sz w:val="24"/>
                      <w:highlight w:val="none"/>
                    </w:rPr>
                    <w:br w:type="textWrapping"/>
                  </w:r>
                  <w:r>
                    <w:rPr>
                      <w:rFonts w:hint="eastAsia" w:ascii="宋体" w:hAnsi="宋体"/>
                      <w:bCs/>
                      <w:sz w:val="24"/>
                      <w:highlight w:val="none"/>
                    </w:rPr>
                    <w:t>专利数量（项）</w:t>
                  </w:r>
                </w:p>
              </w:tc>
              <w:tc>
                <w:tcPr>
                  <w:tcW w:w="1201" w:type="dxa"/>
                  <w:vAlign w:val="center"/>
                </w:tcPr>
                <w:p>
                  <w:pPr>
                    <w:spacing w:line="290" w:lineRule="atLeast"/>
                    <w:jc w:val="left"/>
                    <w:rPr>
                      <w:rFonts w:hint="eastAsia" w:ascii="宋体" w:hAnsi="宋体"/>
                      <w:sz w:val="24"/>
                      <w:highlight w:val="none"/>
                    </w:rPr>
                  </w:pPr>
                </w:p>
              </w:tc>
              <w:tc>
                <w:tcPr>
                  <w:tcW w:w="1350" w:type="dxa"/>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软件著作权（项）</w:t>
                  </w:r>
                </w:p>
              </w:tc>
              <w:tc>
                <w:tcPr>
                  <w:tcW w:w="1911" w:type="dxa"/>
                  <w:vAlign w:val="center"/>
                </w:tcPr>
                <w:p>
                  <w:pPr>
                    <w:spacing w:line="290" w:lineRule="atLeast"/>
                    <w:jc w:val="left"/>
                    <w:rPr>
                      <w:rFonts w:hint="eastAsia" w:ascii="宋体" w:hAnsi="宋体"/>
                      <w:sz w:val="24"/>
                      <w:highlight w:val="none"/>
                    </w:rPr>
                  </w:pPr>
                </w:p>
              </w:tc>
            </w:tr>
          </w:tbl>
          <w:p>
            <w:pPr>
              <w:spacing w:line="290" w:lineRule="atLeast"/>
              <w:jc w:val="left"/>
              <w:rPr>
                <w:rFonts w:hint="eastAsia" w:ascii="宋体" w:hAnsi="宋体"/>
                <w:sz w:val="24"/>
                <w:highlight w:val="none"/>
              </w:rPr>
            </w:pPr>
          </w:p>
        </w:tc>
      </w:tr>
      <w:tr>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pPr>
              <w:rPr>
                <w:rFonts w:hint="eastAsia" w:ascii="宋体" w:hAnsi="宋体"/>
                <w:bCs/>
                <w:sz w:val="24"/>
                <w:highlight w:val="none"/>
              </w:rPr>
            </w:pPr>
          </w:p>
        </w:tc>
        <w:tc>
          <w:tcPr>
            <w:tcW w:w="2616" w:type="dxa"/>
            <w:gridSpan w:val="4"/>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制定国内标准（项）</w:t>
            </w:r>
          </w:p>
        </w:tc>
        <w:tc>
          <w:tcPr>
            <w:tcW w:w="1843" w:type="dxa"/>
            <w:gridSpan w:val="2"/>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c>
          <w:tcPr>
            <w:tcW w:w="2551" w:type="dxa"/>
            <w:gridSpan w:val="4"/>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bCs/>
                <w:sz w:val="24"/>
                <w:highlight w:val="none"/>
              </w:rPr>
            </w:pPr>
            <w:r>
              <w:rPr>
                <w:rFonts w:hint="eastAsia" w:ascii="宋体" w:hAnsi="宋体"/>
                <w:bCs/>
                <w:sz w:val="24"/>
                <w:highlight w:val="none"/>
              </w:rPr>
              <w:t>制定国际标准（项）</w:t>
            </w:r>
          </w:p>
        </w:tc>
        <w:tc>
          <w:tcPr>
            <w:tcW w:w="1637" w:type="dxa"/>
            <w:tcBorders>
              <w:top w:val="single" w:color="121212" w:sz="8" w:space="0"/>
              <w:left w:val="single" w:color="121212" w:sz="8" w:space="0"/>
              <w:bottom w:val="single" w:color="121212" w:sz="8" w:space="0"/>
              <w:right w:val="single" w:color="121212" w:sz="8" w:space="0"/>
            </w:tcBorders>
            <w:vAlign w:val="center"/>
          </w:tcPr>
          <w:p>
            <w:pPr>
              <w:spacing w:line="290" w:lineRule="atLeast"/>
              <w:jc w:val="left"/>
              <w:rPr>
                <w:rFonts w:hint="eastAsia" w:ascii="宋体" w:hAnsi="宋体"/>
                <w:sz w:val="24"/>
                <w:highlight w:val="none"/>
              </w:rPr>
            </w:pPr>
          </w:p>
        </w:tc>
      </w:tr>
    </w:tbl>
    <w:p>
      <w:pPr>
        <w:spacing w:line="360" w:lineRule="auto"/>
        <w:jc w:val="left"/>
        <w:rPr>
          <w:rFonts w:hint="eastAsia" w:ascii="宋体" w:hAnsi="宋体" w:cs="宋体"/>
          <w:sz w:val="24"/>
          <w:highlight w:val="none"/>
        </w:rPr>
        <w:sectPr>
          <w:pgSz w:w="11907" w:h="16840"/>
          <w:pgMar w:top="1418" w:right="1418" w:bottom="1701" w:left="1418" w:header="851" w:footer="1043" w:gutter="0"/>
          <w:cols w:space="720" w:num="1"/>
          <w:titlePg/>
          <w:docGrid w:linePitch="312" w:charSpace="0"/>
        </w:sectPr>
      </w:pPr>
    </w:p>
    <w:p>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二、</w:t>
      </w:r>
      <w:commentRangeStart w:id="27"/>
      <w:r>
        <w:rPr>
          <w:rFonts w:hint="eastAsia" w:ascii="黑体" w:hAnsi="黑体" w:eastAsia="黑体" w:cs="宋体"/>
          <w:b w:val="0"/>
          <w:bCs w:val="0"/>
          <w:i w:val="0"/>
          <w:highlight w:val="none"/>
        </w:rPr>
        <w:t>参与单位、团队的选择原因及其优势</w:t>
      </w:r>
      <w:commentRangeEnd w:id="27"/>
      <w:r>
        <w:rPr>
          <w:rStyle w:val="22"/>
          <w:rFonts w:ascii="Calibri" w:hAnsi="Calibri" w:eastAsia="宋体"/>
          <w:b w:val="0"/>
          <w:bCs w:val="0"/>
          <w:i w:val="0"/>
          <w:iCs w:val="0"/>
          <w:highlight w:val="none"/>
        </w:rPr>
        <w:commentReference w:id="27"/>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限1000字以内</w:t>
      </w:r>
      <w:r>
        <w:rPr>
          <w:rFonts w:hint="eastAsia" w:ascii="宋体" w:hAnsi="宋体"/>
          <w:color w:val="FF0000"/>
          <w:sz w:val="24"/>
          <w:highlight w:val="none"/>
        </w:rPr>
        <w:t>（确定写法，字数精减）</w:t>
      </w:r>
    </w:p>
    <w:p>
      <w:pPr>
        <w:spacing w:line="360" w:lineRule="auto"/>
        <w:ind w:firstLine="480" w:firstLineChars="200"/>
        <w:jc w:val="left"/>
        <w:rPr>
          <w:rFonts w:ascii="Times New Roman" w:hAnsi="Times New Roman"/>
          <w:bCs/>
          <w:sz w:val="24"/>
          <w:highlight w:val="none"/>
        </w:rPr>
      </w:pPr>
      <w:r>
        <w:rPr>
          <w:rFonts w:hint="eastAsia" w:ascii="Times New Roman" w:hAnsi="Times New Roman"/>
          <w:bCs/>
          <w:sz w:val="24"/>
          <w:highlight w:val="none"/>
        </w:rPr>
        <w:t>本项目集中了国内交通与能源两大领域的优势高校和科研单位，研究团队专业程度高、科研能力强、优势互补，工作基础坚实。各单位长期致力于复杂环境下交通与能源融合发展的方法、理论与规划设计技术研究，在能源交通融合发展领域发挥了重要的引领和示范作用。本项目团队单位具有良好的研究、计算分析与设计规划技术条件，为本项目的顺利开展提供了良好的科研与试验条件保障</w:t>
      </w:r>
      <w:r>
        <w:rPr>
          <w:rFonts w:hint="eastAsia" w:ascii="宋体" w:hAnsi="宋体" w:cs="宋体"/>
          <w:bCs/>
          <w:sz w:val="24"/>
          <w:highlight w:val="none"/>
        </w:rPr>
        <w:t>。</w:t>
      </w:r>
    </w:p>
    <w:p>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长安大学是教育部直属 “211工程”重点建设大学，学校拥有道路结构与材料交通部重点实验室和特殊地区公路工程教育部重点实验室，长期开展路面材料与结构设计、道路智能感知理论、道路基础设施环境低影响开发、环保型道路建造技术等方面的研究，主编、参编多部国家、行业标准规范。</w:t>
      </w:r>
    </w:p>
    <w:p>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华北电力大学是教育部直属“211工程”和“985工程优势学科创新平台”重点建设大学，重点建设能源电力科学与工程学科群，学校积极参与国家创新体系建设，在新能源、特高压、智能电网、清洁煤电、核电等重要领域都取得了显著成果，现建有3个国家级科技创新平台、1个国家级国际科技合作基地，6个高等学校学科创新引智基地，以及29个省部级科技平台及研究基地，承担国家重点研发计划、国家科技重大专项、“973”、“863”、国家科技支撑计划、国家自然科学基金等3700余项，获国家级、省部级科技进步奖等400余项。</w:t>
      </w:r>
    </w:p>
    <w:p>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北京交通大学是教育部直属，教育部、中国铁路总公司、北京市人民政府共建的全国重点大学，以交通运输，特别是轨道交通为特色的国家211 重点高校，“轨道交通安全”被列入国家985 工程优势学科创新平台，拥有“轨道交通控制与安全国家重点实验室”、“轨道交通运行控制系统国家工程研究中心”、“国家轨道交通安全评估研究中心”、“城轨交通系统安全与运维保障国家工程实验室”、“轨道交通安全协同创新中心”等国家重要研究实验室平台，拥有“北京市轨道交通电气工程技术研究中心”、“北京市城市交通信息智能感知与服务工程技术研究中心”、“国家能源主动配电网技术研发中心”等省部级实验平台以及各种高性能计算设备和软件程序。</w:t>
      </w:r>
    </w:p>
    <w:p>
      <w:pPr>
        <w:spacing w:line="360" w:lineRule="auto"/>
        <w:ind w:firstLine="480"/>
        <w:jc w:val="left"/>
        <w:rPr>
          <w:rFonts w:ascii="Times New Roman" w:hAnsi="Times New Roman"/>
          <w:sz w:val="24"/>
          <w:highlight w:val="none"/>
        </w:rPr>
      </w:pPr>
      <w:r>
        <w:rPr>
          <w:rFonts w:hint="eastAsia" w:ascii="Times New Roman" w:hAnsi="Times New Roman"/>
          <w:sz w:val="24"/>
          <w:highlight w:val="none"/>
        </w:rPr>
        <w:t>武汉理工大学是教育部直属全国重点大学，是首批列入国家“</w:t>
      </w:r>
      <w:r>
        <w:rPr>
          <w:rFonts w:ascii="Times New Roman" w:hAnsi="Times New Roman"/>
          <w:sz w:val="24"/>
          <w:highlight w:val="none"/>
        </w:rPr>
        <w:t>211</w:t>
      </w:r>
      <w:r>
        <w:rPr>
          <w:rFonts w:hint="eastAsia" w:ascii="Times New Roman" w:hAnsi="Times New Roman"/>
          <w:sz w:val="24"/>
          <w:highlight w:val="none"/>
        </w:rPr>
        <w:t>工程”和“双一流”建设高校，是教育部和交通运输部等部委共建高校。在本项目领域开展了船舶新型发电技术、新能源应用技术、交通运输规划与管理等研究，拥有包括国家水运安全工程技术研究中心、船舶动力工程技术交通行业重点实验室等在内的</w:t>
      </w:r>
      <w:r>
        <w:rPr>
          <w:rFonts w:ascii="Times New Roman" w:hAnsi="Times New Roman"/>
          <w:sz w:val="24"/>
          <w:highlight w:val="none"/>
        </w:rPr>
        <w:t>1</w:t>
      </w:r>
      <w:r>
        <w:rPr>
          <w:rFonts w:hint="eastAsia" w:ascii="Times New Roman" w:hAnsi="Times New Roman"/>
          <w:sz w:val="24"/>
          <w:highlight w:val="none"/>
        </w:rPr>
        <w:t>个国家级、</w:t>
      </w:r>
      <w:r>
        <w:rPr>
          <w:rFonts w:ascii="Times New Roman" w:hAnsi="Times New Roman"/>
          <w:sz w:val="24"/>
          <w:highlight w:val="none"/>
        </w:rPr>
        <w:t>6</w:t>
      </w:r>
      <w:r>
        <w:rPr>
          <w:rFonts w:hint="eastAsia" w:ascii="Times New Roman" w:hAnsi="Times New Roman"/>
          <w:sz w:val="24"/>
          <w:highlight w:val="none"/>
        </w:rPr>
        <w:t>个省部级创新研究平台和重点科研基地，已承担与本项目领域相关的国家、省部级研究项目2</w:t>
      </w:r>
      <w:r>
        <w:rPr>
          <w:rFonts w:ascii="Times New Roman" w:hAnsi="Times New Roman"/>
          <w:sz w:val="24"/>
          <w:highlight w:val="none"/>
        </w:rPr>
        <w:t>0</w:t>
      </w:r>
      <w:r>
        <w:rPr>
          <w:rFonts w:hint="eastAsia" w:ascii="Times New Roman" w:hAnsi="Times New Roman"/>
          <w:sz w:val="24"/>
          <w:highlight w:val="none"/>
        </w:rPr>
        <w:t>多项，具有扎实的研究基础。</w:t>
      </w:r>
    </w:p>
    <w:p>
      <w:pPr>
        <w:spacing w:line="360" w:lineRule="auto"/>
        <w:jc w:val="left"/>
        <w:rPr>
          <w:rFonts w:hint="eastAsia" w:ascii="宋体" w:hAnsi="宋体" w:cs="宋体"/>
          <w:sz w:val="24"/>
          <w:highlight w:val="none"/>
        </w:rPr>
      </w:pPr>
      <w:r>
        <w:rPr>
          <w:rFonts w:hint="eastAsia" w:ascii="Times New Roman" w:hAnsi="Times New Roman"/>
          <w:color w:val="000000"/>
          <w:sz w:val="24"/>
          <w:highlight w:val="none"/>
        </w:rPr>
        <w:t xml:space="preserve"> </w:t>
      </w:r>
      <w:r>
        <w:rPr>
          <w:rFonts w:ascii="Times New Roman" w:hAnsi="Times New Roman"/>
          <w:color w:val="000000"/>
          <w:sz w:val="24"/>
          <w:highlight w:val="none"/>
        </w:rPr>
        <w:t xml:space="preserve">   交通运输部公路科学研究所（院）（简称“公路院”）是部直属公益二类科研事业单位，主要从事公路交通运输领域的科学研究、技术研发、标准规范制修订和科技服务、技术支撑、人才培养等工作。经过60多年的建设和发展，公路院已成为集科学研究与产业开发为一体的综合研究机构，为交通运输部一级事业单位</w:t>
      </w:r>
      <w:r>
        <w:rPr>
          <w:rFonts w:hint="eastAsia" w:ascii="Times New Roman" w:hAnsi="Times New Roman"/>
          <w:color w:val="000000"/>
          <w:sz w:val="24"/>
          <w:highlight w:val="none"/>
        </w:rPr>
        <w:t>，</w:t>
      </w:r>
      <w:r>
        <w:rPr>
          <w:rFonts w:ascii="Times New Roman" w:hAnsi="Times New Roman"/>
          <w:color w:val="000000"/>
          <w:sz w:val="24"/>
          <w:highlight w:val="none"/>
        </w:rPr>
        <w:t>主持制定、修订了大量国家与行业的标准规范，拥有国家智能交通系统工程技术研究中心、公路绿色建造与交通安全国际科技合作基地、交通运输部公路交通环境保护技术交通行业重点实验室、交通运输环境保护标准化技术委员会和中国节能协会交通节能专业委员会等行业研发平台和标准化管理机构。</w:t>
      </w:r>
    </w:p>
    <w:p>
      <w:pPr>
        <w:spacing w:line="360" w:lineRule="auto"/>
        <w:ind w:firstLine="480" w:firstLineChars="200"/>
        <w:jc w:val="left"/>
        <w:rPr>
          <w:rFonts w:ascii="Times New Roman" w:hAnsi="Times New Roman"/>
          <w:sz w:val="24"/>
          <w:highlight w:val="none"/>
        </w:rPr>
        <w:sectPr>
          <w:pgSz w:w="11907" w:h="16840"/>
          <w:pgMar w:top="1418" w:right="1418" w:bottom="1701" w:left="1418" w:header="851" w:footer="1043" w:gutter="0"/>
          <w:cols w:space="720" w:num="1"/>
          <w:titlePg/>
          <w:docGrid w:linePitch="312" w:charSpace="0"/>
        </w:sectPr>
      </w:pPr>
      <w:r>
        <w:rPr>
          <w:rFonts w:hint="eastAsia" w:ascii="Times New Roman" w:hAnsi="Times New Roman"/>
          <w:sz w:val="24"/>
          <w:highlight w:val="none"/>
        </w:rPr>
        <w:t>根据本项目各课题研究任务，各单位可充分发挥自身学科与研究领域优势，分别在公路、铁路、水运交通及交通能源融合研究方面，有效利用已有研究成果基础和单位科研平台，整合优势力量，保证高效、高质量完成本项目的研究目标，形成交通自洽能源基础设施规划设计技术体系与使用工具软件系统。</w:t>
      </w:r>
    </w:p>
    <w:p>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三、</w:t>
      </w:r>
      <w:commentRangeStart w:id="28"/>
      <w:r>
        <w:rPr>
          <w:rFonts w:hint="eastAsia" w:ascii="黑体" w:hAnsi="黑体" w:eastAsia="黑体" w:cs="宋体"/>
          <w:b w:val="0"/>
          <w:bCs w:val="0"/>
          <w:i w:val="0"/>
          <w:highlight w:val="none"/>
        </w:rPr>
        <w:t>相关的国际合作与交流</w:t>
      </w:r>
      <w:commentRangeEnd w:id="28"/>
      <w:r>
        <w:rPr>
          <w:rStyle w:val="22"/>
          <w:rFonts w:ascii="Calibri" w:hAnsi="Calibri" w:eastAsia="宋体"/>
          <w:b w:val="0"/>
          <w:bCs w:val="0"/>
          <w:i w:val="0"/>
          <w:iCs w:val="0"/>
          <w:highlight w:val="none"/>
        </w:rPr>
        <w:commentReference w:id="28"/>
      </w:r>
    </w:p>
    <w:p>
      <w:pPr>
        <w:spacing w:line="360" w:lineRule="auto"/>
        <w:jc w:val="left"/>
        <w:rPr>
          <w:rFonts w:hint="eastAsia" w:ascii="宋体" w:hAnsi="宋体" w:cs="宋体"/>
          <w:color w:val="4472C4"/>
          <w:sz w:val="24"/>
          <w:highlight w:val="none"/>
        </w:rPr>
      </w:pPr>
      <w:r>
        <w:rPr>
          <w:rFonts w:hint="eastAsia" w:ascii="宋体" w:hAnsi="宋体" w:cs="宋体"/>
          <w:color w:val="4472C4"/>
          <w:sz w:val="24"/>
          <w:highlight w:val="none"/>
        </w:rPr>
        <w:t>说明申报团队现有</w:t>
      </w:r>
      <w:r>
        <w:rPr>
          <w:rFonts w:ascii="宋体" w:hAnsi="宋体" w:cs="宋体"/>
          <w:color w:val="4472C4"/>
          <w:sz w:val="24"/>
          <w:highlight w:val="none"/>
        </w:rPr>
        <w:t>的</w:t>
      </w:r>
      <w:r>
        <w:rPr>
          <w:rFonts w:hint="eastAsia" w:ascii="宋体" w:hAnsi="宋体" w:cs="宋体"/>
          <w:color w:val="4472C4"/>
          <w:sz w:val="24"/>
          <w:highlight w:val="none"/>
        </w:rPr>
        <w:t>国际</w:t>
      </w:r>
      <w:r>
        <w:rPr>
          <w:rFonts w:ascii="宋体" w:hAnsi="宋体" w:cs="宋体"/>
          <w:color w:val="4472C4"/>
          <w:sz w:val="24"/>
          <w:highlight w:val="none"/>
        </w:rPr>
        <w:t>科技合作交流</w:t>
      </w:r>
      <w:r>
        <w:rPr>
          <w:rFonts w:hint="eastAsia" w:ascii="宋体" w:hAnsi="宋体" w:cs="宋体"/>
          <w:color w:val="4472C4"/>
          <w:sz w:val="24"/>
          <w:highlight w:val="none"/>
        </w:rPr>
        <w:t>基础</w:t>
      </w:r>
      <w:r>
        <w:rPr>
          <w:rFonts w:ascii="宋体" w:hAnsi="宋体" w:cs="宋体"/>
          <w:color w:val="4472C4"/>
          <w:sz w:val="24"/>
          <w:highlight w:val="none"/>
        </w:rPr>
        <w:t>和渠道、主要合作对象、合作领域、</w:t>
      </w:r>
      <w:r>
        <w:rPr>
          <w:rFonts w:hint="eastAsia" w:ascii="宋体" w:hAnsi="宋体" w:cs="宋体"/>
          <w:color w:val="4472C4"/>
          <w:sz w:val="24"/>
          <w:highlight w:val="none"/>
        </w:rPr>
        <w:t>合作</w:t>
      </w:r>
      <w:r>
        <w:rPr>
          <w:rFonts w:ascii="宋体" w:hAnsi="宋体" w:cs="宋体"/>
          <w:color w:val="4472C4"/>
          <w:sz w:val="24"/>
          <w:highlight w:val="none"/>
        </w:rPr>
        <w:t>方式和合作</w:t>
      </w:r>
      <w:r>
        <w:rPr>
          <w:rFonts w:hint="eastAsia" w:ascii="宋体" w:hAnsi="宋体" w:cs="宋体"/>
          <w:color w:val="4472C4"/>
          <w:sz w:val="24"/>
          <w:highlight w:val="none"/>
        </w:rPr>
        <w:t>成果等</w:t>
      </w:r>
      <w:r>
        <w:rPr>
          <w:rFonts w:ascii="宋体" w:hAnsi="宋体" w:cs="宋体"/>
          <w:color w:val="4472C4"/>
          <w:sz w:val="24"/>
          <w:highlight w:val="none"/>
        </w:rPr>
        <w:t>内容</w:t>
      </w:r>
      <w:r>
        <w:rPr>
          <w:rFonts w:hint="eastAsia" w:ascii="宋体" w:hAnsi="宋体" w:cs="宋体"/>
          <w:color w:val="4472C4"/>
          <w:sz w:val="24"/>
          <w:highlight w:val="none"/>
        </w:rPr>
        <w:t>，限1000字以内。</w:t>
      </w:r>
    </w:p>
    <w:p>
      <w:pPr>
        <w:spacing w:line="360" w:lineRule="auto"/>
        <w:jc w:val="left"/>
        <w:rPr>
          <w:rFonts w:hint="eastAsia" w:ascii="宋体" w:hAnsi="宋体" w:cs="宋体"/>
          <w:b/>
          <w:sz w:val="24"/>
          <w:highlight w:val="none"/>
        </w:rPr>
      </w:pPr>
      <w:r>
        <w:rPr>
          <w:rFonts w:ascii="宋体" w:hAnsi="宋体" w:cs="宋体"/>
          <w:sz w:val="24"/>
          <w:highlight w:val="none"/>
        </w:rPr>
        <w:t xml:space="preserve">    </w:t>
      </w:r>
      <w:r>
        <w:rPr>
          <w:rFonts w:hint="eastAsia" w:ascii="宋体" w:hAnsi="宋体" w:cs="宋体"/>
          <w:b/>
          <w:sz w:val="24"/>
          <w:highlight w:val="none"/>
        </w:rPr>
        <w:t>1.承担国际科技合作项目</w:t>
      </w:r>
    </w:p>
    <w:p>
      <w:pPr>
        <w:spacing w:line="360" w:lineRule="auto"/>
        <w:jc w:val="left"/>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申报团队依托国家自然科学基金与国际知名大学和团队在交通运输、交通环境与能源技术方面开展国际科技合作，承担了包括“中国-荷兰-挪威绿色智能船舶领域科技合作过程管理”、“沥青混合料三维细观结构识别与重构方法研究”、“沥青路面全寿命周期能耗评价技术”、“船用光伏并网逆变器装备研发”、“智慧港口数据底盘构建和集卡运行风险评估技术研究”等国际合作与战略性科技创新合作项目。</w:t>
      </w:r>
    </w:p>
    <w:p>
      <w:pPr>
        <w:spacing w:line="360" w:lineRule="auto"/>
        <w:jc w:val="left"/>
        <w:rPr>
          <w:rFonts w:hint="eastAsia" w:ascii="宋体" w:hAnsi="宋体" w:cs="宋体"/>
          <w:b/>
          <w:sz w:val="24"/>
          <w:highlight w:val="none"/>
        </w:rPr>
      </w:pPr>
      <w:r>
        <w:rPr>
          <w:rFonts w:ascii="宋体" w:hAnsi="宋体" w:cs="宋体"/>
          <w:sz w:val="24"/>
          <w:highlight w:val="none"/>
        </w:rPr>
        <w:t xml:space="preserve">    </w:t>
      </w:r>
      <w:r>
        <w:rPr>
          <w:rFonts w:hint="eastAsia" w:ascii="宋体" w:hAnsi="宋体" w:cs="宋体"/>
          <w:b/>
          <w:sz w:val="24"/>
          <w:highlight w:val="none"/>
        </w:rPr>
        <w:t>2.国际合作备忘录或协议</w:t>
      </w:r>
    </w:p>
    <w:p>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长安大学与世界 70 余所高校签署了国际合作备忘录或协议。在国家外国专家局的支持下，团队依托“特殊区域公路工程可持续发展”111 引智基地，与美国伊利诺伊大学香槟分校、德州大学奥斯汀分校、加拿大滑铁卢大学、德国亚琛工业大学、美国罗格斯大学以及意大利米兰理工大学等，开展长期实质合作。华北电力大学坚持国际化发展战略，不断深化国家合作与交流。依托华北电力大学“大电网保护与安全防御”111 引智基地，建成华电-欧盟北欧五校综合能源系统研究中心、华电-加拿大最尼托巴大学和多伦多大学直流研究中心等。武汉理工与英国南安普顿大学共建“高性能船舶技术联合中心”、与代尔夫特理工大学共建“智能船舶和运输联合研究中心”、与布鲁内尔大学共建“结构安全与完整性联合研究中心”。</w:t>
      </w:r>
    </w:p>
    <w:p>
      <w:pPr>
        <w:spacing w:line="360" w:lineRule="auto"/>
        <w:jc w:val="left"/>
        <w:rPr>
          <w:rFonts w:hint="eastAsia" w:ascii="宋体" w:hAnsi="宋体" w:cs="宋体"/>
          <w:b/>
          <w:sz w:val="24"/>
          <w:highlight w:val="none"/>
        </w:rPr>
      </w:pPr>
      <w:r>
        <w:rPr>
          <w:rFonts w:ascii="宋体" w:hAnsi="宋体" w:cs="宋体"/>
          <w:sz w:val="24"/>
          <w:highlight w:val="none"/>
        </w:rPr>
        <w:t xml:space="preserve">    </w:t>
      </w:r>
      <w:r>
        <w:rPr>
          <w:rFonts w:hint="eastAsia" w:ascii="宋体" w:hAnsi="宋体" w:cs="宋体"/>
          <w:b/>
          <w:sz w:val="24"/>
          <w:highlight w:val="none"/>
        </w:rPr>
        <w:t>3.国际合作会议及国际交流合作</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近五年，长安大学举办了包括“可持续交通基础设施国际高端论坛”、“基础设施资产管理高端学术论坛”、“国际交通基础设施和材料会议”以及中美、中俄、中法、中南等公路工程标准对接研讨会和各类学术会议 10 余次。华北电力大学联合举办“第四届能源论坛”、“第四届可再生能源电力生产国际会议”等国际学术会议 10 次。北京交通大学牵头举办了EITRT2017、EITRT2019、GITSS2019 和SDPC 2020等国际学术会议，</w:t>
      </w:r>
      <w:r>
        <w:rPr>
          <w:rFonts w:ascii="宋体" w:hAnsi="宋体" w:cs="宋体"/>
          <w:sz w:val="24"/>
          <w:highlight w:val="none"/>
        </w:rPr>
        <w:t>与全球领先的网络解决方案提供商思科公司签署了战略合作备忘录</w:t>
      </w:r>
      <w:r>
        <w:rPr>
          <w:rFonts w:hint="eastAsia" w:ascii="宋体" w:hAnsi="宋体" w:cs="宋体"/>
          <w:sz w:val="24"/>
          <w:highlight w:val="none"/>
        </w:rPr>
        <w:t>。武汉理工大学主办/协办“海事安全与智能航运国际会议”、“交通信息与安全国际学术会议（ICTIS）”、“船舶新能源与能效控制国际前沿研讨会”等国际会议22场。负责人、研究骨干大部分具有在国外工作或学习的经历，与世界同行建立了稳定的合作关系。</w:t>
      </w:r>
    </w:p>
    <w:p>
      <w:pPr>
        <w:spacing w:line="360" w:lineRule="auto"/>
        <w:jc w:val="left"/>
        <w:rPr>
          <w:rFonts w:hint="eastAsia" w:ascii="宋体" w:hAnsi="宋体" w:cs="宋体"/>
          <w:b/>
          <w:sz w:val="24"/>
          <w:highlight w:val="none"/>
        </w:rPr>
      </w:pPr>
      <w:r>
        <w:rPr>
          <w:rFonts w:ascii="宋体" w:hAnsi="宋体" w:cs="宋体"/>
          <w:sz w:val="24"/>
          <w:highlight w:val="none"/>
        </w:rPr>
        <w:t xml:space="preserve">    </w:t>
      </w:r>
      <w:r>
        <w:rPr>
          <w:rFonts w:hint="eastAsia" w:ascii="宋体" w:hAnsi="宋体" w:cs="宋体"/>
          <w:b/>
          <w:sz w:val="24"/>
          <w:highlight w:val="none"/>
        </w:rPr>
        <w:t>4.开展国际联合人才培养项目</w:t>
      </w:r>
    </w:p>
    <w:p>
      <w:pPr>
        <w:spacing w:line="360" w:lineRule="auto"/>
        <w:ind w:firstLine="480" w:firstLineChars="200"/>
        <w:rPr>
          <w:rFonts w:hint="eastAsia" w:ascii="宋体" w:hAnsi="宋体" w:cs="宋体"/>
          <w:sz w:val="24"/>
          <w:highlight w:val="none"/>
        </w:rPr>
      </w:pPr>
      <w:r>
        <w:rPr>
          <w:rFonts w:hint="eastAsia" w:ascii="宋体" w:hAnsi="宋体" w:cs="宋体"/>
          <w:sz w:val="24"/>
          <w:highlight w:val="none"/>
        </w:rPr>
        <w:t>项目承担单位与</w:t>
      </w:r>
      <w:r>
        <w:rPr>
          <w:rFonts w:ascii="宋体" w:hAnsi="宋体" w:cs="宋体"/>
          <w:sz w:val="24"/>
          <w:highlight w:val="none"/>
        </w:rPr>
        <w:t>加拿大滑铁卢大学</w:t>
      </w:r>
      <w:r>
        <w:rPr>
          <w:rFonts w:hint="eastAsia" w:ascii="宋体" w:hAnsi="宋体" w:cs="宋体"/>
          <w:sz w:val="24"/>
          <w:highlight w:val="none"/>
        </w:rPr>
        <w:t>、美国罗彻斯特理工学院、加州大学伯克利分校、德州大学奥斯汀分校、挪威科技大学、荷兰代尔夫特理工大学、澳大利亚莫纳什大学、澳大利亚卧龙岗大学、俄罗斯莫斯科汽车公路大学、乌克兰基辅国立交通大学、日本东京大学、南非比勒陀利亚大学等十多个国家和地区的著名大学合作本科教育项目或签署硕博联合培养协议。与国外研究单位共同承担重大研发项目10多项，联合指导博土研究生15名，硕士研究生30名。各承担团队具备良好的研究人员培养条件。</w:t>
      </w:r>
    </w:p>
    <w:p>
      <w:pPr>
        <w:pStyle w:val="9"/>
        <w:tabs>
          <w:tab w:val="left" w:pos="8640"/>
        </w:tabs>
        <w:spacing w:line="360" w:lineRule="auto"/>
        <w:jc w:val="center"/>
        <w:outlineLvl w:val="0"/>
        <w:rPr>
          <w:rFonts w:hint="eastAsia" w:hAnsi="宋体" w:cs="宋体"/>
          <w:b/>
          <w:bCs/>
          <w:sz w:val="36"/>
          <w:szCs w:val="32"/>
          <w:highlight w:val="none"/>
        </w:rPr>
      </w:pPr>
      <w:r>
        <w:rPr>
          <w:rFonts w:hAnsi="宋体" w:cs="宋体"/>
          <w:sz w:val="24"/>
          <w:highlight w:val="none"/>
        </w:rPr>
        <w:br w:type="page"/>
      </w:r>
      <w:r>
        <w:rPr>
          <w:rFonts w:hint="eastAsia" w:hAnsi="宋体" w:cs="宋体"/>
          <w:b/>
          <w:bCs/>
          <w:sz w:val="36"/>
          <w:szCs w:val="32"/>
          <w:highlight w:val="none"/>
        </w:rPr>
        <w:t>第四部分  进度安排</w:t>
      </w:r>
    </w:p>
    <w:p>
      <w:pPr>
        <w:spacing w:line="360" w:lineRule="auto"/>
        <w:jc w:val="center"/>
        <w:rPr>
          <w:rFonts w:hint="eastAsia" w:ascii="宋体" w:hAnsi="宋体"/>
          <w:b/>
          <w:sz w:val="36"/>
          <w:szCs w:val="36"/>
          <w:highlight w:val="none"/>
        </w:rPr>
      </w:pPr>
    </w:p>
    <w:p>
      <w:pPr>
        <w:spacing w:line="360" w:lineRule="auto"/>
        <w:jc w:val="left"/>
        <w:rPr>
          <w:rFonts w:hint="eastAsia" w:ascii="宋体" w:hAnsi="宋体" w:cs="宋体"/>
          <w:color w:val="4472C4"/>
          <w:sz w:val="24"/>
          <w:highlight w:val="none"/>
        </w:rPr>
      </w:pPr>
      <w:r>
        <w:rPr>
          <w:rFonts w:hint="eastAsia" w:ascii="宋体" w:hAnsi="宋体"/>
          <w:color w:val="4472C4"/>
          <w:sz w:val="24"/>
          <w:highlight w:val="none"/>
        </w:rPr>
        <w:t>包括项目主要研究任务的研发进度、年度及重点节点（“里程碑”）安排、中期目标等。鼓励重大共性关键技术和应用示范研究类项目，采用甘特图等图表细化描述，限2000字以内。</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本项目总体分为项目准备、项目研发和项目结题三个阶段，研发实践拟从2022年1月至2024年12月，历时3年，具体实施以项目批复时间为准。总体进度及各阶段具体工作内容如下表。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985"/>
        <w:gridCol w:w="4536"/>
        <w:gridCol w:w="1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shd w:val="clear" w:color="auto" w:fill="auto"/>
            <w:vAlign w:val="center"/>
          </w:tcPr>
          <w:p>
            <w:pPr>
              <w:spacing w:line="360" w:lineRule="auto"/>
              <w:jc w:val="center"/>
              <w:rPr>
                <w:rFonts w:hint="eastAsia" w:ascii="宋体" w:hAnsi="宋体" w:cs="宋体"/>
                <w:b/>
                <w:sz w:val="24"/>
                <w:highlight w:val="none"/>
              </w:rPr>
            </w:pPr>
            <w:r>
              <w:rPr>
                <w:rFonts w:hint="eastAsia" w:ascii="宋体" w:hAnsi="宋体" w:cs="宋体"/>
                <w:b/>
                <w:sz w:val="24"/>
                <w:highlight w:val="none"/>
              </w:rPr>
              <w:t>阶段</w:t>
            </w:r>
          </w:p>
        </w:tc>
        <w:tc>
          <w:tcPr>
            <w:tcW w:w="6521" w:type="dxa"/>
            <w:gridSpan w:val="2"/>
            <w:shd w:val="clear" w:color="auto" w:fill="auto"/>
            <w:vAlign w:val="center"/>
          </w:tcPr>
          <w:p>
            <w:pPr>
              <w:spacing w:line="360" w:lineRule="auto"/>
              <w:jc w:val="center"/>
              <w:rPr>
                <w:rFonts w:hint="eastAsia" w:ascii="宋体" w:hAnsi="宋体" w:cs="宋体"/>
                <w:b/>
                <w:sz w:val="24"/>
                <w:highlight w:val="none"/>
              </w:rPr>
            </w:pPr>
            <w:r>
              <w:rPr>
                <w:rFonts w:hint="eastAsia" w:ascii="宋体" w:hAnsi="宋体" w:cs="宋体"/>
                <w:b/>
                <w:sz w:val="24"/>
                <w:highlight w:val="none"/>
              </w:rPr>
              <w:t>工作内容</w:t>
            </w:r>
          </w:p>
        </w:tc>
        <w:tc>
          <w:tcPr>
            <w:tcW w:w="1524" w:type="dxa"/>
            <w:shd w:val="clear" w:color="auto" w:fill="auto"/>
            <w:vAlign w:val="center"/>
          </w:tcPr>
          <w:p>
            <w:pPr>
              <w:spacing w:line="360" w:lineRule="auto"/>
              <w:jc w:val="center"/>
              <w:rPr>
                <w:rFonts w:hint="eastAsia" w:ascii="宋体" w:hAnsi="宋体" w:cs="宋体"/>
                <w:b/>
                <w:sz w:val="24"/>
                <w:highlight w:val="none"/>
              </w:rPr>
            </w:pPr>
            <w:r>
              <w:rPr>
                <w:rFonts w:hint="eastAsia" w:ascii="宋体" w:hAnsi="宋体" w:cs="宋体"/>
                <w:b/>
                <w:sz w:val="24"/>
                <w:highlight w:val="none"/>
              </w:rPr>
              <w:t>时间安排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项目准备</w:t>
            </w:r>
          </w:p>
        </w:tc>
        <w:tc>
          <w:tcPr>
            <w:tcW w:w="6521" w:type="dxa"/>
            <w:gridSpan w:val="2"/>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1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①</w:t>
            </w:r>
            <w:r>
              <w:rPr>
                <w:rFonts w:ascii="宋体" w:hAnsi="宋体" w:cs="宋体"/>
                <w:sz w:val="24"/>
                <w:highlight w:val="none"/>
              </w:rPr>
              <w:fldChar w:fldCharType="end"/>
            </w:r>
            <w:r>
              <w:rPr>
                <w:rFonts w:hint="eastAsia" w:ascii="宋体" w:hAnsi="宋体" w:cs="宋体"/>
                <w:sz w:val="24"/>
                <w:highlight w:val="none"/>
              </w:rPr>
              <w:t>项目调研，资料收集；</w:t>
            </w:r>
          </w:p>
        </w:tc>
        <w:tc>
          <w:tcPr>
            <w:tcW w:w="1524"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2021年第三、四季度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6521" w:type="dxa"/>
            <w:gridSpan w:val="2"/>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2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②</w:t>
            </w:r>
            <w:r>
              <w:rPr>
                <w:rFonts w:ascii="宋体" w:hAnsi="宋体" w:cs="宋体"/>
                <w:sz w:val="24"/>
                <w:highlight w:val="none"/>
              </w:rPr>
              <w:fldChar w:fldCharType="end"/>
            </w:r>
            <w:r>
              <w:rPr>
                <w:rFonts w:hint="eastAsia" w:ascii="宋体" w:hAnsi="宋体" w:cs="宋体"/>
                <w:sz w:val="24"/>
                <w:highlight w:val="none"/>
              </w:rPr>
              <w:t>完成项目申报书和课题申报书；</w:t>
            </w:r>
          </w:p>
        </w:tc>
        <w:tc>
          <w:tcPr>
            <w:tcW w:w="1524" w:type="dxa"/>
            <w:vMerge w:val="continue"/>
            <w:shd w:val="clear" w:color="auto" w:fill="auto"/>
            <w:vAlign w:val="center"/>
          </w:tcPr>
          <w:p>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6521" w:type="dxa"/>
            <w:gridSpan w:val="2"/>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3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③</w:t>
            </w:r>
            <w:r>
              <w:rPr>
                <w:rFonts w:ascii="宋体" w:hAnsi="宋体" w:cs="宋体"/>
                <w:sz w:val="24"/>
                <w:highlight w:val="none"/>
              </w:rPr>
              <w:fldChar w:fldCharType="end"/>
            </w:r>
            <w:r>
              <w:rPr>
                <w:rFonts w:hint="eastAsia" w:ascii="宋体" w:hAnsi="宋体" w:cs="宋体"/>
                <w:sz w:val="24"/>
                <w:highlight w:val="none"/>
              </w:rPr>
              <w:t>制定项目管理制度；</w:t>
            </w:r>
          </w:p>
        </w:tc>
        <w:tc>
          <w:tcPr>
            <w:tcW w:w="1524" w:type="dxa"/>
            <w:vMerge w:val="continue"/>
            <w:shd w:val="clear" w:color="auto" w:fill="auto"/>
            <w:vAlign w:val="center"/>
          </w:tcPr>
          <w:p>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6521" w:type="dxa"/>
            <w:gridSpan w:val="2"/>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4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④</w:t>
            </w:r>
            <w:r>
              <w:rPr>
                <w:rFonts w:ascii="宋体" w:hAnsi="宋体" w:cs="宋体"/>
                <w:sz w:val="24"/>
                <w:highlight w:val="none"/>
              </w:rPr>
              <w:fldChar w:fldCharType="end"/>
            </w:r>
            <w:r>
              <w:rPr>
                <w:rFonts w:hint="eastAsia" w:ascii="宋体" w:hAnsi="宋体" w:cs="宋体"/>
                <w:sz w:val="24"/>
                <w:highlight w:val="none"/>
              </w:rPr>
              <w:t>确定知识产权管理及权益分配管理方法。</w:t>
            </w:r>
          </w:p>
        </w:tc>
        <w:tc>
          <w:tcPr>
            <w:tcW w:w="1524" w:type="dxa"/>
            <w:vMerge w:val="continue"/>
            <w:shd w:val="clear" w:color="auto" w:fill="auto"/>
            <w:vAlign w:val="center"/>
          </w:tcPr>
          <w:p>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项目研发</w:t>
            </w:r>
          </w:p>
        </w:tc>
        <w:tc>
          <w:tcPr>
            <w:tcW w:w="1985"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项目启动</w:t>
            </w:r>
          </w:p>
        </w:tc>
        <w:tc>
          <w:tcPr>
            <w:tcW w:w="4536" w:type="dxa"/>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1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①</w:t>
            </w:r>
            <w:r>
              <w:rPr>
                <w:rFonts w:ascii="宋体" w:hAnsi="宋体" w:cs="宋体"/>
                <w:sz w:val="24"/>
                <w:highlight w:val="none"/>
              </w:rPr>
              <w:fldChar w:fldCharType="end"/>
            </w:r>
            <w:r>
              <w:rPr>
                <w:rFonts w:hint="eastAsia" w:ascii="宋体" w:hAnsi="宋体" w:cs="宋体"/>
                <w:sz w:val="24"/>
                <w:highlight w:val="none"/>
              </w:rPr>
              <w:t>项目启动会，项目研究计划和任务分配；</w:t>
            </w:r>
          </w:p>
        </w:tc>
        <w:tc>
          <w:tcPr>
            <w:tcW w:w="1524"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2022年第</w:t>
            </w:r>
          </w:p>
          <w:p>
            <w:pPr>
              <w:spacing w:line="360" w:lineRule="auto"/>
              <w:jc w:val="center"/>
              <w:rPr>
                <w:rFonts w:hint="eastAsia" w:ascii="宋体" w:hAnsi="宋体" w:cs="宋体"/>
                <w:sz w:val="24"/>
                <w:highlight w:val="none"/>
              </w:rPr>
            </w:pPr>
            <w:r>
              <w:rPr>
                <w:rFonts w:hint="eastAsia" w:ascii="宋体" w:hAnsi="宋体" w:cs="宋体"/>
                <w:sz w:val="24"/>
                <w:highlight w:val="none"/>
              </w:rPr>
              <w:t>一季度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1985" w:type="dxa"/>
            <w:vMerge w:val="continue"/>
            <w:shd w:val="clear" w:color="auto" w:fill="auto"/>
            <w:vAlign w:val="center"/>
          </w:tcPr>
          <w:p>
            <w:pPr>
              <w:spacing w:line="360" w:lineRule="auto"/>
              <w:jc w:val="center"/>
              <w:rPr>
                <w:rFonts w:hint="eastAsia" w:ascii="宋体" w:hAnsi="宋体" w:cs="宋体"/>
                <w:sz w:val="24"/>
                <w:highlight w:val="none"/>
              </w:rPr>
            </w:pPr>
          </w:p>
        </w:tc>
        <w:tc>
          <w:tcPr>
            <w:tcW w:w="4536" w:type="dxa"/>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2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②</w:t>
            </w:r>
            <w:r>
              <w:rPr>
                <w:rFonts w:ascii="宋体" w:hAnsi="宋体" w:cs="宋体"/>
                <w:sz w:val="24"/>
                <w:highlight w:val="none"/>
              </w:rPr>
              <w:fldChar w:fldCharType="end"/>
            </w:r>
            <w:r>
              <w:rPr>
                <w:rFonts w:hint="eastAsia" w:ascii="宋体" w:hAnsi="宋体" w:cs="宋体"/>
                <w:sz w:val="24"/>
                <w:highlight w:val="none"/>
              </w:rPr>
              <w:t>课题启动会，课题研究计划和任务分配。</w:t>
            </w:r>
          </w:p>
        </w:tc>
        <w:tc>
          <w:tcPr>
            <w:tcW w:w="1524" w:type="dxa"/>
            <w:vMerge w:val="continue"/>
            <w:shd w:val="clear" w:color="auto" w:fill="auto"/>
            <w:vAlign w:val="center"/>
          </w:tcPr>
          <w:p>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1985"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研发与验证</w:t>
            </w:r>
          </w:p>
        </w:tc>
        <w:tc>
          <w:tcPr>
            <w:tcW w:w="4536" w:type="dxa"/>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1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①</w:t>
            </w:r>
            <w:r>
              <w:rPr>
                <w:rFonts w:ascii="宋体" w:hAnsi="宋体" w:cs="宋体"/>
                <w:sz w:val="24"/>
                <w:highlight w:val="none"/>
              </w:rPr>
              <w:fldChar w:fldCharType="end"/>
            </w:r>
            <w:r>
              <w:rPr>
                <w:rFonts w:hint="eastAsia" w:ascii="宋体" w:hAnsi="宋体" w:cs="宋体"/>
                <w:sz w:val="24"/>
                <w:highlight w:val="none"/>
              </w:rPr>
              <w:t>开展项目研究工作；</w:t>
            </w:r>
          </w:p>
        </w:tc>
        <w:tc>
          <w:tcPr>
            <w:tcW w:w="1524"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2022年第二季度~2024年第二季度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1985" w:type="dxa"/>
            <w:vMerge w:val="continue"/>
            <w:shd w:val="clear" w:color="auto" w:fill="auto"/>
            <w:vAlign w:val="center"/>
          </w:tcPr>
          <w:p>
            <w:pPr>
              <w:spacing w:line="360" w:lineRule="auto"/>
              <w:jc w:val="center"/>
              <w:rPr>
                <w:rFonts w:hint="eastAsia" w:ascii="宋体" w:hAnsi="宋体" w:cs="宋体"/>
                <w:sz w:val="24"/>
                <w:highlight w:val="none"/>
              </w:rPr>
            </w:pPr>
          </w:p>
        </w:tc>
        <w:tc>
          <w:tcPr>
            <w:tcW w:w="4536" w:type="dxa"/>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2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②</w:t>
            </w:r>
            <w:r>
              <w:rPr>
                <w:rFonts w:ascii="宋体" w:hAnsi="宋体" w:cs="宋体"/>
                <w:sz w:val="24"/>
                <w:highlight w:val="none"/>
              </w:rPr>
              <w:fldChar w:fldCharType="end"/>
            </w:r>
            <w:r>
              <w:rPr>
                <w:rFonts w:hint="eastAsia" w:ascii="宋体" w:hAnsi="宋体" w:cs="宋体"/>
                <w:sz w:val="24"/>
                <w:highlight w:val="none"/>
              </w:rPr>
              <w:t>执行项目及课题中期报告与评估检查；</w:t>
            </w:r>
          </w:p>
        </w:tc>
        <w:tc>
          <w:tcPr>
            <w:tcW w:w="1524" w:type="dxa"/>
            <w:vMerge w:val="continue"/>
            <w:shd w:val="clear" w:color="auto" w:fill="auto"/>
            <w:vAlign w:val="center"/>
          </w:tcPr>
          <w:p>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1985" w:type="dxa"/>
            <w:vMerge w:val="continue"/>
            <w:shd w:val="clear" w:color="auto" w:fill="auto"/>
            <w:vAlign w:val="center"/>
          </w:tcPr>
          <w:p>
            <w:pPr>
              <w:spacing w:line="360" w:lineRule="auto"/>
              <w:jc w:val="center"/>
              <w:rPr>
                <w:rFonts w:hint="eastAsia" w:ascii="宋体" w:hAnsi="宋体" w:cs="宋体"/>
                <w:sz w:val="24"/>
                <w:highlight w:val="none"/>
              </w:rPr>
            </w:pPr>
          </w:p>
        </w:tc>
        <w:tc>
          <w:tcPr>
            <w:tcW w:w="4536" w:type="dxa"/>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3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③</w:t>
            </w:r>
            <w:r>
              <w:rPr>
                <w:rFonts w:ascii="宋体" w:hAnsi="宋体" w:cs="宋体"/>
                <w:sz w:val="24"/>
                <w:highlight w:val="none"/>
              </w:rPr>
              <w:fldChar w:fldCharType="end"/>
            </w:r>
            <w:r>
              <w:rPr>
                <w:rFonts w:hint="eastAsia" w:ascii="宋体" w:hAnsi="宋体" w:cs="宋体"/>
                <w:sz w:val="24"/>
                <w:highlight w:val="none"/>
              </w:rPr>
              <w:t>完成课题研发指标，编制课题结题报告。</w:t>
            </w:r>
          </w:p>
        </w:tc>
        <w:tc>
          <w:tcPr>
            <w:tcW w:w="1524" w:type="dxa"/>
            <w:vMerge w:val="continue"/>
            <w:shd w:val="clear" w:color="auto" w:fill="auto"/>
            <w:vAlign w:val="center"/>
          </w:tcPr>
          <w:p>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1985"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评审与验收</w:t>
            </w:r>
          </w:p>
        </w:tc>
        <w:tc>
          <w:tcPr>
            <w:tcW w:w="4536" w:type="dxa"/>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1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①</w:t>
            </w:r>
            <w:r>
              <w:rPr>
                <w:rFonts w:ascii="宋体" w:hAnsi="宋体" w:cs="宋体"/>
                <w:sz w:val="24"/>
                <w:highlight w:val="none"/>
              </w:rPr>
              <w:fldChar w:fldCharType="end"/>
            </w:r>
            <w:r>
              <w:rPr>
                <w:rFonts w:hint="eastAsia" w:ascii="宋体" w:hAnsi="宋体" w:cs="宋体"/>
                <w:sz w:val="24"/>
                <w:highlight w:val="none"/>
              </w:rPr>
              <w:t>完成课题专家评审与验收；</w:t>
            </w:r>
          </w:p>
        </w:tc>
        <w:tc>
          <w:tcPr>
            <w:tcW w:w="1524" w:type="dxa"/>
            <w:vMerge w:val="restart"/>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2024年第三季度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shd w:val="clear" w:color="auto" w:fill="auto"/>
            <w:vAlign w:val="center"/>
          </w:tcPr>
          <w:p>
            <w:pPr>
              <w:spacing w:line="360" w:lineRule="auto"/>
              <w:jc w:val="center"/>
              <w:rPr>
                <w:rFonts w:hint="eastAsia" w:ascii="宋体" w:hAnsi="宋体" w:cs="宋体"/>
                <w:sz w:val="24"/>
                <w:highlight w:val="none"/>
              </w:rPr>
            </w:pPr>
          </w:p>
        </w:tc>
        <w:tc>
          <w:tcPr>
            <w:tcW w:w="1985" w:type="dxa"/>
            <w:vMerge w:val="continue"/>
            <w:shd w:val="clear" w:color="auto" w:fill="auto"/>
            <w:vAlign w:val="center"/>
          </w:tcPr>
          <w:p>
            <w:pPr>
              <w:spacing w:line="360" w:lineRule="auto"/>
              <w:jc w:val="center"/>
              <w:rPr>
                <w:rFonts w:hint="eastAsia" w:ascii="宋体" w:hAnsi="宋体" w:cs="宋体"/>
                <w:sz w:val="24"/>
                <w:highlight w:val="none"/>
              </w:rPr>
            </w:pPr>
          </w:p>
        </w:tc>
        <w:tc>
          <w:tcPr>
            <w:tcW w:w="4536" w:type="dxa"/>
            <w:shd w:val="clear" w:color="auto" w:fill="auto"/>
            <w:vAlign w:val="center"/>
          </w:tcPr>
          <w:p>
            <w:pPr>
              <w:spacing w:line="360" w:lineRule="auto"/>
              <w:jc w:val="left"/>
              <w:rPr>
                <w:rFonts w:hint="eastAsia" w:ascii="宋体" w:hAnsi="宋体" w:cs="宋体"/>
                <w:sz w:val="24"/>
                <w:highlight w:val="none"/>
              </w:rPr>
            </w:pPr>
            <w:r>
              <w:rPr>
                <w:rFonts w:ascii="宋体" w:hAnsi="宋体" w:cs="宋体"/>
                <w:sz w:val="24"/>
                <w:highlight w:val="none"/>
              </w:rPr>
              <w:fldChar w:fldCharType="begin"/>
            </w:r>
            <w:r>
              <w:rPr>
                <w:rFonts w:ascii="宋体" w:hAnsi="宋体" w:cs="宋体"/>
                <w:sz w:val="24"/>
                <w:highlight w:val="none"/>
              </w:rPr>
              <w:instrText xml:space="preserve"> </w:instrText>
            </w:r>
            <w:r>
              <w:rPr>
                <w:rFonts w:hint="eastAsia" w:ascii="宋体" w:hAnsi="宋体" w:cs="宋体"/>
                <w:sz w:val="24"/>
                <w:highlight w:val="none"/>
              </w:rPr>
              <w:instrText xml:space="preserve">= 2 \* GB3</w:instrText>
            </w:r>
            <w:r>
              <w:rPr>
                <w:rFonts w:ascii="宋体" w:hAnsi="宋体" w:cs="宋体"/>
                <w:sz w:val="24"/>
                <w:highlight w:val="none"/>
              </w:rPr>
              <w:instrText xml:space="preserve"> </w:instrText>
            </w:r>
            <w:r>
              <w:rPr>
                <w:rFonts w:ascii="宋体" w:hAnsi="宋体" w:cs="宋体"/>
                <w:sz w:val="24"/>
                <w:highlight w:val="none"/>
              </w:rPr>
              <w:fldChar w:fldCharType="separate"/>
            </w:r>
            <w:r>
              <w:rPr>
                <w:rFonts w:hint="eastAsia" w:ascii="宋体" w:hAnsi="宋体" w:cs="宋体"/>
                <w:sz w:val="24"/>
                <w:highlight w:val="none"/>
              </w:rPr>
              <w:t>②</w:t>
            </w:r>
            <w:r>
              <w:rPr>
                <w:rFonts w:ascii="宋体" w:hAnsi="宋体" w:cs="宋体"/>
                <w:sz w:val="24"/>
                <w:highlight w:val="none"/>
              </w:rPr>
              <w:fldChar w:fldCharType="end"/>
            </w:r>
            <w:r>
              <w:rPr>
                <w:rFonts w:hint="eastAsia" w:ascii="宋体" w:hAnsi="宋体" w:cs="宋体"/>
                <w:sz w:val="24"/>
                <w:highlight w:val="none"/>
              </w:rPr>
              <w:t>完成项目研究指标，编制项目结题报告。</w:t>
            </w:r>
          </w:p>
        </w:tc>
        <w:tc>
          <w:tcPr>
            <w:tcW w:w="1524" w:type="dxa"/>
            <w:vMerge w:val="continue"/>
            <w:shd w:val="clear" w:color="auto" w:fill="auto"/>
            <w:vAlign w:val="center"/>
          </w:tcPr>
          <w:p>
            <w:pPr>
              <w:spacing w:line="360" w:lineRule="auto"/>
              <w:jc w:val="center"/>
              <w:rPr>
                <w:rFonts w:hint="eastAsia" w:ascii="宋体" w:hAnsi="宋体" w:cs="宋体"/>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242" w:type="dxa"/>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项目结题</w:t>
            </w:r>
          </w:p>
        </w:tc>
        <w:tc>
          <w:tcPr>
            <w:tcW w:w="6521" w:type="dxa"/>
            <w:gridSpan w:val="2"/>
            <w:shd w:val="clear" w:color="auto" w:fill="auto"/>
            <w:vAlign w:val="center"/>
          </w:tcPr>
          <w:p>
            <w:pPr>
              <w:spacing w:line="360" w:lineRule="auto"/>
              <w:jc w:val="left"/>
              <w:rPr>
                <w:rFonts w:hint="eastAsia" w:ascii="宋体" w:hAnsi="宋体" w:cs="宋体"/>
                <w:sz w:val="24"/>
                <w:highlight w:val="none"/>
              </w:rPr>
            </w:pPr>
            <w:r>
              <w:rPr>
                <w:rFonts w:hint="eastAsia" w:ascii="宋体" w:hAnsi="宋体" w:cs="宋体"/>
                <w:sz w:val="24"/>
                <w:highlight w:val="none"/>
              </w:rPr>
              <w:t>专家评审，完成项目验收。</w:t>
            </w:r>
          </w:p>
        </w:tc>
        <w:tc>
          <w:tcPr>
            <w:tcW w:w="1524" w:type="dxa"/>
            <w:shd w:val="clear" w:color="auto" w:fill="auto"/>
            <w:vAlign w:val="center"/>
          </w:tcPr>
          <w:p>
            <w:pPr>
              <w:spacing w:line="360" w:lineRule="auto"/>
              <w:jc w:val="center"/>
              <w:rPr>
                <w:rFonts w:hint="eastAsia" w:ascii="宋体" w:hAnsi="宋体" w:cs="宋体"/>
                <w:sz w:val="24"/>
                <w:highlight w:val="none"/>
              </w:rPr>
            </w:pPr>
            <w:r>
              <w:rPr>
                <w:rFonts w:hint="eastAsia" w:ascii="宋体" w:hAnsi="宋体" w:cs="宋体"/>
                <w:sz w:val="24"/>
                <w:highlight w:val="none"/>
              </w:rPr>
              <w:t>2024年第</w:t>
            </w:r>
          </w:p>
          <w:p>
            <w:pPr>
              <w:spacing w:line="360" w:lineRule="auto"/>
              <w:jc w:val="center"/>
              <w:rPr>
                <w:rFonts w:hint="eastAsia" w:ascii="宋体" w:hAnsi="宋体" w:cs="宋体"/>
                <w:sz w:val="24"/>
                <w:highlight w:val="none"/>
              </w:rPr>
            </w:pPr>
            <w:r>
              <w:rPr>
                <w:rFonts w:hint="eastAsia" w:ascii="宋体" w:hAnsi="宋体" w:cs="宋体"/>
                <w:sz w:val="24"/>
                <w:highlight w:val="none"/>
              </w:rPr>
              <w:t>四季度</w:t>
            </w:r>
          </w:p>
        </w:tc>
      </w:tr>
    </w:tbl>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各课题依据项目总体计划开展研发工作，在总体框架下，各课题中的专题依据课题的目标和计划制定相应研究任务和进度安排，本项目课题和下设子课题分解如下：</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课题1：适应交通运维需求发展的自洽多态清洁能源系统架构、适配机理与系统规划</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子课题1：交通多态清洁能源自洽系统组成要素及架构体系研究</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子课题2：多态清洁能源自洽系统与交通智能化的适配性研究</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子课题3：多态清洁能源自洽系统与绿色交通适配性研究</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子课题4：交通需求驱动的自洽能源系统规划技术研究</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子课题5：交通自洽能源基础设施系统规划设计软件开发</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课题2：公路交通自洽能源系统形态、模式研究与系统架构优化设计</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子课题1：公路交通自然禀赋下多态清洁能源供给潜力评估</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子课题2：公路交通运维需求驱动的能源负荷预测</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子课题3：公路自洽能源基础设施形态、运行模式、架构方案及效能提升</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子课题4：公路自治能源系统设计与关键特性评估</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课题3：面向绿色智能铁路的自洽多态能源系统规划设计</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子课题1：铁路交通自然禀赋下能源供给潜力评估</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子课题2：铁路交通运维需求驱动的能源负荷预测</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子课题3：铁路基础设施运行模态/方案与效能提升</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子课题4：铁路自洽能源系统设计与评估技术</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课题4：水路交通需求驱动的自洽多态能源系统规划设计关键技术</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子课题1：水路交通系统自然禀赋下的多态清洁能源供给潜力评估方法研究</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子课题2：水路交通需求驱动和组合约束下能源负荷智能预测研究</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子课题3：水路交通能源基础设施配置方案与效能提升</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子课题4：水路交通自洽能源系统规划设计与评价技术</w:t>
      </w:r>
    </w:p>
    <w:p>
      <w:pPr>
        <w:tabs>
          <w:tab w:val="center" w:pos="4775"/>
        </w:tabs>
        <w:spacing w:line="360" w:lineRule="auto"/>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结合上述任务分解，本项目年度具体工作内容、指标内容完成情况及进度如下：</w:t>
      </w:r>
    </w:p>
    <w:p>
      <w:pPr>
        <w:tabs>
          <w:tab w:val="center" w:pos="4775"/>
        </w:tabs>
        <w:spacing w:line="360" w:lineRule="auto"/>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2022年度计划：制定详细实施方案，进行系统的初步设计，开展相应的理论、架构、评估方法、预测模型、优化方法研究；</w:t>
      </w:r>
    </w:p>
    <w:p>
      <w:pPr>
        <w:tabs>
          <w:tab w:val="center" w:pos="4775"/>
        </w:tabs>
        <w:spacing w:line="360" w:lineRule="auto"/>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2022-2023年度计划：完善理论，提出系统适配机理，建立系统优化设计方法，完成仿真模拟，开发规划设计软件系统；</w:t>
      </w:r>
    </w:p>
    <w:p>
      <w:pPr>
        <w:tabs>
          <w:tab w:val="center" w:pos="4775"/>
        </w:tabs>
        <w:spacing w:line="360" w:lineRule="auto"/>
        <w:rPr>
          <w:rFonts w:hint="eastAsia" w:ascii="宋体" w:hAnsi="宋体" w:cs="宋体"/>
          <w:sz w:val="24"/>
          <w:highlight w:val="none"/>
        </w:rPr>
        <w:sectPr>
          <w:pgSz w:w="11907" w:h="16840"/>
          <w:pgMar w:top="1418" w:right="1418" w:bottom="1701" w:left="1418" w:header="851" w:footer="1043" w:gutter="0"/>
          <w:cols w:space="720" w:num="1"/>
          <w:titlePg/>
          <w:docGrid w:linePitch="312" w:charSpace="0"/>
        </w:sectPr>
      </w:pPr>
      <w:r>
        <w:rPr>
          <w:rFonts w:ascii="宋体" w:hAnsi="宋体" w:cs="宋体"/>
          <w:sz w:val="24"/>
          <w:highlight w:val="none"/>
        </w:rPr>
        <w:t xml:space="preserve">    </w:t>
      </w:r>
      <w:r>
        <w:rPr>
          <w:rFonts w:hint="eastAsia" w:ascii="宋体" w:hAnsi="宋体" w:cs="宋体"/>
          <w:sz w:val="24"/>
          <w:highlight w:val="none"/>
        </w:rPr>
        <w:t>2024年度计划：真实场景软件系统使用评测，研究工作收尾，编制研究报告，组织验收，推广研究成果。具体课题与研究任务进度见下图：</w:t>
      </w:r>
      <w:r>
        <w:rPr>
          <w:rFonts w:ascii="宋体" w:hAnsi="宋体" w:cs="宋体"/>
          <w:sz w:val="24"/>
          <w:highlight w:val="none"/>
        </w:rPr>
        <w:tab/>
      </w:r>
    </w:p>
    <w:p>
      <w:pPr>
        <w:spacing w:line="360" w:lineRule="auto"/>
        <w:jc w:val="left"/>
        <w:rPr>
          <w:rFonts w:hint="eastAsia" w:ascii="宋体" w:hAnsi="宋体" w:cs="宋体"/>
          <w:sz w:val="24"/>
          <w:highlight w:val="none"/>
        </w:rPr>
      </w:pPr>
      <w:r>
        <w:rPr>
          <w:highlight w:val="none"/>
        </w:rPr>
        <mc:AlternateContent>
          <mc:Choice Requires="wps">
            <w:drawing>
              <wp:anchor distT="45720" distB="45720" distL="114300" distR="114300" simplePos="0" relativeHeight="251659264" behindDoc="0" locked="0" layoutInCell="1" allowOverlap="1">
                <wp:simplePos x="0" y="0"/>
                <wp:positionH relativeFrom="column">
                  <wp:posOffset>8149590</wp:posOffset>
                </wp:positionH>
                <wp:positionV relativeFrom="paragraph">
                  <wp:posOffset>5327015</wp:posOffset>
                </wp:positionV>
                <wp:extent cx="818515" cy="272415"/>
                <wp:effectExtent l="0" t="0" r="0" b="0"/>
                <wp:wrapSquare wrapText="bothSides"/>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18515" cy="272415"/>
                        </a:xfrm>
                        <a:prstGeom prst="rect">
                          <a:avLst/>
                        </a:prstGeom>
                        <a:noFill/>
                        <a:ln w="9525">
                          <a:noFill/>
                          <a:miter lim="800000"/>
                        </a:ln>
                      </wps:spPr>
                      <wps:txbx>
                        <w:txbxContent>
                          <w:p>
                            <w:pPr>
                              <w:rPr>
                                <w:rFonts w:hint="eastAsia" w:ascii="黑体" w:hAnsi="黑体" w:eastAsia="黑体"/>
                                <w:b/>
                                <w:color w:val="C00000"/>
                                <w:sz w:val="22"/>
                              </w:rPr>
                            </w:pPr>
                            <w:r>
                              <w:rPr>
                                <w:rFonts w:hint="eastAsia" w:ascii="黑体" w:hAnsi="黑体" w:eastAsia="黑体"/>
                                <w:b/>
                                <w:color w:val="C00000"/>
                                <w:sz w:val="22"/>
                              </w:rPr>
                              <w:t>结题验收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641.7pt;margin-top:419.45pt;height:21.45pt;width:64.45pt;mso-wrap-distance-bottom:3.6pt;mso-wrap-distance-left:9pt;mso-wrap-distance-right:9pt;mso-wrap-distance-top:3.6pt;z-index:251659264;mso-width-relative:page;mso-height-relative:margin;mso-height-percent:200;" filled="f" stroked="f" coordsize="21600,21600" o:gfxdata="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OrokhnZAAAADQEAAA8AAAAAAAAAAQAgAAAAOAAAAGRycy9kb3du&#10;cmV2LnhtbFBLAQIUABQAAAAIAIdO4kD00gO0IQIAACkEAAAOAAAAAAAAAAEAIAAAAD4BAABkcnMv&#10;ZTJvRG9jLnhtbFBLBQYAAAAABgAGAFkBAADRBQAAAAA=&#10;">
                <v:fill on="f" focussize="0,0"/>
                <v:stroke on="f" miterlimit="8" joinstyle="miter"/>
                <v:imagedata o:title=""/>
                <o:lock v:ext="edit" aspectratio="f"/>
                <v:textbox style="mso-fit-shape-to-text:t;">
                  <w:txbxContent>
                    <w:p>
                      <w:pPr>
                        <w:rPr>
                          <w:rFonts w:hint="eastAsia" w:ascii="黑体" w:hAnsi="黑体" w:eastAsia="黑体"/>
                          <w:b/>
                          <w:color w:val="C00000"/>
                          <w:sz w:val="22"/>
                        </w:rPr>
                      </w:pPr>
                      <w:r>
                        <w:rPr>
                          <w:rFonts w:hint="eastAsia" w:ascii="黑体" w:hAnsi="黑体" w:eastAsia="黑体"/>
                          <w:b/>
                          <w:color w:val="C00000"/>
                          <w:sz w:val="22"/>
                        </w:rPr>
                        <w:t>结题验收</w:t>
                      </w:r>
                    </w:p>
                  </w:txbxContent>
                </v:textbox>
                <w10:wrap type="square"/>
              </v:shape>
            </w:pict>
          </mc:Fallback>
        </mc:AlternateContent>
      </w:r>
      <w:r>
        <w:rPr>
          <w:highlight w:val="none"/>
        </w:rPr>
        <mc:AlternateContent>
          <mc:Choice Requires="wps">
            <w:drawing>
              <wp:anchor distT="45720" distB="45720" distL="114300" distR="114300" simplePos="0" relativeHeight="251659264" behindDoc="0" locked="0" layoutInCell="1" allowOverlap="1">
                <wp:simplePos x="0" y="0"/>
                <wp:positionH relativeFrom="column">
                  <wp:posOffset>7025640</wp:posOffset>
                </wp:positionH>
                <wp:positionV relativeFrom="paragraph">
                  <wp:posOffset>5281295</wp:posOffset>
                </wp:positionV>
                <wp:extent cx="864235" cy="272415"/>
                <wp:effectExtent l="0" t="0" r="0" b="0"/>
                <wp:wrapSquare wrapText="bothSides"/>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64235" cy="272415"/>
                        </a:xfrm>
                        <a:prstGeom prst="rect">
                          <a:avLst/>
                        </a:prstGeom>
                        <a:noFill/>
                        <a:ln w="9525">
                          <a:noFill/>
                          <a:miter lim="800000"/>
                        </a:ln>
                      </wps:spPr>
                      <wps:txbx>
                        <w:txbxContent>
                          <w:p>
                            <w:pPr>
                              <w:rPr>
                                <w:rFonts w:hint="eastAsia" w:ascii="黑体" w:hAnsi="黑体" w:eastAsia="黑体"/>
                                <w:b/>
                                <w:color w:val="C00000"/>
                                <w:sz w:val="22"/>
                              </w:rPr>
                            </w:pPr>
                            <w:r>
                              <w:rPr>
                                <w:rFonts w:ascii="黑体" w:hAnsi="黑体" w:eastAsia="黑体"/>
                                <w:b/>
                                <w:color w:val="C00000"/>
                                <w:sz w:val="22"/>
                              </w:rPr>
                              <w:t>年度</w:t>
                            </w:r>
                            <w:r>
                              <w:rPr>
                                <w:rFonts w:hint="eastAsia" w:ascii="黑体" w:hAnsi="黑体" w:eastAsia="黑体"/>
                                <w:b/>
                                <w:color w:val="C00000"/>
                                <w:sz w:val="22"/>
                              </w:rPr>
                              <w:t>检查</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553.2pt;margin-top:415.85pt;height:21.45pt;width:68.05pt;mso-wrap-distance-bottom:3.6pt;mso-wrap-distance-left:9pt;mso-wrap-distance-right:9pt;mso-wrap-distance-top:3.6pt;z-index:251659264;mso-width-relative:page;mso-height-relative:margin;mso-height-percent:200;" filled="f" stroked="f" coordsize="21600,21600" o:gfxdata="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BYA&#10;AABkcnMvUEsBAhQAFAAAAAgAh07iQFcKL0LaAAAADQEAAA8AAAAAAAAAAQAgAAAAOAAAAGRycy9k&#10;b3ducmV2LnhtbFBLAQIUABQAAAAIAIdO4kAUuiWDIwIAACkEAAAOAAAAAAAAAAEAIAAAAD8BAABk&#10;cnMvZTJvRG9jLnhtbFBLBQYAAAAABgAGAFkBAADUBQAAAAA=&#10;">
                <v:fill on="f" focussize="0,0"/>
                <v:stroke on="f" miterlimit="8" joinstyle="miter"/>
                <v:imagedata o:title=""/>
                <o:lock v:ext="edit" aspectratio="f"/>
                <v:textbox style="mso-fit-shape-to-text:t;">
                  <w:txbxContent>
                    <w:p>
                      <w:pPr>
                        <w:rPr>
                          <w:rFonts w:hint="eastAsia" w:ascii="黑体" w:hAnsi="黑体" w:eastAsia="黑体"/>
                          <w:b/>
                          <w:color w:val="C00000"/>
                          <w:sz w:val="22"/>
                        </w:rPr>
                      </w:pPr>
                      <w:r>
                        <w:rPr>
                          <w:rFonts w:ascii="黑体" w:hAnsi="黑体" w:eastAsia="黑体"/>
                          <w:b/>
                          <w:color w:val="C00000"/>
                          <w:sz w:val="22"/>
                        </w:rPr>
                        <w:t>年度</w:t>
                      </w:r>
                      <w:r>
                        <w:rPr>
                          <w:rFonts w:hint="eastAsia" w:ascii="黑体" w:hAnsi="黑体" w:eastAsia="黑体"/>
                          <w:b/>
                          <w:color w:val="C00000"/>
                          <w:sz w:val="22"/>
                        </w:rPr>
                        <w:t>检查</w:t>
                      </w:r>
                    </w:p>
                  </w:txbxContent>
                </v:textbox>
                <w10:wrap type="square"/>
              </v:shape>
            </w:pict>
          </mc:Fallback>
        </mc:AlternateContent>
      </w:r>
      <w:r>
        <w:rPr>
          <w:highlight w:val="none"/>
        </w:rPr>
        <mc:AlternateContent>
          <mc:Choice Requires="wps">
            <w:drawing>
              <wp:anchor distT="45720" distB="45720" distL="114300" distR="114300" simplePos="0" relativeHeight="251659264" behindDoc="0" locked="0" layoutInCell="1" allowOverlap="1">
                <wp:simplePos x="0" y="0"/>
                <wp:positionH relativeFrom="column">
                  <wp:posOffset>4872355</wp:posOffset>
                </wp:positionH>
                <wp:positionV relativeFrom="paragraph">
                  <wp:posOffset>5279390</wp:posOffset>
                </wp:positionV>
                <wp:extent cx="869315" cy="272415"/>
                <wp:effectExtent l="0" t="0" r="0" b="0"/>
                <wp:wrapSquare wrapText="bothSides"/>
                <wp:docPr id="1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69315" cy="272415"/>
                        </a:xfrm>
                        <a:prstGeom prst="rect">
                          <a:avLst/>
                        </a:prstGeom>
                        <a:noFill/>
                        <a:ln w="9525">
                          <a:noFill/>
                          <a:miter lim="800000"/>
                        </a:ln>
                      </wps:spPr>
                      <wps:txbx>
                        <w:txbxContent>
                          <w:p>
                            <w:pPr>
                              <w:rPr>
                                <w:rFonts w:hint="eastAsia" w:ascii="黑体" w:hAnsi="黑体" w:eastAsia="黑体"/>
                                <w:b/>
                                <w:color w:val="C00000"/>
                                <w:sz w:val="22"/>
                              </w:rPr>
                            </w:pPr>
                            <w:r>
                              <w:rPr>
                                <w:rFonts w:ascii="黑体" w:hAnsi="黑体" w:eastAsia="黑体"/>
                                <w:b/>
                                <w:color w:val="C00000"/>
                                <w:sz w:val="22"/>
                              </w:rPr>
                              <w:t>中期</w:t>
                            </w:r>
                            <w:r>
                              <w:rPr>
                                <w:rFonts w:hint="eastAsia" w:ascii="黑体" w:hAnsi="黑体" w:eastAsia="黑体"/>
                                <w:b/>
                                <w:color w:val="C00000"/>
                                <w:sz w:val="22"/>
                              </w:rPr>
                              <w:t>检查</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83.65pt;margin-top:415.7pt;height:21.45pt;width:68.45pt;mso-wrap-distance-bottom:3.6pt;mso-wrap-distance-left:9pt;mso-wrap-distance-right:9pt;mso-wrap-distance-top:3.6pt;z-index:251659264;mso-width-relative:page;mso-height-relative:margin;mso-height-percent:200;" filled="f" stroked="f" coordsize="21600,21600" o:gfxdata="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AlanFf2QAAAAsBAAAPAAAAAAAAAAEAIAAAADgAAABkcnMvZG93&#10;bnJldi54bWxQSwECFAAUAAAACACHTuJALIFUJCICAAApBAAADgAAAAAAAAABACAAAAA+AQAAZHJz&#10;L2Uyb0RvYy54bWxQSwUGAAAAAAYABgBZAQAA0gUAAAAA&#10;">
                <v:fill on="f" focussize="0,0"/>
                <v:stroke on="f" miterlimit="8" joinstyle="miter"/>
                <v:imagedata o:title=""/>
                <o:lock v:ext="edit" aspectratio="f"/>
                <v:textbox style="mso-fit-shape-to-text:t;">
                  <w:txbxContent>
                    <w:p>
                      <w:pPr>
                        <w:rPr>
                          <w:rFonts w:hint="eastAsia" w:ascii="黑体" w:hAnsi="黑体" w:eastAsia="黑体"/>
                          <w:b/>
                          <w:color w:val="C00000"/>
                          <w:sz w:val="22"/>
                        </w:rPr>
                      </w:pPr>
                      <w:r>
                        <w:rPr>
                          <w:rFonts w:ascii="黑体" w:hAnsi="黑体" w:eastAsia="黑体"/>
                          <w:b/>
                          <w:color w:val="C00000"/>
                          <w:sz w:val="22"/>
                        </w:rPr>
                        <w:t>中期</w:t>
                      </w:r>
                      <w:r>
                        <w:rPr>
                          <w:rFonts w:hint="eastAsia" w:ascii="黑体" w:hAnsi="黑体" w:eastAsia="黑体"/>
                          <w:b/>
                          <w:color w:val="C00000"/>
                          <w:sz w:val="22"/>
                        </w:rPr>
                        <w:t>检查</w:t>
                      </w:r>
                    </w:p>
                  </w:txbxContent>
                </v:textbox>
                <w10:wrap type="square"/>
              </v:shape>
            </w:pict>
          </mc:Fallback>
        </mc:AlternateContent>
      </w:r>
      <w:r>
        <w:rPr>
          <w:highlight w:val="none"/>
        </w:rPr>
        <mc:AlternateContent>
          <mc:Choice Requires="wps">
            <w:drawing>
              <wp:anchor distT="45720" distB="45720" distL="114300" distR="114300" simplePos="0" relativeHeight="251659264" behindDoc="0" locked="0" layoutInCell="1" allowOverlap="1">
                <wp:simplePos x="0" y="0"/>
                <wp:positionH relativeFrom="column">
                  <wp:posOffset>3804285</wp:posOffset>
                </wp:positionH>
                <wp:positionV relativeFrom="paragraph">
                  <wp:posOffset>5269865</wp:posOffset>
                </wp:positionV>
                <wp:extent cx="801370" cy="272415"/>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01370" cy="272415"/>
                        </a:xfrm>
                        <a:prstGeom prst="rect">
                          <a:avLst/>
                        </a:prstGeom>
                        <a:noFill/>
                        <a:ln w="9525">
                          <a:noFill/>
                          <a:miter lim="800000"/>
                        </a:ln>
                      </wps:spPr>
                      <wps:txbx>
                        <w:txbxContent>
                          <w:p>
                            <w:pPr>
                              <w:rPr>
                                <w:rFonts w:hint="eastAsia" w:ascii="黑体" w:hAnsi="黑体" w:eastAsia="黑体"/>
                                <w:b/>
                                <w:color w:val="C00000"/>
                                <w:sz w:val="22"/>
                              </w:rPr>
                            </w:pPr>
                            <w:r>
                              <w:rPr>
                                <w:rFonts w:ascii="黑体" w:hAnsi="黑体" w:eastAsia="黑体"/>
                                <w:b/>
                                <w:color w:val="C00000"/>
                                <w:sz w:val="22"/>
                              </w:rPr>
                              <w:t>年度</w:t>
                            </w:r>
                            <w:r>
                              <w:rPr>
                                <w:rFonts w:hint="eastAsia" w:ascii="黑体" w:hAnsi="黑体" w:eastAsia="黑体"/>
                                <w:b/>
                                <w:color w:val="C00000"/>
                                <w:sz w:val="22"/>
                              </w:rPr>
                              <w:t>检查</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99.55pt;margin-top:414.95pt;height:21.45pt;width:63.1pt;mso-wrap-distance-bottom:3.6pt;mso-wrap-distance-left:9pt;mso-wrap-distance-right:9pt;mso-wrap-distance-top:3.6pt;z-index:251659264;mso-width-relative:page;mso-height-relative:margin;mso-height-percent:200;" filled="f" stroked="f" coordsize="21600,21600" o:gfxdata="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O0SgHNkAAAALAQAADwAAAAAAAAABACAAAAA4AAAAZHJzL2Rv&#10;d25yZXYueG1sUEsBAhQAFAAAAAgAh07iQJ7e1BsjAgAAKgQAAA4AAAAAAAAAAQAgAAAAPgEAAGRy&#10;cy9lMm9Eb2MueG1sUEsFBgAAAAAGAAYAWQEAANMFAAAAAA==&#10;">
                <v:fill on="f" focussize="0,0"/>
                <v:stroke on="f" miterlimit="8" joinstyle="miter"/>
                <v:imagedata o:title=""/>
                <o:lock v:ext="edit" aspectratio="f"/>
                <v:textbox style="mso-fit-shape-to-text:t;">
                  <w:txbxContent>
                    <w:p>
                      <w:pPr>
                        <w:rPr>
                          <w:rFonts w:hint="eastAsia" w:ascii="黑体" w:hAnsi="黑体" w:eastAsia="黑体"/>
                          <w:b/>
                          <w:color w:val="C00000"/>
                          <w:sz w:val="22"/>
                        </w:rPr>
                      </w:pPr>
                      <w:r>
                        <w:rPr>
                          <w:rFonts w:ascii="黑体" w:hAnsi="黑体" w:eastAsia="黑体"/>
                          <w:b/>
                          <w:color w:val="C00000"/>
                          <w:sz w:val="22"/>
                        </w:rPr>
                        <w:t>年度</w:t>
                      </w:r>
                      <w:r>
                        <w:rPr>
                          <w:rFonts w:hint="eastAsia" w:ascii="黑体" w:hAnsi="黑体" w:eastAsia="黑体"/>
                          <w:b/>
                          <w:color w:val="C00000"/>
                          <w:sz w:val="22"/>
                        </w:rPr>
                        <w:t>检查</w:t>
                      </w:r>
                    </w:p>
                  </w:txbxContent>
                </v:textbox>
                <w10:wrap type="square"/>
              </v:shape>
            </w:pict>
          </mc:Fallback>
        </mc:AlternateContent>
      </w:r>
      <w:r>
        <w:rPr>
          <w:rFonts w:hint="eastAsia" w:ascii="宋体" w:hAnsi="宋体" w:cs="宋体"/>
          <w:sz w:val="24"/>
          <w:highlight w:val="none"/>
        </w:rPr>
        <w:t>进度甘特图：</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2017"/>
        <w:gridCol w:w="855"/>
        <w:gridCol w:w="856"/>
        <w:gridCol w:w="856"/>
        <w:gridCol w:w="856"/>
        <w:gridCol w:w="856"/>
        <w:gridCol w:w="856"/>
        <w:gridCol w:w="856"/>
        <w:gridCol w:w="856"/>
        <w:gridCol w:w="856"/>
        <w:gridCol w:w="856"/>
        <w:gridCol w:w="856"/>
        <w:gridCol w:w="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16" w:type="pct"/>
            <w:gridSpan w:val="2"/>
            <w:vMerge w:val="restart"/>
            <w:shd w:val="clear" w:color="auto" w:fill="auto"/>
            <w:noWrap/>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任务内容</w:t>
            </w:r>
          </w:p>
        </w:tc>
        <w:tc>
          <w:tcPr>
            <w:tcW w:w="1228" w:type="pct"/>
            <w:gridSpan w:val="4"/>
            <w:shd w:val="clear" w:color="auto" w:fill="auto"/>
            <w:noWrap/>
            <w:vAlign w:val="center"/>
          </w:tcPr>
          <w:p>
            <w:pPr>
              <w:widowControl/>
              <w:jc w:val="center"/>
              <w:rPr>
                <w:rFonts w:hint="eastAsia" w:ascii="黑体" w:hAnsi="黑体" w:eastAsia="黑体"/>
                <w:bCs/>
                <w:color w:val="000000"/>
                <w:kern w:val="0"/>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1530985</wp:posOffset>
                      </wp:positionH>
                      <wp:positionV relativeFrom="paragraph">
                        <wp:posOffset>180975</wp:posOffset>
                      </wp:positionV>
                      <wp:extent cx="569595" cy="4790440"/>
                      <wp:effectExtent l="0" t="0" r="1905" b="0"/>
                      <wp:wrapNone/>
                      <wp:docPr id="11" name="矩形 1"/>
                      <wp:cNvGraphicFramePr/>
                      <a:graphic xmlns:a="http://schemas.openxmlformats.org/drawingml/2006/main">
                        <a:graphicData uri="http://schemas.microsoft.com/office/word/2010/wordprocessingShape">
                          <wps:wsp>
                            <wps:cNvSpPr/>
                            <wps:spPr>
                              <a:xfrm>
                                <a:off x="0" y="0"/>
                                <a:ext cx="569595" cy="4790440"/>
                              </a:xfrm>
                              <a:prstGeom prst="rect">
                                <a:avLst/>
                              </a:prstGeom>
                              <a:noFill/>
                              <a:ln w="25400" cap="flat" cmpd="sng" algn="ctr">
                                <a:solidFill>
                                  <a:srgbClr val="C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120.55pt;margin-top:14.25pt;height:377.2pt;width:44.85pt;z-index:251659264;v-text-anchor:middle;mso-width-relative:page;mso-height-relative:page;" filled="f" stroked="t" coordsize="21600,21600" o:gfxdata="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BYAAABkcnMvUEsBAhQAFAAAAAgAh07iQNyRZcjYAAAACgEAAA8AAAAA&#10;AAAAAQAgAAAAOAAAAGRycy9kb3ducmV2LnhtbFBLAQIUABQAAAAIAIdO4kA+F4iUcAIAANkEAAAO&#10;AAAAAAAAAAEAIAAAAD0BAABkcnMvZTJvRG9jLnhtbFBLBQYAAAAABgAGAFkBAAAfBgAAAAA=&#10;">
                      <v:fill on="f" focussize="0,0"/>
                      <v:stroke weight="2pt" color="#C00000" miterlimit="8" joinstyle="miter" dashstyle="dash"/>
                      <v:imagedata o:title=""/>
                      <o:lock v:ext="edit" aspectratio="f"/>
                    </v:rect>
                  </w:pict>
                </mc:Fallback>
              </mc:AlternateContent>
            </w:r>
            <w:r>
              <w:rPr>
                <w:rFonts w:ascii="黑体" w:hAnsi="黑体" w:eastAsia="黑体"/>
                <w:bCs/>
                <w:color w:val="000000"/>
                <w:kern w:val="0"/>
                <w:highlight w:val="none"/>
              </w:rPr>
              <w:t>2022年</w:t>
            </w:r>
          </w:p>
        </w:tc>
        <w:tc>
          <w:tcPr>
            <w:tcW w:w="1228" w:type="pct"/>
            <w:gridSpan w:val="4"/>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2023年</w:t>
            </w:r>
          </w:p>
        </w:tc>
        <w:tc>
          <w:tcPr>
            <w:tcW w:w="1228" w:type="pct"/>
            <w:gridSpan w:val="4"/>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2024年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16" w:type="pct"/>
            <w:gridSpan w:val="2"/>
            <w:vMerge w:val="continue"/>
            <w:shd w:val="clear" w:color="auto" w:fill="auto"/>
            <w:vAlign w:val="center"/>
          </w:tcPr>
          <w:p>
            <w:pPr>
              <w:widowControl/>
              <w:jc w:val="left"/>
              <w:rPr>
                <w:rFonts w:hint="eastAsia" w:ascii="黑体" w:hAnsi="黑体" w:eastAsia="黑体"/>
                <w:bCs/>
                <w:color w:val="000000"/>
                <w:kern w:val="0"/>
                <w:highlight w:val="none"/>
              </w:rPr>
            </w:pPr>
          </w:p>
        </w:tc>
        <w:tc>
          <w:tcPr>
            <w:tcW w:w="307" w:type="pct"/>
            <w:shd w:val="clear" w:color="auto" w:fill="auto"/>
            <w:noWrap/>
            <w:vAlign w:val="center"/>
          </w:tcPr>
          <w:p>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Q</w:t>
            </w:r>
            <w:r>
              <w:rPr>
                <w:rFonts w:ascii="黑体" w:hAnsi="黑体" w:eastAsia="黑体"/>
                <w:bCs/>
                <w:color w:val="000000"/>
                <w:kern w:val="0"/>
                <w:highlight w:val="none"/>
              </w:rPr>
              <w:t>1</w:t>
            </w:r>
          </w:p>
        </w:tc>
        <w:tc>
          <w:tcPr>
            <w:tcW w:w="307" w:type="pct"/>
            <w:shd w:val="clear" w:color="auto" w:fill="auto"/>
            <w:noWrap/>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Q2</w:t>
            </w:r>
          </w:p>
        </w:tc>
        <w:tc>
          <w:tcPr>
            <w:tcW w:w="307" w:type="pct"/>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Q3</w:t>
            </w:r>
          </w:p>
        </w:tc>
        <w:tc>
          <w:tcPr>
            <w:tcW w:w="307" w:type="pct"/>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Q4</w:t>
            </w:r>
          </w:p>
        </w:tc>
        <w:tc>
          <w:tcPr>
            <w:tcW w:w="307" w:type="pct"/>
            <w:vAlign w:val="center"/>
          </w:tcPr>
          <w:p>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Q</w:t>
            </w:r>
            <w:r>
              <w:rPr>
                <w:rFonts w:ascii="黑体" w:hAnsi="黑体" w:eastAsia="黑体"/>
                <w:bCs/>
                <w:color w:val="000000"/>
                <w:kern w:val="0"/>
                <w:highlight w:val="none"/>
              </w:rPr>
              <w:t>1</w:t>
            </w:r>
          </w:p>
        </w:tc>
        <w:tc>
          <w:tcPr>
            <w:tcW w:w="307" w:type="pct"/>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Q2</w:t>
            </w:r>
          </w:p>
        </w:tc>
        <w:tc>
          <w:tcPr>
            <w:tcW w:w="307" w:type="pct"/>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Q3</w:t>
            </w:r>
          </w:p>
        </w:tc>
        <w:tc>
          <w:tcPr>
            <w:tcW w:w="307" w:type="pct"/>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Q4</w:t>
            </w:r>
          </w:p>
        </w:tc>
        <w:tc>
          <w:tcPr>
            <w:tcW w:w="307" w:type="pct"/>
            <w:vAlign w:val="center"/>
          </w:tcPr>
          <w:p>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Q</w:t>
            </w:r>
            <w:r>
              <w:rPr>
                <w:rFonts w:ascii="黑体" w:hAnsi="黑体" w:eastAsia="黑体"/>
                <w:bCs/>
                <w:color w:val="000000"/>
                <w:kern w:val="0"/>
                <w:highlight w:val="none"/>
              </w:rPr>
              <w:t>1</w:t>
            </w:r>
          </w:p>
        </w:tc>
        <w:tc>
          <w:tcPr>
            <w:tcW w:w="307" w:type="pct"/>
            <w:shd w:val="clear" w:color="auto" w:fill="auto"/>
            <w:noWrap/>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Q2</w:t>
            </w:r>
          </w:p>
        </w:tc>
        <w:tc>
          <w:tcPr>
            <w:tcW w:w="307" w:type="pct"/>
            <w:shd w:val="clear" w:color="auto" w:fill="auto"/>
            <w:noWrap/>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Q3</w:t>
            </w:r>
          </w:p>
        </w:tc>
        <w:tc>
          <w:tcPr>
            <w:tcW w:w="307" w:type="pct"/>
            <w:shd w:val="clear" w:color="auto" w:fill="auto"/>
            <w:noWrap/>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Q4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restar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color w:val="000000"/>
                <w:kern w:val="0"/>
                <w:sz w:val="22"/>
                <w:highlight w:val="none"/>
              </w:rPr>
              <w:t>课题1</w:t>
            </w:r>
          </w:p>
        </w:tc>
        <w:tc>
          <w:tcPr>
            <w:tcW w:w="724" w:type="pct"/>
            <w:shd w:val="clear" w:color="auto" w:fill="auto"/>
            <w:noWrap/>
            <w:vAlign w:val="center"/>
          </w:tcPr>
          <w:p>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子课题1</w:t>
            </w:r>
          </w:p>
        </w:tc>
        <w:tc>
          <w:tcPr>
            <w:tcW w:w="307" w:type="pct"/>
            <w:shd w:val="clear" w:color="auto" w:fill="BDD6EE"/>
            <w:noWrap/>
            <w:vAlign w:val="center"/>
          </w:tcPr>
          <w:p>
            <w:pPr>
              <w:widowControl/>
              <w:jc w:val="center"/>
              <w:rPr>
                <w:rFonts w:hint="eastAsia" w:ascii="黑体" w:hAnsi="黑体" w:eastAsia="黑体"/>
                <w:bCs/>
                <w:kern w:val="0"/>
                <w:highlight w:val="none"/>
              </w:rPr>
            </w:pPr>
            <w:r>
              <w:rPr>
                <w:rFonts w:ascii="黑体" w:hAnsi="黑体" w:eastAsia="黑体"/>
                <w:bCs/>
                <w:kern w:val="0"/>
                <w:highlight w:val="none"/>
              </w:rPr>
              <w:t>　</w:t>
            </w:r>
          </w:p>
        </w:tc>
        <w:tc>
          <w:tcPr>
            <w:tcW w:w="307" w:type="pct"/>
            <w:shd w:val="clear" w:color="auto" w:fill="BDD6EE"/>
            <w:noWrap/>
            <w:vAlign w:val="center"/>
          </w:tcPr>
          <w:p>
            <w:pPr>
              <w:widowControl/>
              <w:jc w:val="center"/>
              <w:rPr>
                <w:rFonts w:hint="eastAsia" w:ascii="黑体" w:hAnsi="黑体" w:eastAsia="黑体"/>
                <w:bCs/>
                <w:kern w:val="0"/>
                <w:highlight w:val="none"/>
              </w:rPr>
            </w:pPr>
            <w:r>
              <w:rPr>
                <w:rFonts w:ascii="黑体" w:hAnsi="黑体" w:eastAsia="黑体"/>
                <w:bCs/>
                <w:kern w:val="0"/>
                <w:highlight w:val="none"/>
              </w:rPr>
              <w:t>　</w:t>
            </w:r>
          </w:p>
        </w:tc>
        <w:tc>
          <w:tcPr>
            <w:tcW w:w="307" w:type="pct"/>
            <w:shd w:val="clear" w:color="auto" w:fill="BDD6EE"/>
            <w:vAlign w:val="center"/>
          </w:tcPr>
          <w:p>
            <w:pPr>
              <w:widowControl/>
              <w:jc w:val="center"/>
              <w:rPr>
                <w:rFonts w:hint="eastAsia" w:ascii="黑体" w:hAnsi="黑体" w:eastAsia="黑体"/>
                <w:bCs/>
                <w:kern w:val="0"/>
                <w:highlight w:val="none"/>
              </w:rPr>
            </w:pPr>
          </w:p>
        </w:tc>
        <w:tc>
          <w:tcPr>
            <w:tcW w:w="307" w:type="pct"/>
            <w:shd w:val="clear" w:color="auto" w:fill="BDD6EE"/>
            <w:vAlign w:val="center"/>
          </w:tcPr>
          <w:p>
            <w:pPr>
              <w:widowControl/>
              <w:jc w:val="center"/>
              <w:rPr>
                <w:rFonts w:hint="eastAsia" w:ascii="黑体" w:hAnsi="黑体" w:eastAsia="黑体"/>
                <w:bCs/>
                <w:kern w:val="0"/>
                <w:highlight w:val="none"/>
              </w:rPr>
            </w:pPr>
          </w:p>
        </w:tc>
        <w:tc>
          <w:tcPr>
            <w:tcW w:w="307" w:type="pct"/>
            <w:shd w:val="clear" w:color="auto" w:fill="BDD6EE"/>
            <w:vAlign w:val="center"/>
          </w:tcPr>
          <w:p>
            <w:pPr>
              <w:widowControl/>
              <w:jc w:val="center"/>
              <w:rPr>
                <w:rFonts w:hint="eastAsia" w:ascii="黑体" w:hAnsi="黑体" w:eastAsia="黑体"/>
                <w:bCs/>
                <w:kern w:val="0"/>
                <w:highlight w:val="none"/>
              </w:rPr>
            </w:pPr>
          </w:p>
        </w:tc>
        <w:tc>
          <w:tcPr>
            <w:tcW w:w="307" w:type="pct"/>
            <w:shd w:val="clear" w:color="auto" w:fill="BDD6EE"/>
            <w:vAlign w:val="center"/>
          </w:tcPr>
          <w:p>
            <w:pPr>
              <w:widowControl/>
              <w:jc w:val="center"/>
              <w:rPr>
                <w:rFonts w:hint="eastAsia" w:ascii="黑体" w:hAnsi="黑体" w:eastAsia="黑体"/>
                <w:bCs/>
                <w:kern w:val="0"/>
                <w:highlight w:val="none"/>
              </w:rPr>
            </w:pPr>
          </w:p>
        </w:tc>
        <w:tc>
          <w:tcPr>
            <w:tcW w:w="307" w:type="pct"/>
            <w:vAlign w:val="center"/>
          </w:tcPr>
          <w:p>
            <w:pPr>
              <w:widowControl/>
              <w:jc w:val="center"/>
              <w:rPr>
                <w:rFonts w:hint="eastAsia" w:ascii="黑体" w:hAnsi="黑体" w:eastAsia="黑体"/>
                <w:bCs/>
                <w:color w:val="000000"/>
                <w:kern w:val="0"/>
                <w:highlight w:val="none"/>
              </w:rPr>
            </w:pPr>
          </w:p>
        </w:tc>
        <w:tc>
          <w:tcPr>
            <w:tcW w:w="307" w:type="pct"/>
            <w:vAlign w:val="center"/>
          </w:tcPr>
          <w:p>
            <w:pPr>
              <w:widowControl/>
              <w:jc w:val="center"/>
              <w:rPr>
                <w:rFonts w:hint="eastAsia" w:ascii="黑体" w:hAnsi="黑体" w:eastAsia="黑体"/>
                <w:bCs/>
                <w:color w:val="000000"/>
                <w:kern w:val="0"/>
                <w:highlight w:val="none"/>
              </w:rPr>
            </w:pPr>
          </w:p>
        </w:tc>
        <w:tc>
          <w:tcPr>
            <w:tcW w:w="307" w:type="pct"/>
            <w:vAlign w:val="center"/>
          </w:tcPr>
          <w:p>
            <w:pPr>
              <w:widowControl/>
              <w:jc w:val="center"/>
              <w:rPr>
                <w:rFonts w:hint="eastAsia" w:ascii="黑体" w:hAnsi="黑体" w:eastAsia="黑体"/>
                <w:bCs/>
                <w:color w:val="000000"/>
                <w:kern w:val="0"/>
                <w:highlight w:val="none"/>
              </w:rPr>
            </w:pPr>
          </w:p>
        </w:tc>
        <w:tc>
          <w:tcPr>
            <w:tcW w:w="307" w:type="pct"/>
            <w:shd w:val="clear" w:color="auto" w:fill="auto"/>
            <w:noWrap/>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　</w:t>
            </w:r>
          </w:p>
        </w:tc>
        <w:tc>
          <w:tcPr>
            <w:tcW w:w="307" w:type="pct"/>
            <w:shd w:val="clear" w:color="auto" w:fill="auto"/>
            <w:noWrap/>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　</w:t>
            </w:r>
          </w:p>
        </w:tc>
        <w:tc>
          <w:tcPr>
            <w:tcW w:w="307" w:type="pct"/>
            <w:shd w:val="clear" w:color="auto" w:fill="auto"/>
            <w:noWrap/>
            <w:vAlign w:val="center"/>
          </w:tcPr>
          <w:p>
            <w:pPr>
              <w:widowControl/>
              <w:jc w:val="center"/>
              <w:rPr>
                <w:rFonts w:hint="eastAsia" w:ascii="黑体" w:hAnsi="黑体" w:eastAsia="黑体"/>
                <w:bCs/>
                <w:color w:val="000000"/>
                <w:kern w:val="0"/>
                <w:highlight w:val="none"/>
              </w:rPr>
            </w:pPr>
            <w:r>
              <w:rPr>
                <w:rFonts w:ascii="黑体" w:hAnsi="黑体" w:eastAsia="黑体"/>
                <w:bCs/>
                <w:color w:val="000000"/>
                <w:kern w:val="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子课题2</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center"/>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子课题3</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pPr>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子课题4</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0070C0"/>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子课题5</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shd w:val="clear" w:color="auto" w:fill="FFC000"/>
            <w:vAlign w:val="center"/>
          </w:tcPr>
          <w:p>
            <w:pPr>
              <w:widowControl/>
              <w:jc w:val="left"/>
              <w:rPr>
                <w:rFonts w:hint="eastAsia" w:ascii="黑体" w:hAnsi="黑体" w:eastAsia="黑体"/>
                <w:color w:val="000000"/>
                <w:kern w:val="0"/>
                <w:sz w:val="22"/>
                <w:highlight w:val="none"/>
              </w:rPr>
            </w:pPr>
          </w:p>
        </w:tc>
        <w:tc>
          <w:tcPr>
            <w:tcW w:w="307" w:type="pct"/>
            <w:shd w:val="clear" w:color="auto" w:fill="FFC000"/>
            <w:vAlign w:val="center"/>
          </w:tcPr>
          <w:p>
            <w:pPr>
              <w:widowControl/>
              <w:jc w:val="left"/>
              <w:rPr>
                <w:rFonts w:hint="eastAsia" w:ascii="黑体" w:hAnsi="黑体" w:eastAsia="黑体"/>
                <w:color w:val="000000"/>
                <w:kern w:val="0"/>
                <w:sz w:val="22"/>
                <w:highlight w:val="none"/>
              </w:rPr>
            </w:pPr>
          </w:p>
        </w:tc>
        <w:tc>
          <w:tcPr>
            <w:tcW w:w="307" w:type="pct"/>
            <w:shd w:val="clear" w:color="auto" w:fill="FFC000"/>
            <w:vAlign w:val="center"/>
          </w:tcPr>
          <w:p>
            <w:pPr>
              <w:widowControl/>
              <w:jc w:val="left"/>
              <w:rPr>
                <w:rFonts w:hint="eastAsia" w:ascii="黑体" w:hAnsi="黑体" w:eastAsia="黑体"/>
                <w:color w:val="000000"/>
                <w:kern w:val="0"/>
                <w:sz w:val="22"/>
                <w:highlight w:val="none"/>
              </w:rPr>
            </w:pPr>
          </w:p>
        </w:tc>
        <w:tc>
          <w:tcPr>
            <w:tcW w:w="307" w:type="pct"/>
            <w:shd w:val="clear" w:color="auto" w:fill="FFC000"/>
            <w:vAlign w:val="center"/>
          </w:tcPr>
          <w:p>
            <w:pPr>
              <w:widowControl/>
              <w:jc w:val="left"/>
              <w:rPr>
                <w:rFonts w:hint="eastAsia" w:ascii="黑体" w:hAnsi="黑体" w:eastAsia="黑体"/>
                <w:color w:val="000000"/>
                <w:kern w:val="0"/>
                <w:sz w:val="22"/>
                <w:highlight w:val="none"/>
              </w:rPr>
            </w:pPr>
          </w:p>
        </w:tc>
        <w:tc>
          <w:tcPr>
            <w:tcW w:w="307" w:type="pct"/>
            <w:shd w:val="clear" w:color="auto" w:fill="FFC000"/>
            <w:vAlign w:val="center"/>
          </w:tcPr>
          <w:p>
            <w:pPr>
              <w:widowControl/>
              <w:jc w:val="left"/>
              <w:rPr>
                <w:rFonts w:hint="eastAsia" w:ascii="黑体" w:hAnsi="黑体" w:eastAsia="黑体"/>
                <w:color w:val="000000"/>
                <w:kern w:val="0"/>
                <w:sz w:val="22"/>
                <w:highlight w:val="none"/>
              </w:rPr>
            </w:pPr>
          </w:p>
        </w:tc>
        <w:tc>
          <w:tcPr>
            <w:tcW w:w="307" w:type="pct"/>
            <w:shd w:val="clear" w:color="auto" w:fill="FFC000"/>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FC000"/>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restart"/>
            <w:shd w:val="clear" w:color="auto" w:fill="auto"/>
            <w:vAlign w:val="center"/>
          </w:tcPr>
          <w:p>
            <w:pPr>
              <w:widowControl/>
              <w:jc w:val="center"/>
              <w:rPr>
                <w:rFonts w:hint="eastAsia" w:ascii="黑体" w:hAnsi="黑体" w:eastAsia="黑体"/>
                <w:color w:val="000000"/>
                <w:kern w:val="0"/>
                <w:sz w:val="22"/>
                <w:highlight w:val="none"/>
              </w:rPr>
            </w:pPr>
            <w:r>
              <w:rPr>
                <w:rFonts w:hint="eastAsia" w:ascii="黑体" w:hAnsi="黑体" w:eastAsia="黑体"/>
                <w:color w:val="000000"/>
                <w:kern w:val="0"/>
                <w:sz w:val="22"/>
                <w:highlight w:val="none"/>
              </w:rPr>
              <w:t>课题</w:t>
            </w:r>
            <w:r>
              <w:rPr>
                <w:rFonts w:ascii="黑体" w:hAnsi="黑体" w:eastAsia="黑体"/>
                <w:color w:val="000000"/>
                <w:kern w:val="0"/>
                <w:sz w:val="22"/>
                <w:highlight w:val="none"/>
              </w:rPr>
              <w:t>2</w:t>
            </w:r>
          </w:p>
        </w:tc>
        <w:tc>
          <w:tcPr>
            <w:tcW w:w="724" w:type="pct"/>
            <w:shd w:val="clear" w:color="auto" w:fill="auto"/>
            <w:noWrap/>
            <w:vAlign w:val="center"/>
          </w:tcPr>
          <w:p>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子课题1</w:t>
            </w:r>
          </w:p>
        </w:tc>
        <w:tc>
          <w:tcPr>
            <w:tcW w:w="307" w:type="pct"/>
            <w:shd w:val="clear" w:color="auto" w:fill="BDD6EE"/>
            <w:noWrap/>
            <w:vAlign w:val="center"/>
          </w:tcPr>
          <w:p>
            <w:pPr>
              <w:widowControl/>
              <w:jc w:val="left"/>
              <w:rPr>
                <w:rFonts w:hint="eastAsia" w:ascii="黑体" w:hAnsi="黑体" w:eastAsia="黑体"/>
                <w:color w:val="000000"/>
                <w:kern w:val="0"/>
                <w:sz w:val="22"/>
                <w:highlight w:val="none"/>
              </w:rPr>
            </w:pPr>
            <w:r>
              <w:rPr>
                <w:rFonts w:ascii="黑体" w:hAnsi="黑体" w:eastAsia="黑体"/>
                <w:bCs/>
                <w:kern w:val="0"/>
                <w:highlight w:val="none"/>
              </w:rPr>
              <w:t>　</w:t>
            </w:r>
          </w:p>
        </w:tc>
        <w:tc>
          <w:tcPr>
            <w:tcW w:w="307" w:type="pct"/>
            <w:shd w:val="clear" w:color="auto" w:fill="BDD6EE"/>
            <w:noWrap/>
            <w:vAlign w:val="center"/>
          </w:tcPr>
          <w:p>
            <w:pPr>
              <w:widowControl/>
              <w:jc w:val="left"/>
              <w:rPr>
                <w:rFonts w:hint="eastAsia" w:ascii="黑体" w:hAnsi="黑体" w:eastAsia="黑体"/>
                <w:color w:val="000000"/>
                <w:kern w:val="0"/>
                <w:sz w:val="22"/>
                <w:highlight w:val="none"/>
              </w:rPr>
            </w:pPr>
            <w:r>
              <w:rPr>
                <w:rFonts w:ascii="黑体" w:hAnsi="黑体" w:eastAsia="黑体"/>
                <w:bCs/>
                <w:kern w:val="0"/>
                <w:highlight w:val="none"/>
              </w:rPr>
              <w:t>　</w:t>
            </w:r>
          </w:p>
        </w:tc>
        <w:tc>
          <w:tcPr>
            <w:tcW w:w="307" w:type="pct"/>
            <w:shd w:val="clear" w:color="auto" w:fill="BDD6EE"/>
            <w:vAlign w:val="center"/>
          </w:tcPr>
          <w:p>
            <w:pPr>
              <w:widowControl/>
              <w:jc w:val="left"/>
              <w:rPr>
                <w:rFonts w:hint="eastAsia" w:ascii="黑体" w:hAnsi="黑体" w:eastAsia="黑体"/>
                <w:color w:val="000000"/>
                <w:kern w:val="0"/>
                <w:sz w:val="22"/>
                <w:highlight w:val="none"/>
              </w:rPr>
            </w:pPr>
          </w:p>
        </w:tc>
        <w:tc>
          <w:tcPr>
            <w:tcW w:w="307" w:type="pct"/>
            <w:shd w:val="clear" w:color="auto" w:fill="BDD6EE"/>
            <w:vAlign w:val="center"/>
          </w:tcPr>
          <w:p>
            <w:pPr>
              <w:widowControl/>
              <w:jc w:val="left"/>
              <w:rPr>
                <w:rFonts w:hint="eastAsia" w:ascii="黑体" w:hAnsi="黑体" w:eastAsia="黑体"/>
                <w:color w:val="000000"/>
                <w:kern w:val="0"/>
                <w:sz w:val="22"/>
                <w:highlight w:val="none"/>
              </w:rPr>
            </w:pPr>
          </w:p>
        </w:tc>
        <w:tc>
          <w:tcPr>
            <w:tcW w:w="307" w:type="pct"/>
            <w:shd w:val="clear" w:color="auto" w:fill="BDD6EE"/>
            <w:vAlign w:val="center"/>
          </w:tcPr>
          <w:p>
            <w:pPr>
              <w:widowControl/>
              <w:jc w:val="left"/>
              <w:rPr>
                <w:rFonts w:hint="eastAsia" w:ascii="黑体" w:hAnsi="黑体" w:eastAsia="黑体"/>
                <w:color w:val="000000"/>
                <w:kern w:val="0"/>
                <w:sz w:val="22"/>
                <w:highlight w:val="none"/>
              </w:rPr>
            </w:pPr>
          </w:p>
        </w:tc>
        <w:tc>
          <w:tcPr>
            <w:tcW w:w="307" w:type="pct"/>
            <w:shd w:val="clear" w:color="auto" w:fill="BDD6EE"/>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bCs/>
                <w:color w:val="000000"/>
                <w:kern w:val="0"/>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bCs/>
                <w:color w:val="000000"/>
                <w:kern w:val="0"/>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center"/>
              <w:rPr>
                <w:rFonts w:hint="eastAsia" w:ascii="黑体" w:hAnsi="黑体" w:eastAsia="黑体"/>
                <w:color w:val="000000"/>
                <w:kern w:val="0"/>
                <w:sz w:val="22"/>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子课题2</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4472C4"/>
            <w:noWrap/>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center"/>
              <w:rPr>
                <w:rFonts w:hint="eastAsia" w:ascii="黑体" w:hAnsi="黑体" w:eastAsia="黑体"/>
                <w:color w:val="000000"/>
                <w:kern w:val="0"/>
                <w:sz w:val="22"/>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子课题3</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4B083"/>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center"/>
              <w:rPr>
                <w:rFonts w:hint="eastAsia" w:ascii="黑体" w:hAnsi="黑体" w:eastAsia="黑体"/>
                <w:color w:val="000000"/>
                <w:kern w:val="0"/>
                <w:sz w:val="22"/>
                <w:highlight w:val="none"/>
              </w:rPr>
            </w:pPr>
          </w:p>
        </w:tc>
        <w:tc>
          <w:tcPr>
            <w:tcW w:w="724" w:type="pct"/>
            <w:shd w:val="clear" w:color="auto" w:fill="auto"/>
            <w:noWrap/>
            <w:vAlign w:val="center"/>
          </w:tcPr>
          <w:p>
            <w:pPr>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子课题4</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vAlign w:val="center"/>
          </w:tcPr>
          <w:p>
            <w:pPr>
              <w:widowControl/>
              <w:jc w:val="left"/>
              <w:rPr>
                <w:rFonts w:hint="eastAsia" w:ascii="黑体" w:hAnsi="黑体" w:eastAsia="黑体"/>
                <w:color w:val="000000"/>
                <w:kern w:val="0"/>
                <w:sz w:val="22"/>
                <w:highlight w:val="none"/>
              </w:rPr>
            </w:pPr>
          </w:p>
        </w:tc>
        <w:tc>
          <w:tcPr>
            <w:tcW w:w="307" w:type="pct"/>
            <w:shd w:val="clear" w:color="auto" w:fill="0070C0"/>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0070C0"/>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restart"/>
            <w:shd w:val="clear" w:color="auto" w:fill="auto"/>
            <w:vAlign w:val="center"/>
          </w:tcPr>
          <w:p>
            <w:pPr>
              <w:widowControl/>
              <w:jc w:val="center"/>
              <w:rPr>
                <w:rFonts w:hint="eastAsia" w:ascii="黑体" w:hAnsi="黑体" w:eastAsia="黑体"/>
                <w:color w:val="000000"/>
                <w:kern w:val="0"/>
                <w:sz w:val="20"/>
                <w:szCs w:val="20"/>
                <w:highlight w:val="none"/>
              </w:rPr>
            </w:pPr>
            <w:r>
              <w:rPr>
                <w:rFonts w:hint="eastAsia" w:ascii="黑体" w:hAnsi="黑体" w:eastAsia="黑体"/>
                <w:color w:val="000000"/>
                <w:kern w:val="0"/>
                <w:sz w:val="22"/>
                <w:highlight w:val="none"/>
              </w:rPr>
              <w:t>课题</w:t>
            </w:r>
            <w:r>
              <w:rPr>
                <w:rFonts w:ascii="黑体" w:hAnsi="黑体" w:eastAsia="黑体"/>
                <w:color w:val="000000"/>
                <w:kern w:val="0"/>
                <w:sz w:val="20"/>
                <w:szCs w:val="20"/>
                <w:highlight w:val="none"/>
              </w:rPr>
              <w:t>3</w:t>
            </w:r>
          </w:p>
        </w:tc>
        <w:tc>
          <w:tcPr>
            <w:tcW w:w="724" w:type="pct"/>
            <w:shd w:val="clear" w:color="auto" w:fill="auto"/>
            <w:noWrap/>
            <w:vAlign w:val="center"/>
          </w:tcPr>
          <w:p>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子课题1</w:t>
            </w:r>
          </w:p>
        </w:tc>
        <w:tc>
          <w:tcPr>
            <w:tcW w:w="307" w:type="pct"/>
            <w:shd w:val="clear" w:color="auto" w:fill="BDD6EE"/>
            <w:noWrap/>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BDD6EE"/>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2"/>
                <w:highlight w:val="none"/>
              </w:rPr>
              <w:t>　</w:t>
            </w:r>
          </w:p>
        </w:tc>
        <w:tc>
          <w:tcPr>
            <w:tcW w:w="307" w:type="pct"/>
            <w:shd w:val="clear" w:color="auto" w:fill="BDD6EE"/>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BDD6EE"/>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BDD6EE"/>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BDD6EE"/>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BDD6EE"/>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auto"/>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auto"/>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0"/>
                <w:szCs w:val="20"/>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子课题2</w:t>
            </w:r>
          </w:p>
        </w:tc>
        <w:tc>
          <w:tcPr>
            <w:tcW w:w="307" w:type="pct"/>
            <w:shd w:val="clear" w:color="auto" w:fill="4472C4"/>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4472C4"/>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4472C4"/>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4472C4"/>
            <w:vAlign w:val="center"/>
          </w:tcPr>
          <w:p>
            <w:pPr>
              <w:widowControl/>
              <w:jc w:val="left"/>
              <w:rPr>
                <w:rFonts w:hint="eastAsia" w:ascii="黑体" w:hAnsi="黑体" w:eastAsia="黑体"/>
                <w:color w:val="000000"/>
                <w:kern w:val="0"/>
                <w:sz w:val="20"/>
                <w:szCs w:val="20"/>
                <w:highlight w:val="none"/>
              </w:rPr>
            </w:pPr>
          </w:p>
        </w:tc>
        <w:tc>
          <w:tcPr>
            <w:tcW w:w="307" w:type="pct"/>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0"/>
                <w:szCs w:val="20"/>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子课题3</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F4B083"/>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F4B083"/>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pPr>
              <w:widowControl/>
              <w:jc w:val="left"/>
              <w:rPr>
                <w:rFonts w:hint="eastAsia" w:ascii="黑体" w:hAnsi="黑体" w:eastAsia="黑体"/>
                <w:color w:val="000000"/>
                <w:kern w:val="0"/>
                <w:sz w:val="20"/>
                <w:szCs w:val="20"/>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-109220</wp:posOffset>
                      </wp:positionH>
                      <wp:positionV relativeFrom="paragraph">
                        <wp:posOffset>-3171825</wp:posOffset>
                      </wp:positionV>
                      <wp:extent cx="569595" cy="4790440"/>
                      <wp:effectExtent l="0" t="0" r="1905" b="0"/>
                      <wp:wrapNone/>
                      <wp:docPr id="10" name="矩形 2"/>
                      <wp:cNvGraphicFramePr/>
                      <a:graphic xmlns:a="http://schemas.openxmlformats.org/drawingml/2006/main">
                        <a:graphicData uri="http://schemas.microsoft.com/office/word/2010/wordprocessingShape">
                          <wps:wsp>
                            <wps:cNvSpPr/>
                            <wps:spPr>
                              <a:xfrm>
                                <a:off x="0" y="0"/>
                                <a:ext cx="569595" cy="4790440"/>
                              </a:xfrm>
                              <a:prstGeom prst="rect">
                                <a:avLst/>
                              </a:prstGeom>
                              <a:noFill/>
                              <a:ln w="25400" cap="flat" cmpd="sng" algn="ctr">
                                <a:solidFill>
                                  <a:srgbClr val="C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8.6pt;margin-top:-249.75pt;height:377.2pt;width:44.85pt;z-index:251659264;v-text-anchor:middle;mso-width-relative:page;mso-height-relative:page;" filled="f" stroked="t" coordsize="21600,21600" o:gfxdata="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WAAAAZHJzL1BLAQIUABQAAAAIAIdO4kDid5dB2QAAAAsBAAAPAAAA&#10;AAAAAAEAIAAAADgAAABkcnMvZG93bnJldi54bWxQSwECFAAUAAAACACHTuJAaNiXnHACAADZBAAA&#10;DgAAAAAAAAABACAAAAA+AQAAZHJzL2Uyb0RvYy54bWxQSwUGAAAAAAYABgBZAQAAIAYAAAAA&#10;">
                      <v:fill on="f" focussize="0,0"/>
                      <v:stroke weight="2pt" color="#C00000" miterlimit="8" joinstyle="miter" dashstyle="dash"/>
                      <v:imagedata o:title=""/>
                      <o:lock v:ext="edit" aspectratio="f"/>
                    </v:rect>
                  </w:pict>
                </mc:Fallback>
              </mc:AlternateContent>
            </w:r>
          </w:p>
        </w:tc>
        <w:tc>
          <w:tcPr>
            <w:tcW w:w="307" w:type="pct"/>
            <w:shd w:val="clear" w:color="auto" w:fill="F4B083"/>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F4B083"/>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F4B083"/>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0"/>
                <w:szCs w:val="20"/>
                <w:highlight w:val="none"/>
              </w:rPr>
            </w:pPr>
          </w:p>
        </w:tc>
        <w:tc>
          <w:tcPr>
            <w:tcW w:w="724" w:type="pct"/>
            <w:shd w:val="clear" w:color="auto" w:fill="auto"/>
            <w:noWrap/>
            <w:vAlign w:val="center"/>
          </w:tcPr>
          <w:p>
            <w:pPr>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子课题4</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2F5496"/>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2F5496"/>
            <w:vAlign w:val="center"/>
          </w:tcPr>
          <w:p>
            <w:pPr>
              <w:widowControl/>
              <w:jc w:val="left"/>
              <w:rPr>
                <w:rFonts w:hint="eastAsia" w:ascii="黑体" w:hAnsi="黑体" w:eastAsia="黑体"/>
                <w:color w:val="000000"/>
                <w:kern w:val="0"/>
                <w:sz w:val="20"/>
                <w:szCs w:val="20"/>
                <w:highlight w:val="none"/>
              </w:rPr>
            </w:pPr>
          </w:p>
        </w:tc>
        <w:tc>
          <w:tcPr>
            <w:tcW w:w="307" w:type="pct"/>
            <w:shd w:val="clear" w:color="auto" w:fill="2F5496"/>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c>
          <w:tcPr>
            <w:tcW w:w="307" w:type="pct"/>
            <w:shd w:val="clear" w:color="auto" w:fill="2F5496"/>
            <w:noWrap/>
            <w:vAlign w:val="center"/>
          </w:tcPr>
          <w:p>
            <w:pPr>
              <w:widowControl/>
              <w:jc w:val="left"/>
              <w:rPr>
                <w:rFonts w:hint="eastAsia" w:ascii="黑体" w:hAnsi="黑体" w:eastAsia="黑体"/>
                <w:color w:val="000000"/>
                <w:kern w:val="0"/>
                <w:sz w:val="20"/>
                <w:szCs w:val="20"/>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-668020</wp:posOffset>
                      </wp:positionH>
                      <wp:positionV relativeFrom="paragraph">
                        <wp:posOffset>-3447415</wp:posOffset>
                      </wp:positionV>
                      <wp:extent cx="569595" cy="4796155"/>
                      <wp:effectExtent l="0" t="0" r="1905" b="4445"/>
                      <wp:wrapNone/>
                      <wp:docPr id="9" name="矩形 3"/>
                      <wp:cNvGraphicFramePr/>
                      <a:graphic xmlns:a="http://schemas.openxmlformats.org/drawingml/2006/main">
                        <a:graphicData uri="http://schemas.microsoft.com/office/word/2010/wordprocessingShape">
                          <wps:wsp>
                            <wps:cNvSpPr/>
                            <wps:spPr>
                              <a:xfrm>
                                <a:off x="0" y="0"/>
                                <a:ext cx="569595" cy="4796155"/>
                              </a:xfrm>
                              <a:prstGeom prst="rect">
                                <a:avLst/>
                              </a:prstGeom>
                              <a:noFill/>
                              <a:ln w="25400" cap="flat" cmpd="sng" algn="ctr">
                                <a:solidFill>
                                  <a:srgbClr val="C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 o:spid="_x0000_s1026" o:spt="1" style="position:absolute;left:0pt;margin-left:-52.6pt;margin-top:-271.45pt;height:377.65pt;width:44.85pt;z-index:251659264;v-text-anchor:middle;mso-width-relative:page;mso-height-relative:page;" filled="f" stroked="t" coordsize="21600,21600" o:gfxdata="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WAAAAZHJzL1BLAQIUABQAAAAIAIdO4kB1sw5B2gAAAA0BAAAP&#10;AAAAAAAAAAEAIAAAADgAAABkcnMvZG93bnJldi54bWxQSwECFAAUAAAACACHTuJAxroet3ICAADY&#10;BAAADgAAAAAAAAABACAAAAA/AQAAZHJzL2Uyb0RvYy54bWxQSwUGAAAAAAYABgBZAQAAIwYAAAAA&#10;">
                      <v:fill on="f" focussize="0,0"/>
                      <v:stroke weight="2pt" color="#C00000" miterlimit="8" joinstyle="miter" dashstyle="dash"/>
                      <v:imagedata o:title=""/>
                      <o:lock v:ext="edit" aspectratio="f"/>
                    </v:rect>
                  </w:pict>
                </mc:Fallback>
              </mc:AlternateContent>
            </w:r>
            <w:r>
              <w:rPr>
                <w:rFonts w:ascii="黑体" w:hAnsi="黑体" w:eastAsia="黑体"/>
                <w:color w:val="000000"/>
                <w:kern w:val="0"/>
                <w:sz w:val="20"/>
                <w:szCs w:val="20"/>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0"/>
                <w:szCs w:val="20"/>
                <w:highlight w:val="none"/>
              </w:rPr>
            </w:pPr>
            <w:r>
              <w:rPr>
                <w:rFonts w:ascii="黑体" w:hAnsi="黑体" w:eastAsia="黑体"/>
                <w:color w:val="000000"/>
                <w:kern w:val="0"/>
                <w:sz w:val="20"/>
                <w:szCs w:val="20"/>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restart"/>
            <w:shd w:val="clear" w:color="auto" w:fill="auto"/>
            <w:vAlign w:val="center"/>
          </w:tcPr>
          <w:p>
            <w:pPr>
              <w:widowControl/>
              <w:jc w:val="center"/>
              <w:rPr>
                <w:rFonts w:hint="eastAsia" w:ascii="黑体" w:hAnsi="黑体" w:eastAsia="黑体"/>
                <w:sz w:val="22"/>
                <w:highlight w:val="none"/>
              </w:rPr>
            </w:pPr>
            <w:r>
              <w:rPr>
                <w:rFonts w:hint="eastAsia" w:ascii="黑体" w:hAnsi="黑体" w:eastAsia="黑体"/>
                <w:color w:val="000000"/>
                <w:kern w:val="0"/>
                <w:sz w:val="22"/>
                <w:highlight w:val="none"/>
              </w:rPr>
              <w:t>课题</w:t>
            </w:r>
            <w:r>
              <w:rPr>
                <w:rFonts w:ascii="黑体" w:hAnsi="黑体" w:eastAsia="黑体"/>
                <w:sz w:val="22"/>
                <w:highlight w:val="none"/>
              </w:rPr>
              <w:t>4</w:t>
            </w:r>
          </w:p>
        </w:tc>
        <w:tc>
          <w:tcPr>
            <w:tcW w:w="724" w:type="pct"/>
            <w:shd w:val="clear" w:color="auto" w:fill="auto"/>
            <w:noWrap/>
            <w:vAlign w:val="center"/>
          </w:tcPr>
          <w:p>
            <w:pPr>
              <w:widowControl/>
              <w:jc w:val="center"/>
              <w:rPr>
                <w:rFonts w:hint="eastAsia" w:ascii="黑体" w:hAnsi="黑体" w:eastAsia="黑体"/>
                <w:bCs/>
                <w:color w:val="000000"/>
                <w:kern w:val="0"/>
                <w:highlight w:val="none"/>
              </w:rPr>
            </w:pPr>
            <w:r>
              <w:rPr>
                <w:rFonts w:hint="eastAsia" w:ascii="黑体" w:hAnsi="黑体" w:eastAsia="黑体"/>
                <w:bCs/>
                <w:color w:val="000000"/>
                <w:kern w:val="0"/>
                <w:highlight w:val="none"/>
              </w:rPr>
              <w:t>子课题1</w:t>
            </w:r>
          </w:p>
        </w:tc>
        <w:tc>
          <w:tcPr>
            <w:tcW w:w="307" w:type="pct"/>
            <w:shd w:val="clear" w:color="auto" w:fill="BDD6EE"/>
            <w:noWrap/>
            <w:vAlign w:val="center"/>
          </w:tcPr>
          <w:p>
            <w:pPr>
              <w:widowControl/>
              <w:jc w:val="center"/>
              <w:rPr>
                <w:rFonts w:hint="eastAsia" w:ascii="黑体" w:hAnsi="黑体" w:eastAsia="黑体"/>
                <w:bCs/>
                <w:kern w:val="0"/>
                <w:highlight w:val="none"/>
              </w:rPr>
            </w:pPr>
            <w:r>
              <w:rPr>
                <w:rFonts w:ascii="黑体" w:hAnsi="黑体" w:eastAsia="黑体"/>
                <w:bCs/>
                <w:kern w:val="0"/>
                <w:highlight w:val="none"/>
              </w:rPr>
              <w:t>　</w:t>
            </w:r>
          </w:p>
        </w:tc>
        <w:tc>
          <w:tcPr>
            <w:tcW w:w="307" w:type="pct"/>
            <w:shd w:val="clear" w:color="auto" w:fill="BDD6EE"/>
            <w:noWrap/>
            <w:vAlign w:val="center"/>
          </w:tcPr>
          <w:p>
            <w:pPr>
              <w:widowControl/>
              <w:jc w:val="center"/>
              <w:rPr>
                <w:rFonts w:hint="eastAsia" w:ascii="黑体" w:hAnsi="黑体" w:eastAsia="黑体"/>
                <w:bCs/>
                <w:kern w:val="0"/>
                <w:highlight w:val="none"/>
              </w:rPr>
            </w:pPr>
            <w:r>
              <w:rPr>
                <w:rFonts w:ascii="黑体" w:hAnsi="黑体" w:eastAsia="黑体"/>
                <w:bCs/>
                <w:kern w:val="0"/>
                <w:highlight w:val="none"/>
              </w:rPr>
              <w:t>　</w:t>
            </w:r>
          </w:p>
        </w:tc>
        <w:tc>
          <w:tcPr>
            <w:tcW w:w="307" w:type="pct"/>
            <w:shd w:val="clear" w:color="auto" w:fill="BDD6EE"/>
            <w:vAlign w:val="center"/>
          </w:tcPr>
          <w:p>
            <w:pPr>
              <w:widowControl/>
              <w:jc w:val="center"/>
              <w:rPr>
                <w:rFonts w:hint="eastAsia" w:ascii="黑体" w:hAnsi="黑体" w:eastAsia="黑体"/>
                <w:bCs/>
                <w:kern w:val="0"/>
                <w:highlight w:val="none"/>
              </w:rPr>
            </w:pPr>
          </w:p>
        </w:tc>
        <w:tc>
          <w:tcPr>
            <w:tcW w:w="307" w:type="pct"/>
            <w:shd w:val="clear" w:color="auto" w:fill="BDD6EE"/>
            <w:vAlign w:val="center"/>
          </w:tcPr>
          <w:p>
            <w:pPr>
              <w:widowControl/>
              <w:jc w:val="center"/>
              <w:rPr>
                <w:rFonts w:hint="eastAsia" w:ascii="黑体" w:hAnsi="黑体" w:eastAsia="黑体"/>
                <w:bCs/>
                <w:kern w:val="0"/>
                <w:highlight w:val="none"/>
              </w:rPr>
            </w:pPr>
          </w:p>
        </w:tc>
        <w:tc>
          <w:tcPr>
            <w:tcW w:w="307" w:type="pct"/>
            <w:shd w:val="clear" w:color="auto" w:fill="BDD6EE"/>
            <w:vAlign w:val="center"/>
          </w:tcPr>
          <w:p>
            <w:pPr>
              <w:widowControl/>
              <w:jc w:val="center"/>
              <w:rPr>
                <w:rFonts w:hint="eastAsia" w:ascii="黑体" w:hAnsi="黑体" w:eastAsia="黑体"/>
                <w:bCs/>
                <w:kern w:val="0"/>
                <w:highlight w:val="none"/>
              </w:rPr>
            </w:pPr>
          </w:p>
        </w:tc>
        <w:tc>
          <w:tcPr>
            <w:tcW w:w="307" w:type="pct"/>
            <w:shd w:val="clear" w:color="auto" w:fill="BDD6EE"/>
            <w:vAlign w:val="center"/>
          </w:tcPr>
          <w:p>
            <w:pPr>
              <w:widowControl/>
              <w:jc w:val="center"/>
              <w:rPr>
                <w:rFonts w:hint="eastAsia" w:ascii="黑体" w:hAnsi="黑体" w:eastAsia="黑体"/>
                <w:bCs/>
                <w:kern w:val="0"/>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-102870</wp:posOffset>
                      </wp:positionH>
                      <wp:positionV relativeFrom="paragraph">
                        <wp:posOffset>-3696335</wp:posOffset>
                      </wp:positionV>
                      <wp:extent cx="569595" cy="4796155"/>
                      <wp:effectExtent l="0" t="0" r="1905" b="4445"/>
                      <wp:wrapNone/>
                      <wp:docPr id="8" name="矩形 4"/>
                      <wp:cNvGraphicFramePr/>
                      <a:graphic xmlns:a="http://schemas.openxmlformats.org/drawingml/2006/main">
                        <a:graphicData uri="http://schemas.microsoft.com/office/word/2010/wordprocessingShape">
                          <wps:wsp>
                            <wps:cNvSpPr/>
                            <wps:spPr>
                              <a:xfrm>
                                <a:off x="0" y="0"/>
                                <a:ext cx="569595" cy="4796155"/>
                              </a:xfrm>
                              <a:prstGeom prst="rect">
                                <a:avLst/>
                              </a:prstGeom>
                              <a:noFill/>
                              <a:ln w="25400" cap="flat" cmpd="sng" algn="ctr">
                                <a:solidFill>
                                  <a:srgbClr val="C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o:spid="_x0000_s1026" o:spt="1" style="position:absolute;left:0pt;margin-left:-8.1pt;margin-top:-291.05pt;height:377.65pt;width:44.85pt;z-index:251659264;v-text-anchor:middle;mso-width-relative:page;mso-height-relative:page;" filled="f" stroked="t" coordsize="21600,21600" o:gfxdata="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FgAAAGRycy9QSwECFAAUAAAACACHTuJA4whwoNkAAAALAQAADwAA&#10;AAAAAAABACAAAAA4AAAAZHJzL2Rvd25yZXYueG1sUEsBAhQAFAAAAAgAh07iQG8AuyZxAgAA2AQA&#10;AA4AAAAAAAAAAQAgAAAAPgEAAGRycy9lMm9Eb2MueG1sUEsFBgAAAAAGAAYAWQEAACEGAAAAAA==&#10;">
                      <v:fill on="f" focussize="0,0"/>
                      <v:stroke weight="2pt" color="#C00000" miterlimit="8" joinstyle="miter" dashstyle="dash"/>
                      <v:imagedata o:title=""/>
                      <o:lock v:ext="edit" aspectratio="f"/>
                    </v:rect>
                  </w:pict>
                </mc:Fallback>
              </mc:AlternateContent>
            </w: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center"/>
              <w:rPr>
                <w:rFonts w:hint="eastAsia" w:ascii="黑体" w:hAnsi="黑体" w:eastAsia="黑体"/>
                <w:sz w:val="22"/>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子课题2</w:t>
            </w:r>
          </w:p>
        </w:tc>
        <w:tc>
          <w:tcPr>
            <w:tcW w:w="307" w:type="pct"/>
            <w:shd w:val="clear" w:color="auto" w:fill="4472C4"/>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4472C4"/>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shd w:val="clear" w:color="auto" w:fill="4472C4"/>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pPr>
              <w:widowControl/>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子课题3</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vAlign w:val="center"/>
          </w:tcPr>
          <w:p>
            <w:pPr>
              <w:widowControl/>
              <w:jc w:val="left"/>
              <w:rPr>
                <w:rFonts w:hint="eastAsia" w:ascii="黑体" w:hAnsi="黑体" w:eastAsia="黑体"/>
                <w:color w:val="000000"/>
                <w:kern w:val="0"/>
                <w:sz w:val="22"/>
                <w:highlight w:val="none"/>
              </w:rPr>
            </w:pPr>
          </w:p>
        </w:tc>
        <w:tc>
          <w:tcPr>
            <w:tcW w:w="307" w:type="pct"/>
            <w:shd w:val="clear" w:color="auto" w:fill="F4B083"/>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92" w:type="pct"/>
            <w:vMerge w:val="continue"/>
            <w:shd w:val="clear" w:color="auto" w:fill="auto"/>
            <w:vAlign w:val="center"/>
          </w:tcPr>
          <w:p>
            <w:pPr>
              <w:widowControl/>
              <w:jc w:val="left"/>
              <w:rPr>
                <w:rFonts w:hint="eastAsia" w:ascii="黑体" w:hAnsi="黑体" w:eastAsia="黑体"/>
                <w:color w:val="000000"/>
                <w:kern w:val="0"/>
                <w:sz w:val="22"/>
                <w:highlight w:val="none"/>
              </w:rPr>
            </w:pPr>
          </w:p>
        </w:tc>
        <w:tc>
          <w:tcPr>
            <w:tcW w:w="724" w:type="pct"/>
            <w:shd w:val="clear" w:color="auto" w:fill="auto"/>
            <w:noWrap/>
            <w:vAlign w:val="center"/>
          </w:tcPr>
          <w:p>
            <w:pPr>
              <w:jc w:val="center"/>
              <w:rPr>
                <w:rFonts w:hint="eastAsia" w:ascii="黑体" w:hAnsi="黑体" w:eastAsia="黑体"/>
                <w:color w:val="000000"/>
                <w:kern w:val="0"/>
                <w:sz w:val="22"/>
                <w:highlight w:val="none"/>
              </w:rPr>
            </w:pPr>
            <w:r>
              <w:rPr>
                <w:rFonts w:hint="eastAsia" w:ascii="黑体" w:hAnsi="黑体" w:eastAsia="黑体"/>
                <w:bCs/>
                <w:color w:val="000000"/>
                <w:kern w:val="0"/>
                <w:highlight w:val="none"/>
              </w:rPr>
              <w:t>子课题4</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vAlign w:val="center"/>
          </w:tcPr>
          <w:p>
            <w:pPr>
              <w:widowControl/>
              <w:jc w:val="left"/>
              <w:rPr>
                <w:rFonts w:hint="eastAsia" w:ascii="黑体" w:hAnsi="黑体" w:eastAsia="黑体"/>
                <w:color w:val="000000"/>
                <w:kern w:val="0"/>
                <w:sz w:val="22"/>
                <w:highlight w:val="none"/>
              </w:rPr>
            </w:pPr>
          </w:p>
        </w:tc>
        <w:tc>
          <w:tcPr>
            <w:tcW w:w="307" w:type="pct"/>
            <w:vAlign w:val="center"/>
          </w:tcPr>
          <w:p>
            <w:pPr>
              <w:widowControl/>
              <w:jc w:val="left"/>
              <w:rPr>
                <w:rFonts w:hint="eastAsia" w:ascii="黑体" w:hAnsi="黑体" w:eastAsia="黑体"/>
                <w:color w:val="000000"/>
                <w:kern w:val="0"/>
                <w:sz w:val="22"/>
                <w:highlight w:val="none"/>
              </w:rPr>
            </w:pPr>
          </w:p>
        </w:tc>
        <w:tc>
          <w:tcPr>
            <w:tcW w:w="307" w:type="pct"/>
            <w:shd w:val="clear" w:color="auto" w:fill="2F5496"/>
            <w:vAlign w:val="center"/>
          </w:tcPr>
          <w:p>
            <w:pPr>
              <w:widowControl/>
              <w:jc w:val="left"/>
              <w:rPr>
                <w:rFonts w:hint="eastAsia" w:ascii="黑体" w:hAnsi="黑体" w:eastAsia="黑体"/>
                <w:color w:val="000000"/>
                <w:kern w:val="0"/>
                <w:sz w:val="22"/>
                <w:highlight w:val="none"/>
              </w:rPr>
            </w:pPr>
          </w:p>
        </w:tc>
        <w:tc>
          <w:tcPr>
            <w:tcW w:w="307" w:type="pct"/>
            <w:shd w:val="clear" w:color="auto" w:fill="2F5496"/>
            <w:vAlign w:val="center"/>
          </w:tcPr>
          <w:p>
            <w:pPr>
              <w:widowControl/>
              <w:jc w:val="left"/>
              <w:rPr>
                <w:rFonts w:hint="eastAsia" w:ascii="黑体" w:hAnsi="黑体" w:eastAsia="黑体"/>
                <w:color w:val="000000"/>
                <w:kern w:val="0"/>
                <w:sz w:val="22"/>
                <w:highlight w:val="none"/>
              </w:rPr>
            </w:pPr>
          </w:p>
        </w:tc>
        <w:tc>
          <w:tcPr>
            <w:tcW w:w="307" w:type="pct"/>
            <w:shd w:val="clear" w:color="auto" w:fill="2F5496"/>
            <w:vAlign w:val="center"/>
          </w:tcPr>
          <w:p>
            <w:pPr>
              <w:widowControl/>
              <w:jc w:val="left"/>
              <w:rPr>
                <w:rFonts w:hint="eastAsia" w:ascii="黑体" w:hAnsi="黑体" w:eastAsia="黑体"/>
                <w:color w:val="000000"/>
                <w:kern w:val="0"/>
                <w:sz w:val="22"/>
                <w:highlight w:val="none"/>
              </w:rPr>
            </w:pPr>
          </w:p>
        </w:tc>
        <w:tc>
          <w:tcPr>
            <w:tcW w:w="307" w:type="pct"/>
            <w:shd w:val="clear" w:color="auto" w:fill="2F5496"/>
            <w:vAlign w:val="center"/>
          </w:tcPr>
          <w:p>
            <w:pPr>
              <w:widowControl/>
              <w:jc w:val="left"/>
              <w:rPr>
                <w:rFonts w:hint="eastAsia" w:ascii="黑体" w:hAnsi="黑体" w:eastAsia="黑体"/>
                <w:color w:val="000000"/>
                <w:kern w:val="0"/>
                <w:sz w:val="22"/>
                <w:highlight w:val="none"/>
              </w:rPr>
            </w:pPr>
          </w:p>
        </w:tc>
        <w:tc>
          <w:tcPr>
            <w:tcW w:w="307" w:type="pct"/>
            <w:shd w:val="clear" w:color="auto" w:fill="2F5496"/>
            <w:vAlign w:val="center"/>
          </w:tcPr>
          <w:p>
            <w:pPr>
              <w:widowControl/>
              <w:jc w:val="left"/>
              <w:rPr>
                <w:rFonts w:hint="eastAsia" w:ascii="黑体" w:hAnsi="黑体" w:eastAsia="黑体"/>
                <w:color w:val="000000"/>
                <w:kern w:val="0"/>
                <w:sz w:val="22"/>
                <w:highlight w:val="none"/>
              </w:rPr>
            </w:pPr>
          </w:p>
        </w:tc>
        <w:tc>
          <w:tcPr>
            <w:tcW w:w="307" w:type="pct"/>
            <w:shd w:val="clear" w:color="auto" w:fill="2F5496"/>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2F5496"/>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c>
          <w:tcPr>
            <w:tcW w:w="307" w:type="pct"/>
            <w:shd w:val="clear" w:color="auto" w:fill="auto"/>
            <w:noWrap/>
            <w:vAlign w:val="center"/>
          </w:tcPr>
          <w:p>
            <w:pPr>
              <w:widowControl/>
              <w:jc w:val="left"/>
              <w:rPr>
                <w:rFonts w:hint="eastAsia" w:ascii="黑体" w:hAnsi="黑体" w:eastAsia="黑体"/>
                <w:color w:val="000000"/>
                <w:kern w:val="0"/>
                <w:sz w:val="22"/>
                <w:highlight w:val="none"/>
              </w:rPr>
            </w:pPr>
            <w:r>
              <w:rPr>
                <w:rFonts w:ascii="黑体" w:hAnsi="黑体" w:eastAsia="黑体"/>
                <w:color w:val="000000"/>
                <w:kern w:val="0"/>
                <w:sz w:val="22"/>
                <w:highlight w:val="none"/>
              </w:rPr>
              <w:t>　</w:t>
            </w:r>
          </w:p>
        </w:tc>
      </w:tr>
    </w:tbl>
    <w:p>
      <w:pPr>
        <w:spacing w:line="360" w:lineRule="auto"/>
        <w:jc w:val="left"/>
        <w:rPr>
          <w:rFonts w:hint="eastAsia" w:ascii="宋体" w:hAnsi="宋体" w:cs="宋体"/>
          <w:sz w:val="24"/>
          <w:highlight w:val="none"/>
        </w:rPr>
        <w:sectPr>
          <w:pgSz w:w="16840" w:h="11907" w:orient="landscape"/>
          <w:pgMar w:top="1418" w:right="1418" w:bottom="1418" w:left="1701" w:header="851" w:footer="1043" w:gutter="0"/>
          <w:cols w:space="720" w:num="1"/>
          <w:titlePg/>
          <w:docGrid w:linePitch="312" w:charSpace="0"/>
        </w:sectPr>
      </w:pPr>
    </w:p>
    <w:p>
      <w:pPr>
        <w:spacing w:line="360" w:lineRule="auto"/>
        <w:jc w:val="left"/>
        <w:rPr>
          <w:rFonts w:hint="eastAsia" w:ascii="宋体" w:hAnsi="宋体" w:cs="宋体"/>
          <w:sz w:val="24"/>
          <w:highlight w:val="none"/>
        </w:rPr>
      </w:pPr>
    </w:p>
    <w:p>
      <w:pPr>
        <w:spacing w:line="360" w:lineRule="auto"/>
        <w:jc w:val="center"/>
        <w:rPr>
          <w:rFonts w:hint="eastAsia" w:ascii="宋体" w:hAnsi="宋体"/>
          <w:b/>
          <w:sz w:val="36"/>
          <w:szCs w:val="36"/>
          <w:highlight w:val="none"/>
        </w:rPr>
      </w:pPr>
    </w:p>
    <w:p>
      <w:pPr>
        <w:pStyle w:val="9"/>
        <w:tabs>
          <w:tab w:val="left" w:pos="8640"/>
        </w:tabs>
        <w:spacing w:line="360" w:lineRule="auto"/>
        <w:jc w:val="center"/>
        <w:outlineLvl w:val="0"/>
        <w:rPr>
          <w:rFonts w:hint="eastAsia" w:hAnsi="宋体" w:cs="宋体"/>
          <w:b/>
          <w:bCs/>
          <w:sz w:val="36"/>
          <w:szCs w:val="32"/>
          <w:highlight w:val="none"/>
        </w:rPr>
      </w:pPr>
      <w:commentRangeStart w:id="29"/>
      <w:r>
        <w:rPr>
          <w:rFonts w:hint="eastAsia" w:hAnsi="宋体" w:cs="宋体"/>
          <w:b/>
          <w:bCs/>
          <w:sz w:val="36"/>
          <w:szCs w:val="32"/>
          <w:highlight w:val="none"/>
        </w:rPr>
        <w:t>第五部分  项目组织实施、保障措施及风险分析</w:t>
      </w:r>
      <w:commentRangeEnd w:id="29"/>
      <w:r>
        <w:rPr>
          <w:rStyle w:val="22"/>
          <w:rFonts w:ascii="Calibri" w:hAnsi="Calibri"/>
          <w:highlight w:val="none"/>
        </w:rPr>
        <w:commentReference w:id="29"/>
      </w:r>
    </w:p>
    <w:p>
      <w:pPr>
        <w:spacing w:line="360" w:lineRule="auto"/>
        <w:jc w:val="center"/>
        <w:rPr>
          <w:rFonts w:hint="eastAsia" w:ascii="宋体" w:hAnsi="宋体"/>
          <w:b/>
          <w:sz w:val="36"/>
          <w:szCs w:val="36"/>
          <w:highlight w:val="none"/>
        </w:rPr>
      </w:pPr>
    </w:p>
    <w:p>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一、项目组织实施机制</w:t>
      </w:r>
    </w:p>
    <w:p>
      <w:pPr>
        <w:spacing w:line="360" w:lineRule="auto"/>
        <w:jc w:val="left"/>
        <w:rPr>
          <w:rFonts w:hint="eastAsia" w:ascii="宋体" w:hAnsi="宋体" w:cs="宋体"/>
          <w:color w:val="4472C4"/>
          <w:sz w:val="24"/>
          <w:szCs w:val="20"/>
          <w:highlight w:val="none"/>
        </w:rPr>
      </w:pPr>
      <w:r>
        <w:rPr>
          <w:rFonts w:hint="eastAsia" w:ascii="宋体" w:hAnsi="宋体" w:cs="宋体"/>
          <w:color w:val="4472C4"/>
          <w:sz w:val="24"/>
          <w:highlight w:val="none"/>
        </w:rPr>
        <w:t>包括项目及课题的内部组织管理方式、协调机制等，限1000字以内。</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本项目负责人有丰富的国家科技计划项目组织实施与管理经验。牵头单位长安大学具有承担各类大型项目的经验，将加强对本项目的组织管理，督促项目承担单位按照国家及科技部的项目管理办法制定项目实施细则，强化实施过程管理，确保研究计划的顺利实施，达到预期研究结果。承担单位将认真履行项目承担单位的职责，协助做好项目的组织管理工作，及时汇报总结项目进展及研究结果。</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本项目牵头单位、承担单位和参与单位在认真执行《国家重点研发计划项目管理办法》的基础上，加强项目管理的规范化和科学化，建立合理、科学的组织管理体系，建立、健全各项管理制度，保障项目顺利完成。</w:t>
      </w:r>
    </w:p>
    <w:p>
      <w:pPr>
        <w:spacing w:line="360" w:lineRule="auto"/>
        <w:ind w:firstLine="481" w:firstLineChars="200"/>
        <w:jc w:val="left"/>
        <w:rPr>
          <w:rFonts w:ascii="Times New Roman" w:hAnsi="Times New Roman"/>
          <w:b/>
          <w:sz w:val="24"/>
          <w:highlight w:val="none"/>
        </w:rPr>
      </w:pPr>
      <w:r>
        <w:rPr>
          <w:rFonts w:hint="eastAsia" w:ascii="Times New Roman" w:hAnsi="Times New Roman"/>
          <w:b/>
          <w:sz w:val="24"/>
          <w:highlight w:val="none"/>
        </w:rPr>
        <w:t>1.</w:t>
      </w:r>
      <w:r>
        <w:rPr>
          <w:rFonts w:ascii="Times New Roman" w:hAnsi="Times New Roman"/>
          <w:b/>
          <w:sz w:val="24"/>
          <w:highlight w:val="none"/>
        </w:rPr>
        <w:t xml:space="preserve"> </w:t>
      </w:r>
      <w:r>
        <w:rPr>
          <w:rFonts w:hint="eastAsia" w:ascii="Times New Roman" w:hAnsi="Times New Roman"/>
          <w:b/>
          <w:sz w:val="24"/>
          <w:highlight w:val="none"/>
        </w:rPr>
        <w:t>组织管理方式</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（1）采用项目制管理模式，实施项目科学家和项目负责人负责制度</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由项目负责人全面负责项目各项工作，并负责与联合单位签订任务合同，明确在研究内容、研究进度、成果递交期限、资金使用和成果享有等方面的责任和义务，项目负责人对任务完成情况进行阶段性验收。</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（2）成立项目管理组和专家组</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项目管理组由项目组织单位有关管理人员和项目负责人组成，负责项目的日常管理工作，主要包括项目执行过程管理，数据资料汇总，依据任务书的要求对各参加单位承担的工作进行检查和监督。</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成立由知名专家组成的专家组，专家组由项目所在领域的技术专家组成。帮助把握项目及各任务的研究方向、整体框架、技术路线和实施方案，指导项目的总体研究工作，审核研究报告和指导提高研究成果的水平。</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（3）建立系统开发及各研究内容的质量控制制度</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对系统研究和开发过程中产生的技术文件（如技术报告、考察报告、程序源代码、调试与排错过程、测试方案、率定和验证报告、验收鉴定报告等）建立技术档案，保证系统研发过程的可追溯性，严格遵循系统需求分析、系统详细设计、模块编程开发、系统测试、系统试运行等步骤开展，保障系统的科学性和可应用性。</w:t>
      </w:r>
    </w:p>
    <w:p>
      <w:pPr>
        <w:spacing w:line="360" w:lineRule="auto"/>
        <w:ind w:firstLine="481" w:firstLineChars="200"/>
        <w:jc w:val="left"/>
        <w:rPr>
          <w:rFonts w:ascii="Times New Roman" w:hAnsi="Times New Roman"/>
          <w:b/>
          <w:sz w:val="24"/>
          <w:highlight w:val="none"/>
        </w:rPr>
      </w:pPr>
      <w:r>
        <w:rPr>
          <w:rFonts w:hint="eastAsia" w:ascii="Times New Roman" w:hAnsi="Times New Roman"/>
          <w:b/>
          <w:sz w:val="24"/>
          <w:highlight w:val="none"/>
        </w:rPr>
        <w:t>2.</w:t>
      </w:r>
      <w:r>
        <w:rPr>
          <w:rFonts w:ascii="Times New Roman" w:hAnsi="Times New Roman"/>
          <w:b/>
          <w:sz w:val="24"/>
          <w:highlight w:val="none"/>
        </w:rPr>
        <w:t xml:space="preserve"> </w:t>
      </w:r>
      <w:r>
        <w:rPr>
          <w:rFonts w:hint="eastAsia" w:ascii="Times New Roman" w:hAnsi="Times New Roman"/>
          <w:b/>
          <w:sz w:val="24"/>
          <w:highlight w:val="none"/>
        </w:rPr>
        <w:t>协调机制</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建立有效的协调协商机制，确保项目按计划顺利实施。</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1）定期召开项目协调协商会议，确定项目的总体规划与技术方案，对项目及各任务研究中出现的重大问题，由项目牵头单位组织各参与单位进行协调，在征求专家组意见的基础上，及时提出问题的解决方案，督促相关单位纠正和改进；</w:t>
      </w:r>
    </w:p>
    <w:p>
      <w:pPr>
        <w:spacing w:line="360" w:lineRule="auto"/>
        <w:jc w:val="left"/>
        <w:rPr>
          <w:rFonts w:hint="eastAsia" w:ascii="宋体" w:hAnsi="宋体" w:cs="宋体"/>
          <w:sz w:val="24"/>
          <w:highlight w:val="none"/>
        </w:rPr>
      </w:pPr>
      <w:r>
        <w:rPr>
          <w:rFonts w:hint="eastAsia" w:ascii="Times New Roman" w:hAnsi="Times New Roman"/>
          <w:sz w:val="24"/>
          <w:highlight w:val="none"/>
        </w:rPr>
        <w:t xml:space="preserve"> </w:t>
      </w:r>
      <w:r>
        <w:rPr>
          <w:rFonts w:ascii="Times New Roman" w:hAnsi="Times New Roman"/>
          <w:sz w:val="24"/>
          <w:highlight w:val="none"/>
        </w:rPr>
        <w:t xml:space="preserve">   </w:t>
      </w:r>
      <w:r>
        <w:rPr>
          <w:rFonts w:hint="eastAsia" w:ascii="Times New Roman" w:hAnsi="Times New Roman"/>
          <w:sz w:val="24"/>
          <w:highlight w:val="none"/>
        </w:rPr>
        <w:t>（2）项目内部各研究任务设立季度进展汇报机制，项目负责人和子课题负责人之间建立月度通讯机制，及时跟踪和监督项目任务实施进展，对出现的问题及早发现和处理。</w:t>
      </w:r>
    </w:p>
    <w:p>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二、保障措施</w:t>
      </w:r>
    </w:p>
    <w:p>
      <w:pPr>
        <w:spacing w:line="360" w:lineRule="auto"/>
        <w:jc w:val="left"/>
        <w:rPr>
          <w:rFonts w:hint="eastAsia" w:ascii="宋体" w:hAnsi="宋体" w:cs="宋体"/>
          <w:b/>
          <w:bCs/>
          <w:color w:val="4472C4"/>
          <w:sz w:val="24"/>
          <w:szCs w:val="20"/>
          <w:highlight w:val="none"/>
        </w:rPr>
      </w:pPr>
      <w:r>
        <w:rPr>
          <w:rFonts w:hint="eastAsia" w:ascii="宋体" w:hAnsi="宋体" w:cs="宋体"/>
          <w:color w:val="4472C4"/>
          <w:sz w:val="24"/>
          <w:highlight w:val="none"/>
        </w:rPr>
        <w:t>项目实施的政策、组织和资源支撑条件，限1000字以内。</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1．政策保障</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（1）建立专项实施、多部门协调机制和重大事项决策机制，充分发挥部门、行业和地方的积极性。成立专项专家咨询委员会，全过程跟踪专项实施，确保专项任务目标落地；</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（2）突出顶层设计，加强专项实施与创新发展战略、交通强国战略等密切结合，与国家交通发展密切结合，与国家战略性部署密切结合；</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（3）建立“政产学研用”联合攻关机制，发挥项目联合体的群智和集智作用，统筹考虑项目、人才、基地建设；建立专项信息成果共享机制和信息统一发布平台，促进科研信息共享。</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2．组织保障</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（1）发挥专业机构在项目管理中优势，强化重点专项一体化组织实施，制定专项实施的管理措施，保证专项顺利实施；</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（2）形成以项目负责人为牵头，各课题设课题组长，课题组长为课题的第一责任人，由各课题组统筹协调参与单位，协同工作、紧密联系、及时沟通、资源共享的组织工作模式；</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（3）课题各单位形成专人专项研究，各单位匹配大量高、中、低级职称人员开展工作，搭建合理的学术梯队，责任落实，分工明确，形成快速高效的科研管理机制。</w:t>
      </w:r>
    </w:p>
    <w:p>
      <w:pPr>
        <w:spacing w:line="360" w:lineRule="auto"/>
        <w:ind w:firstLine="480"/>
        <w:jc w:val="left"/>
        <w:rPr>
          <w:rFonts w:hint="eastAsia" w:ascii="宋体" w:hAnsi="宋体" w:cs="宋体"/>
          <w:b/>
          <w:sz w:val="24"/>
          <w:highlight w:val="none"/>
        </w:rPr>
      </w:pPr>
      <w:r>
        <w:rPr>
          <w:rFonts w:hint="eastAsia" w:ascii="宋体" w:hAnsi="宋体" w:cs="宋体"/>
          <w:b/>
          <w:sz w:val="24"/>
          <w:highlight w:val="none"/>
        </w:rPr>
        <w:t>3．组织保障</w:t>
      </w:r>
    </w:p>
    <w:p>
      <w:pPr>
        <w:spacing w:line="360" w:lineRule="auto"/>
        <w:jc w:val="left"/>
        <w:rPr>
          <w:rFonts w:hint="eastAsia" w:ascii="宋体" w:hAnsi="宋体" w:cs="宋体"/>
          <w:sz w:val="24"/>
          <w:highlight w:val="none"/>
        </w:rPr>
      </w:pPr>
      <w:r>
        <w:rPr>
          <w:rFonts w:hint="eastAsia" w:ascii="宋体" w:hAnsi="宋体" w:cs="宋体"/>
          <w:sz w:val="24"/>
          <w:highlight w:val="none"/>
        </w:rPr>
        <w:t xml:space="preserve"> </w:t>
      </w:r>
      <w:r>
        <w:rPr>
          <w:rFonts w:ascii="宋体" w:hAnsi="宋体" w:cs="宋体"/>
          <w:sz w:val="24"/>
          <w:highlight w:val="none"/>
        </w:rPr>
        <w:t xml:space="preserve">   </w:t>
      </w:r>
      <w:r>
        <w:rPr>
          <w:rFonts w:hint="eastAsia" w:ascii="宋体" w:hAnsi="宋体" w:cs="宋体"/>
          <w:sz w:val="24"/>
          <w:highlight w:val="none"/>
        </w:rPr>
        <w:t>（1）本项目联合体汇集了国内顶尖高校和科研院所、一流的研究团队，通过本项目组织凝聚了领域内的顶尖优秀专家，科研人才实力雄厚；</w:t>
      </w:r>
    </w:p>
    <w:p>
      <w:pPr>
        <w:spacing w:line="360" w:lineRule="auto"/>
        <w:jc w:val="left"/>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（2）承担单位均为公路交通和能源电力领域传统高校、科研院所和优势企业，拥有雄厚的校友资源和智力资源，具有丰富的生产示范及良好的科研与生产条件，为现场试验和科研工作的顺利展开提供完备保障；</w:t>
      </w:r>
    </w:p>
    <w:p>
      <w:pPr>
        <w:spacing w:line="360" w:lineRule="auto"/>
        <w:jc w:val="left"/>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（3）以国家重点实验室、国家工程中心及省部级实验室为支撑，建立国内一流的科研平台，拥有大量先进的科研仪器设备，可实现多种手段的联合研究。</w:t>
      </w:r>
    </w:p>
    <w:p>
      <w:pPr>
        <w:spacing w:line="360" w:lineRule="auto"/>
        <w:jc w:val="left"/>
        <w:rPr>
          <w:rFonts w:hint="eastAsia" w:ascii="宋体" w:hAnsi="宋体" w:cs="宋体"/>
          <w:sz w:val="24"/>
          <w:highlight w:val="none"/>
        </w:rPr>
      </w:pPr>
      <w:r>
        <w:rPr>
          <w:rFonts w:ascii="宋体" w:hAnsi="宋体" w:cs="宋体"/>
          <w:sz w:val="24"/>
          <w:highlight w:val="none"/>
        </w:rPr>
        <w:t xml:space="preserve">    </w:t>
      </w:r>
      <w:r>
        <w:rPr>
          <w:rFonts w:hint="eastAsia" w:ascii="宋体" w:hAnsi="宋体" w:cs="宋体"/>
          <w:sz w:val="24"/>
          <w:highlight w:val="none"/>
        </w:rPr>
        <w:t>综上，项目承担与参与单位是相关领域的主要高校和科研院所，项目组成员也都是相关领域的领军人才或技术骨干，积累了丰富的技术储备和相关的基础信息资料，为项目的顺利实施奠定了坚实基础。</w:t>
      </w:r>
    </w:p>
    <w:p>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三、知识产权对策、成果管理及合作权益分配</w:t>
      </w:r>
    </w:p>
    <w:p>
      <w:pPr>
        <w:spacing w:line="360" w:lineRule="auto"/>
        <w:jc w:val="left"/>
        <w:rPr>
          <w:rFonts w:hint="eastAsia" w:ascii="宋体" w:hAnsi="宋体" w:cs="宋体"/>
          <w:b/>
          <w:bCs/>
          <w:color w:val="4472C4"/>
          <w:sz w:val="24"/>
          <w:szCs w:val="20"/>
          <w:highlight w:val="none"/>
        </w:rPr>
      </w:pPr>
      <w:r>
        <w:rPr>
          <w:rFonts w:hint="eastAsia" w:ascii="宋体" w:hAnsi="宋体" w:cs="宋体"/>
          <w:color w:val="4472C4"/>
          <w:sz w:val="24"/>
          <w:highlight w:val="none"/>
        </w:rPr>
        <w:t>限1000字以内。</w:t>
      </w:r>
    </w:p>
    <w:p>
      <w:pPr>
        <w:spacing w:line="360" w:lineRule="auto"/>
        <w:ind w:firstLine="480" w:firstLineChars="200"/>
        <w:jc w:val="left"/>
        <w:rPr>
          <w:rFonts w:ascii="Times New Roman" w:hAnsi="Times New Roman"/>
          <w:sz w:val="24"/>
          <w:highlight w:val="none"/>
        </w:rPr>
      </w:pPr>
      <w:r>
        <w:rPr>
          <w:rFonts w:hint="eastAsia" w:ascii="Times New Roman" w:hAnsi="Times New Roman"/>
          <w:sz w:val="24"/>
          <w:highlight w:val="none"/>
        </w:rPr>
        <w:t>本项目在实施过程中对成果转化和转让过程中涉及的知识产权及相应权益等问题，将遵照《中华人民共和国促进科技成果转化法》、《关于加强国家科技计划和知识产权管理工作的规定》（国科发征字[2003]94号）的有关规定执行。</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1.按照国家科技成果相关规定，严格执行《科技成果登记办法》，实行国家科技计划重大成果报告制度，项目实施过程中取得重大成果时，及时向科技部的计划管理机构报告。并根据科技成果特点，按照法律法规的规定适时选择申请专利、进行著作权登记等适当方式予以保护。</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2.所形成的知识产权，其归属、使用和管理按照《关于国家科研计划项目研究成果和知识产权的若干规定》（国办发[2002]30 号）执行。</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3.在不影响项目的专利申请或其他知识产权保护的前提下，项目产生的学术报告、论文和专著在进行对外发表时，标注所属国家科技计划专项经费资助字样和计划项目编号。</w:t>
      </w:r>
    </w:p>
    <w:p>
      <w:pPr>
        <w:spacing w:line="360" w:lineRule="auto"/>
        <w:ind w:firstLine="480"/>
        <w:jc w:val="left"/>
        <w:rPr>
          <w:rFonts w:hint="eastAsia" w:ascii="宋体" w:hAnsi="宋体" w:cs="宋体"/>
          <w:sz w:val="24"/>
          <w:highlight w:val="none"/>
        </w:rPr>
      </w:pPr>
      <w:r>
        <w:rPr>
          <w:rFonts w:hint="eastAsia" w:ascii="宋体" w:hAnsi="宋体" w:cs="宋体"/>
          <w:sz w:val="24"/>
          <w:highlight w:val="none"/>
        </w:rPr>
        <w:t>4.知识产权与科研成果涉及国家机密的，严格遵照《中国人民共和国保守国家秘密法》和《科学技术保密规定》及相关规定实施管理。</w:t>
      </w:r>
    </w:p>
    <w:p>
      <w:pPr>
        <w:spacing w:line="360" w:lineRule="auto"/>
        <w:ind w:firstLine="480"/>
        <w:jc w:val="left"/>
        <w:rPr>
          <w:rFonts w:hint="eastAsia" w:ascii="宋体" w:hAnsi="宋体" w:cs="宋体"/>
          <w:sz w:val="24"/>
          <w:highlight w:val="none"/>
        </w:rPr>
        <w:sectPr>
          <w:pgSz w:w="11907" w:h="16840"/>
          <w:pgMar w:top="1418" w:right="1418" w:bottom="1701" w:left="1418" w:header="851" w:footer="1043" w:gutter="0"/>
          <w:cols w:space="720" w:num="1"/>
          <w:titlePg/>
          <w:docGrid w:linePitch="312" w:charSpace="0"/>
        </w:sectPr>
      </w:pPr>
      <w:r>
        <w:rPr>
          <w:rFonts w:hint="eastAsia" w:ascii="宋体" w:hAnsi="宋体" w:cs="宋体"/>
          <w:sz w:val="24"/>
          <w:highlight w:val="none"/>
        </w:rPr>
        <w:t>5.在不影响知识产权保护、国家秘密和技术秘密保护的前提下，积极推动项目产生的知识产权和科研成果的转移和运用，加快知识产权的商品化、科研成果的产业化。并按照国家科技成果相关规定，对项目的成果进行权益分配。</w:t>
      </w:r>
      <w:r>
        <w:rPr>
          <w:rFonts w:ascii="宋体" w:hAnsi="宋体" w:cs="宋体"/>
          <w:sz w:val="24"/>
          <w:highlight w:val="none"/>
        </w:rPr>
        <w:cr/>
      </w:r>
    </w:p>
    <w:p>
      <w:pPr>
        <w:pStyle w:val="3"/>
        <w:spacing w:before="0" w:after="0" w:line="360" w:lineRule="auto"/>
        <w:rPr>
          <w:rFonts w:hint="eastAsia" w:ascii="黑体" w:hAnsi="黑体" w:eastAsia="黑体" w:cs="宋体"/>
          <w:b w:val="0"/>
          <w:bCs w:val="0"/>
          <w:i w:val="0"/>
          <w:highlight w:val="none"/>
        </w:rPr>
      </w:pPr>
      <w:r>
        <w:rPr>
          <w:rFonts w:hint="eastAsia" w:ascii="黑体" w:hAnsi="黑体" w:eastAsia="黑体" w:cs="宋体"/>
          <w:b w:val="0"/>
          <w:bCs w:val="0"/>
          <w:i w:val="0"/>
          <w:highlight w:val="none"/>
        </w:rPr>
        <w:t>四、风险分析及对策</w:t>
      </w:r>
    </w:p>
    <w:p>
      <w:pPr>
        <w:rPr>
          <w:rFonts w:hint="eastAsia" w:ascii="宋体" w:hAnsi="宋体" w:cs="宋体"/>
          <w:color w:val="4472C4"/>
          <w:sz w:val="24"/>
          <w:szCs w:val="20"/>
          <w:highlight w:val="none"/>
        </w:rPr>
      </w:pPr>
      <w:r>
        <w:rPr>
          <w:rFonts w:hint="eastAsia" w:ascii="宋体" w:hAnsi="宋体" w:cs="宋体"/>
          <w:color w:val="4472C4"/>
          <w:sz w:val="24"/>
          <w:highlight w:val="none"/>
        </w:rPr>
        <w:t>从技术风险、市场风险、政策风险等几个方面分析项目实施可能面临的风险并提出对策。</w:t>
      </w:r>
    </w:p>
    <w:p>
      <w:pPr>
        <w:rPr>
          <w:rFonts w:hint="eastAsia" w:ascii="宋体" w:hAnsi="宋体" w:cs="宋体"/>
          <w:sz w:val="24"/>
          <w:highlight w:val="none"/>
        </w:rPr>
      </w:pPr>
    </w:p>
    <w:p>
      <w:pPr>
        <w:rPr>
          <w:rFonts w:hint="eastAsia" w:ascii="宋体" w:hAnsi="宋体" w:cs="宋体"/>
          <w:sz w:val="24"/>
          <w:highlight w:val="none"/>
        </w:rPr>
      </w:pPr>
    </w:p>
    <w:p>
      <w:pPr>
        <w:autoSpaceDE w:val="0"/>
        <w:autoSpaceDN w:val="0"/>
        <w:adjustRightInd w:val="0"/>
        <w:snapToGrid w:val="0"/>
        <w:spacing w:line="360" w:lineRule="auto"/>
        <w:ind w:firstLine="562" w:firstLineChars="200"/>
        <w:jc w:val="center"/>
        <w:rPr>
          <w:rFonts w:ascii="宋体"/>
          <w:b/>
          <w:bCs/>
          <w:sz w:val="28"/>
          <w:szCs w:val="28"/>
          <w:highlight w:val="none"/>
        </w:rPr>
      </w:pPr>
      <w:r>
        <w:rPr>
          <w:rFonts w:hint="eastAsia" w:ascii="宋体" w:hAnsi="宋体" w:cs="宋体"/>
          <w:b/>
          <w:bCs/>
          <w:sz w:val="28"/>
          <w:szCs w:val="28"/>
          <w:highlight w:val="none"/>
        </w:rPr>
        <w:t>表</w:t>
      </w:r>
      <w:r>
        <w:rPr>
          <w:rFonts w:ascii="宋体" w:hAnsi="宋体" w:cs="宋体"/>
          <w:b/>
          <w:bCs/>
          <w:sz w:val="28"/>
          <w:szCs w:val="28"/>
          <w:highlight w:val="none"/>
        </w:rPr>
        <w:t xml:space="preserve">5 </w:t>
      </w:r>
      <w:r>
        <w:rPr>
          <w:rFonts w:hint="eastAsia" w:ascii="宋体" w:hAnsi="宋体" w:cs="宋体"/>
          <w:b/>
          <w:bCs/>
          <w:sz w:val="28"/>
          <w:szCs w:val="28"/>
          <w:highlight w:val="none"/>
        </w:rPr>
        <w:t>项目执行可能面临的风险</w:t>
      </w:r>
    </w:p>
    <w:tbl>
      <w:tblPr>
        <w:tblStyle w:val="1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9"/>
        <w:gridCol w:w="1433"/>
        <w:gridCol w:w="2412"/>
        <w:gridCol w:w="1985"/>
        <w:gridCol w:w="3544"/>
        <w:gridCol w:w="37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3" w:hRule="atLeast"/>
        </w:trPr>
        <w:tc>
          <w:tcPr>
            <w:tcW w:w="287" w:type="pct"/>
            <w:vAlign w:val="center"/>
          </w:tcPr>
          <w:p>
            <w:pPr>
              <w:autoSpaceDE w:val="0"/>
              <w:autoSpaceDN w:val="0"/>
              <w:adjustRightInd w:val="0"/>
              <w:snapToGrid w:val="0"/>
              <w:jc w:val="center"/>
              <w:rPr>
                <w:rFonts w:ascii="宋体"/>
                <w:sz w:val="24"/>
                <w:highlight w:val="none"/>
              </w:rPr>
            </w:pPr>
            <w:r>
              <w:rPr>
                <w:rFonts w:hint="eastAsia" w:ascii="宋体" w:hAnsi="宋体" w:cs="宋体"/>
                <w:sz w:val="24"/>
                <w:highlight w:val="none"/>
              </w:rPr>
              <w:t>序号</w:t>
            </w:r>
          </w:p>
        </w:tc>
        <w:tc>
          <w:tcPr>
            <w:tcW w:w="514" w:type="pct"/>
            <w:vAlign w:val="center"/>
          </w:tcPr>
          <w:p>
            <w:pPr>
              <w:autoSpaceDE w:val="0"/>
              <w:autoSpaceDN w:val="0"/>
              <w:adjustRightInd w:val="0"/>
              <w:snapToGrid w:val="0"/>
              <w:jc w:val="center"/>
              <w:rPr>
                <w:rFonts w:ascii="宋体"/>
                <w:sz w:val="24"/>
                <w:highlight w:val="none"/>
              </w:rPr>
            </w:pPr>
            <w:r>
              <w:rPr>
                <w:rFonts w:hint="eastAsia" w:ascii="宋体" w:hAnsi="宋体" w:cs="宋体"/>
                <w:sz w:val="24"/>
                <w:highlight w:val="none"/>
              </w:rPr>
              <w:t>风险类别</w:t>
            </w:r>
          </w:p>
        </w:tc>
        <w:tc>
          <w:tcPr>
            <w:tcW w:w="865" w:type="pct"/>
            <w:vAlign w:val="center"/>
          </w:tcPr>
          <w:p>
            <w:pPr>
              <w:autoSpaceDE w:val="0"/>
              <w:autoSpaceDN w:val="0"/>
              <w:adjustRightInd w:val="0"/>
              <w:snapToGrid w:val="0"/>
              <w:jc w:val="center"/>
              <w:rPr>
                <w:rFonts w:ascii="宋体"/>
                <w:sz w:val="24"/>
                <w:highlight w:val="none"/>
              </w:rPr>
            </w:pPr>
            <w:r>
              <w:rPr>
                <w:rFonts w:hint="eastAsia" w:ascii="宋体" w:hAnsi="宋体" w:cs="宋体"/>
                <w:sz w:val="24"/>
                <w:highlight w:val="none"/>
              </w:rPr>
              <w:t>风险内容</w:t>
            </w:r>
          </w:p>
        </w:tc>
        <w:tc>
          <w:tcPr>
            <w:tcW w:w="712" w:type="pct"/>
            <w:vAlign w:val="center"/>
          </w:tcPr>
          <w:p>
            <w:pPr>
              <w:autoSpaceDE w:val="0"/>
              <w:autoSpaceDN w:val="0"/>
              <w:adjustRightInd w:val="0"/>
              <w:snapToGrid w:val="0"/>
              <w:jc w:val="center"/>
              <w:rPr>
                <w:rFonts w:ascii="宋体"/>
                <w:sz w:val="24"/>
                <w:highlight w:val="none"/>
              </w:rPr>
            </w:pPr>
            <w:r>
              <w:rPr>
                <w:rFonts w:hint="eastAsia" w:ascii="宋体" w:hAnsi="宋体" w:cs="宋体"/>
                <w:sz w:val="24"/>
                <w:highlight w:val="none"/>
              </w:rPr>
              <w:t>风险发生可能性</w:t>
            </w:r>
          </w:p>
        </w:tc>
        <w:tc>
          <w:tcPr>
            <w:tcW w:w="1271" w:type="pct"/>
            <w:vAlign w:val="center"/>
          </w:tcPr>
          <w:p>
            <w:pPr>
              <w:autoSpaceDE w:val="0"/>
              <w:autoSpaceDN w:val="0"/>
              <w:adjustRightInd w:val="0"/>
              <w:snapToGrid w:val="0"/>
              <w:jc w:val="center"/>
              <w:rPr>
                <w:rFonts w:ascii="宋体"/>
                <w:sz w:val="24"/>
                <w:highlight w:val="none"/>
              </w:rPr>
            </w:pPr>
            <w:r>
              <w:rPr>
                <w:rFonts w:hint="eastAsia" w:ascii="宋体" w:hAnsi="宋体" w:cs="宋体"/>
                <w:sz w:val="24"/>
                <w:highlight w:val="none"/>
              </w:rPr>
              <w:t>涉及的研发任务</w:t>
            </w:r>
          </w:p>
        </w:tc>
        <w:tc>
          <w:tcPr>
            <w:tcW w:w="1350" w:type="pct"/>
            <w:vAlign w:val="center"/>
          </w:tcPr>
          <w:p>
            <w:pPr>
              <w:autoSpaceDE w:val="0"/>
              <w:autoSpaceDN w:val="0"/>
              <w:adjustRightInd w:val="0"/>
              <w:snapToGrid w:val="0"/>
              <w:jc w:val="center"/>
              <w:rPr>
                <w:rFonts w:ascii="宋体"/>
                <w:sz w:val="24"/>
                <w:highlight w:val="none"/>
              </w:rPr>
            </w:pPr>
            <w:r>
              <w:rPr>
                <w:rFonts w:hint="eastAsia" w:ascii="宋体" w:hAnsi="宋体" w:cs="宋体"/>
                <w:sz w:val="24"/>
                <w:highlight w:val="none"/>
              </w:rPr>
              <w:t>预防风险或减少风险损失的措施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 w:type="pct"/>
            <w:vAlign w:val="center"/>
          </w:tcPr>
          <w:p>
            <w:pPr>
              <w:autoSpaceDE w:val="0"/>
              <w:autoSpaceDN w:val="0"/>
              <w:adjustRightInd w:val="0"/>
              <w:snapToGrid w:val="0"/>
              <w:jc w:val="center"/>
              <w:rPr>
                <w:rFonts w:ascii="宋体"/>
                <w:highlight w:val="none"/>
              </w:rPr>
            </w:pPr>
            <w:r>
              <w:rPr>
                <w:rFonts w:ascii="宋体" w:hAnsi="宋体" w:cs="宋体"/>
                <w:highlight w:val="none"/>
              </w:rPr>
              <w:t>1</w:t>
            </w:r>
          </w:p>
        </w:tc>
        <w:tc>
          <w:tcPr>
            <w:tcW w:w="514" w:type="pct"/>
            <w:vAlign w:val="center"/>
          </w:tcPr>
          <w:p>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技术风险</w:t>
            </w:r>
          </w:p>
          <w:p>
            <w:pPr>
              <w:autoSpaceDE w:val="0"/>
              <w:autoSpaceDN w:val="0"/>
              <w:adjustRightInd w:val="0"/>
              <w:snapToGrid w:val="0"/>
              <w:rPr>
                <w:rFonts w:ascii="宋体"/>
                <w:highlight w:val="none"/>
              </w:rPr>
            </w:pPr>
            <w:r>
              <w:rPr>
                <w:rFonts w:hint="eastAsia" w:ascii="宋体" w:hAnsi="宋体" w:cs="宋体"/>
                <w:highlight w:val="none"/>
              </w:rPr>
              <w:t>□市场风险</w:t>
            </w:r>
          </w:p>
          <w:p>
            <w:pPr>
              <w:autoSpaceDE w:val="0"/>
              <w:autoSpaceDN w:val="0"/>
              <w:adjustRightInd w:val="0"/>
              <w:snapToGrid w:val="0"/>
              <w:rPr>
                <w:rFonts w:ascii="宋体"/>
                <w:highlight w:val="none"/>
              </w:rPr>
            </w:pPr>
            <w:r>
              <w:rPr>
                <w:rFonts w:hint="eastAsia" w:ascii="宋体" w:hAnsi="宋体" w:cs="宋体"/>
                <w:highlight w:val="none"/>
              </w:rPr>
              <w:t>□政策风险</w:t>
            </w:r>
          </w:p>
          <w:p>
            <w:pPr>
              <w:autoSpaceDE w:val="0"/>
              <w:autoSpaceDN w:val="0"/>
              <w:adjustRightInd w:val="0"/>
              <w:snapToGrid w:val="0"/>
              <w:rPr>
                <w:highlight w:val="none"/>
                <w:u w:val="single"/>
              </w:rPr>
            </w:pPr>
            <w:r>
              <w:rPr>
                <w:rFonts w:hint="eastAsia" w:ascii="宋体" w:hAnsi="宋体" w:cs="宋体"/>
                <w:highlight w:val="none"/>
              </w:rPr>
              <w:t>□其他</w:t>
            </w:r>
          </w:p>
        </w:tc>
        <w:tc>
          <w:tcPr>
            <w:tcW w:w="865" w:type="pct"/>
            <w:vAlign w:val="center"/>
          </w:tcPr>
          <w:p>
            <w:pPr>
              <w:autoSpaceDE w:val="0"/>
              <w:autoSpaceDN w:val="0"/>
              <w:adjustRightInd w:val="0"/>
              <w:snapToGrid w:val="0"/>
              <w:jc w:val="center"/>
              <w:rPr>
                <w:rFonts w:ascii="宋体"/>
                <w:highlight w:val="none"/>
              </w:rPr>
            </w:pPr>
          </w:p>
        </w:tc>
        <w:tc>
          <w:tcPr>
            <w:tcW w:w="712" w:type="pct"/>
            <w:vAlign w:val="center"/>
          </w:tcPr>
          <w:p>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高</w:t>
            </w:r>
          </w:p>
          <w:p>
            <w:pPr>
              <w:autoSpaceDE w:val="0"/>
              <w:autoSpaceDN w:val="0"/>
              <w:adjustRightInd w:val="0"/>
              <w:snapToGrid w:val="0"/>
              <w:jc w:val="center"/>
              <w:rPr>
                <w:rFonts w:ascii="宋体"/>
                <w:szCs w:val="22"/>
                <w:highlight w:val="none"/>
              </w:rPr>
            </w:pPr>
            <w:r>
              <w:rPr>
                <w:rFonts w:hint="eastAsia" w:ascii="宋体" w:hAnsi="宋体" w:cs="宋体"/>
                <w:highlight w:val="none"/>
              </w:rPr>
              <w:t>√</w:t>
            </w:r>
            <w:r>
              <w:rPr>
                <w:rFonts w:hint="eastAsia" w:ascii="宋体" w:hAnsi="宋体" w:cs="宋体"/>
                <w:szCs w:val="22"/>
                <w:highlight w:val="none"/>
              </w:rPr>
              <w:t>中</w:t>
            </w:r>
          </w:p>
          <w:p>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低</w:t>
            </w:r>
          </w:p>
        </w:tc>
        <w:tc>
          <w:tcPr>
            <w:tcW w:w="1271" w:type="pct"/>
            <w:vAlign w:val="center"/>
          </w:tcPr>
          <w:p>
            <w:pPr>
              <w:autoSpaceDE w:val="0"/>
              <w:autoSpaceDN w:val="0"/>
              <w:adjustRightInd w:val="0"/>
              <w:snapToGrid w:val="0"/>
              <w:jc w:val="center"/>
              <w:rPr>
                <w:rFonts w:ascii="宋体"/>
                <w:highlight w:val="none"/>
              </w:rPr>
            </w:pPr>
            <w:r>
              <w:rPr>
                <w:rFonts w:hint="eastAsia" w:ascii="宋体" w:hAnsi="宋体" w:cs="宋体"/>
                <w:highlight w:val="none"/>
              </w:rPr>
              <w:t>适应交通运维需求发展的自洽多态清洁能源系统架构、适配机理与系统规划</w:t>
            </w:r>
          </w:p>
        </w:tc>
        <w:tc>
          <w:tcPr>
            <w:tcW w:w="1350" w:type="pct"/>
          </w:tcPr>
          <w:p>
            <w:pPr>
              <w:autoSpaceDE w:val="0"/>
              <w:autoSpaceDN w:val="0"/>
              <w:adjustRightInd w:val="0"/>
              <w:snapToGrid w:val="0"/>
              <w:rPr>
                <w:rFonts w:ascii="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5" w:hRule="atLeast"/>
        </w:trPr>
        <w:tc>
          <w:tcPr>
            <w:tcW w:w="287" w:type="pct"/>
            <w:vAlign w:val="center"/>
          </w:tcPr>
          <w:p>
            <w:pPr>
              <w:autoSpaceDE w:val="0"/>
              <w:autoSpaceDN w:val="0"/>
              <w:adjustRightInd w:val="0"/>
              <w:snapToGrid w:val="0"/>
              <w:jc w:val="center"/>
              <w:rPr>
                <w:rFonts w:ascii="宋体"/>
                <w:highlight w:val="none"/>
              </w:rPr>
            </w:pPr>
            <w:r>
              <w:rPr>
                <w:rFonts w:ascii="宋体" w:hAnsi="宋体" w:cs="宋体"/>
                <w:highlight w:val="none"/>
              </w:rPr>
              <w:t>2</w:t>
            </w:r>
          </w:p>
        </w:tc>
        <w:tc>
          <w:tcPr>
            <w:tcW w:w="514" w:type="pct"/>
            <w:vAlign w:val="center"/>
          </w:tcPr>
          <w:p>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技术风险</w:t>
            </w:r>
          </w:p>
          <w:p>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市场风险</w:t>
            </w:r>
          </w:p>
          <w:p>
            <w:pPr>
              <w:autoSpaceDE w:val="0"/>
              <w:autoSpaceDN w:val="0"/>
              <w:adjustRightInd w:val="0"/>
              <w:snapToGrid w:val="0"/>
              <w:rPr>
                <w:rFonts w:hint="eastAsia" w:ascii="宋体" w:hAnsi="宋体" w:cs="宋体"/>
                <w:highlight w:val="none"/>
              </w:rPr>
            </w:pPr>
            <w:r>
              <w:rPr>
                <w:rFonts w:hint="eastAsia" w:ascii="宋体" w:hAnsi="宋体" w:cs="宋体"/>
                <w:highlight w:val="none"/>
              </w:rPr>
              <w:t>□政策风险</w:t>
            </w:r>
          </w:p>
          <w:p>
            <w:pPr>
              <w:autoSpaceDE w:val="0"/>
              <w:autoSpaceDN w:val="0"/>
              <w:adjustRightInd w:val="0"/>
              <w:snapToGrid w:val="0"/>
              <w:rPr>
                <w:rFonts w:ascii="宋体"/>
                <w:highlight w:val="none"/>
              </w:rPr>
            </w:pPr>
            <w:r>
              <w:rPr>
                <w:rFonts w:hint="eastAsia" w:ascii="宋体" w:hAnsi="宋体" w:cs="宋体"/>
                <w:highlight w:val="none"/>
              </w:rPr>
              <w:t>□</w:t>
            </w:r>
            <w:r>
              <w:rPr>
                <w:rFonts w:hint="eastAsia"/>
                <w:highlight w:val="none"/>
                <w:u w:val="single"/>
              </w:rPr>
              <w:t>其他</w:t>
            </w:r>
          </w:p>
        </w:tc>
        <w:tc>
          <w:tcPr>
            <w:tcW w:w="865" w:type="pct"/>
            <w:vAlign w:val="center"/>
          </w:tcPr>
          <w:p>
            <w:pPr>
              <w:autoSpaceDE w:val="0"/>
              <w:autoSpaceDN w:val="0"/>
              <w:adjustRightInd w:val="0"/>
              <w:snapToGrid w:val="0"/>
              <w:jc w:val="center"/>
              <w:rPr>
                <w:rFonts w:ascii="宋体"/>
                <w:highlight w:val="none"/>
              </w:rPr>
            </w:pPr>
          </w:p>
        </w:tc>
        <w:tc>
          <w:tcPr>
            <w:tcW w:w="712" w:type="pct"/>
            <w:vAlign w:val="center"/>
          </w:tcPr>
          <w:p>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高</w:t>
            </w:r>
          </w:p>
          <w:p>
            <w:pPr>
              <w:autoSpaceDE w:val="0"/>
              <w:autoSpaceDN w:val="0"/>
              <w:adjustRightInd w:val="0"/>
              <w:snapToGrid w:val="0"/>
              <w:jc w:val="center"/>
              <w:rPr>
                <w:rFonts w:ascii="宋体"/>
                <w:szCs w:val="22"/>
                <w:highlight w:val="none"/>
              </w:rPr>
            </w:pPr>
            <w:r>
              <w:rPr>
                <w:rFonts w:hint="eastAsia" w:ascii="宋体" w:hAnsi="宋体" w:cs="宋体"/>
                <w:highlight w:val="none"/>
              </w:rPr>
              <w:t>√</w:t>
            </w:r>
            <w:r>
              <w:rPr>
                <w:rFonts w:hint="eastAsia" w:ascii="宋体" w:hAnsi="宋体" w:cs="宋体"/>
                <w:szCs w:val="22"/>
                <w:highlight w:val="none"/>
              </w:rPr>
              <w:t>中</w:t>
            </w:r>
          </w:p>
          <w:p>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低</w:t>
            </w:r>
          </w:p>
        </w:tc>
        <w:tc>
          <w:tcPr>
            <w:tcW w:w="1271" w:type="pct"/>
            <w:vAlign w:val="center"/>
          </w:tcPr>
          <w:p>
            <w:pPr>
              <w:autoSpaceDE w:val="0"/>
              <w:autoSpaceDN w:val="0"/>
              <w:adjustRightInd w:val="0"/>
              <w:snapToGrid w:val="0"/>
              <w:jc w:val="center"/>
              <w:rPr>
                <w:rFonts w:ascii="宋体"/>
                <w:highlight w:val="none"/>
              </w:rPr>
            </w:pPr>
            <w:r>
              <w:rPr>
                <w:rFonts w:hint="eastAsia" w:ascii="宋体" w:hAnsi="宋体" w:cs="宋体"/>
                <w:highlight w:val="none"/>
              </w:rPr>
              <w:t>公路交通自洽能源系统形态、模式研究与系统架构优化设计</w:t>
            </w:r>
          </w:p>
        </w:tc>
        <w:tc>
          <w:tcPr>
            <w:tcW w:w="1350" w:type="pct"/>
          </w:tcPr>
          <w:p>
            <w:pPr>
              <w:autoSpaceDE w:val="0"/>
              <w:autoSpaceDN w:val="0"/>
              <w:adjustRightInd w:val="0"/>
              <w:snapToGrid w:val="0"/>
              <w:rPr>
                <w:rFonts w:ascii="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7" w:type="pct"/>
            <w:vAlign w:val="center"/>
          </w:tcPr>
          <w:p>
            <w:pPr>
              <w:autoSpaceDE w:val="0"/>
              <w:autoSpaceDN w:val="0"/>
              <w:adjustRightInd w:val="0"/>
              <w:snapToGrid w:val="0"/>
              <w:jc w:val="center"/>
              <w:rPr>
                <w:rFonts w:hint="eastAsia" w:ascii="宋体" w:hAnsi="宋体" w:cs="宋体"/>
                <w:highlight w:val="none"/>
              </w:rPr>
            </w:pPr>
            <w:r>
              <w:rPr>
                <w:rFonts w:ascii="宋体" w:hAnsi="宋体" w:cs="宋体"/>
                <w:highlight w:val="none"/>
              </w:rPr>
              <w:t>3</w:t>
            </w:r>
          </w:p>
        </w:tc>
        <w:tc>
          <w:tcPr>
            <w:tcW w:w="514" w:type="pct"/>
            <w:vAlign w:val="center"/>
          </w:tcPr>
          <w:p>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技术风险</w:t>
            </w:r>
          </w:p>
          <w:p>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市场风险</w:t>
            </w:r>
          </w:p>
          <w:p>
            <w:pPr>
              <w:autoSpaceDE w:val="0"/>
              <w:autoSpaceDN w:val="0"/>
              <w:adjustRightInd w:val="0"/>
              <w:snapToGrid w:val="0"/>
              <w:rPr>
                <w:rFonts w:ascii="宋体"/>
                <w:highlight w:val="none"/>
              </w:rPr>
            </w:pPr>
            <w:r>
              <w:rPr>
                <w:rFonts w:hint="eastAsia" w:ascii="宋体" w:hAnsi="宋体" w:cs="宋体"/>
                <w:highlight w:val="none"/>
              </w:rPr>
              <w:t>□政策风险</w:t>
            </w:r>
          </w:p>
          <w:p>
            <w:pPr>
              <w:autoSpaceDE w:val="0"/>
              <w:autoSpaceDN w:val="0"/>
              <w:adjustRightInd w:val="0"/>
              <w:snapToGrid w:val="0"/>
              <w:rPr>
                <w:rFonts w:ascii="宋体"/>
                <w:highlight w:val="none"/>
              </w:rPr>
            </w:pPr>
            <w:r>
              <w:rPr>
                <w:rFonts w:hint="eastAsia" w:ascii="宋体" w:hAnsi="宋体" w:cs="宋体"/>
                <w:highlight w:val="none"/>
              </w:rPr>
              <w:t>□</w:t>
            </w:r>
            <w:r>
              <w:rPr>
                <w:rFonts w:hint="eastAsia"/>
                <w:highlight w:val="none"/>
                <w:u w:val="single"/>
              </w:rPr>
              <w:t>其他</w:t>
            </w:r>
          </w:p>
        </w:tc>
        <w:tc>
          <w:tcPr>
            <w:tcW w:w="865" w:type="pct"/>
            <w:vAlign w:val="center"/>
          </w:tcPr>
          <w:p>
            <w:pPr>
              <w:autoSpaceDE w:val="0"/>
              <w:autoSpaceDN w:val="0"/>
              <w:adjustRightInd w:val="0"/>
              <w:snapToGrid w:val="0"/>
              <w:jc w:val="center"/>
              <w:rPr>
                <w:rFonts w:ascii="宋体"/>
                <w:highlight w:val="none"/>
              </w:rPr>
            </w:pPr>
          </w:p>
        </w:tc>
        <w:tc>
          <w:tcPr>
            <w:tcW w:w="712" w:type="pct"/>
            <w:vAlign w:val="center"/>
          </w:tcPr>
          <w:p>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高</w:t>
            </w:r>
          </w:p>
          <w:p>
            <w:pPr>
              <w:autoSpaceDE w:val="0"/>
              <w:autoSpaceDN w:val="0"/>
              <w:adjustRightInd w:val="0"/>
              <w:snapToGrid w:val="0"/>
              <w:jc w:val="center"/>
              <w:rPr>
                <w:rFonts w:ascii="宋体"/>
                <w:szCs w:val="22"/>
                <w:highlight w:val="none"/>
              </w:rPr>
            </w:pPr>
            <w:r>
              <w:rPr>
                <w:rFonts w:hint="eastAsia" w:ascii="宋体" w:hAnsi="宋体" w:cs="宋体"/>
                <w:highlight w:val="none"/>
              </w:rPr>
              <w:t>√</w:t>
            </w:r>
            <w:r>
              <w:rPr>
                <w:rFonts w:hint="eastAsia" w:ascii="宋体" w:hAnsi="宋体" w:cs="宋体"/>
                <w:szCs w:val="22"/>
                <w:highlight w:val="none"/>
              </w:rPr>
              <w:t>中</w:t>
            </w:r>
          </w:p>
          <w:p>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低</w:t>
            </w:r>
          </w:p>
        </w:tc>
        <w:tc>
          <w:tcPr>
            <w:tcW w:w="1271" w:type="pct"/>
            <w:vAlign w:val="center"/>
          </w:tcPr>
          <w:p>
            <w:pPr>
              <w:autoSpaceDE w:val="0"/>
              <w:autoSpaceDN w:val="0"/>
              <w:adjustRightInd w:val="0"/>
              <w:snapToGrid w:val="0"/>
              <w:jc w:val="center"/>
              <w:rPr>
                <w:rFonts w:ascii="宋体"/>
                <w:highlight w:val="none"/>
              </w:rPr>
            </w:pPr>
            <w:r>
              <w:rPr>
                <w:rFonts w:hint="eastAsia" w:ascii="宋体" w:hAnsi="宋体" w:cs="宋体"/>
                <w:highlight w:val="none"/>
              </w:rPr>
              <w:t>面向绿色智能铁路的自洽多态能源系统规划设计</w:t>
            </w:r>
          </w:p>
        </w:tc>
        <w:tc>
          <w:tcPr>
            <w:tcW w:w="1350" w:type="pct"/>
          </w:tcPr>
          <w:p>
            <w:pPr>
              <w:autoSpaceDE w:val="0"/>
              <w:autoSpaceDN w:val="0"/>
              <w:adjustRightInd w:val="0"/>
              <w:snapToGrid w:val="0"/>
              <w:jc w:val="center"/>
              <w:rPr>
                <w:rFonts w:ascii="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3" w:hRule="atLeast"/>
        </w:trPr>
        <w:tc>
          <w:tcPr>
            <w:tcW w:w="287" w:type="pct"/>
            <w:vAlign w:val="center"/>
          </w:tcPr>
          <w:p>
            <w:pPr>
              <w:autoSpaceDE w:val="0"/>
              <w:autoSpaceDN w:val="0"/>
              <w:adjustRightInd w:val="0"/>
              <w:snapToGrid w:val="0"/>
              <w:jc w:val="center"/>
              <w:rPr>
                <w:rFonts w:ascii="宋体"/>
                <w:highlight w:val="none"/>
              </w:rPr>
            </w:pPr>
            <w:r>
              <w:rPr>
                <w:rFonts w:ascii="宋体" w:hAnsi="宋体" w:cs="宋体"/>
                <w:highlight w:val="none"/>
              </w:rPr>
              <w:t>4</w:t>
            </w:r>
          </w:p>
        </w:tc>
        <w:tc>
          <w:tcPr>
            <w:tcW w:w="514" w:type="pct"/>
          </w:tcPr>
          <w:p>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技术风险</w:t>
            </w:r>
          </w:p>
          <w:p>
            <w:pPr>
              <w:autoSpaceDE w:val="0"/>
              <w:autoSpaceDN w:val="0"/>
              <w:adjustRightInd w:val="0"/>
              <w:snapToGrid w:val="0"/>
              <w:rPr>
                <w:rFonts w:ascii="宋体"/>
                <w:szCs w:val="22"/>
                <w:highlight w:val="none"/>
              </w:rPr>
            </w:pPr>
            <w:r>
              <w:rPr>
                <w:rFonts w:hint="eastAsia" w:ascii="宋体" w:hAnsi="宋体" w:cs="宋体"/>
                <w:highlight w:val="none"/>
              </w:rPr>
              <w:t>√</w:t>
            </w:r>
            <w:r>
              <w:rPr>
                <w:rFonts w:hint="eastAsia" w:ascii="宋体" w:hAnsi="宋体" w:cs="宋体"/>
                <w:szCs w:val="22"/>
                <w:highlight w:val="none"/>
              </w:rPr>
              <w:t>市场风险</w:t>
            </w:r>
          </w:p>
          <w:p>
            <w:pPr>
              <w:autoSpaceDE w:val="0"/>
              <w:autoSpaceDN w:val="0"/>
              <w:adjustRightInd w:val="0"/>
              <w:snapToGrid w:val="0"/>
              <w:rPr>
                <w:rFonts w:ascii="宋体"/>
                <w:highlight w:val="none"/>
              </w:rPr>
            </w:pPr>
            <w:r>
              <w:rPr>
                <w:rFonts w:hint="eastAsia" w:ascii="宋体" w:hAnsi="宋体" w:cs="宋体"/>
                <w:highlight w:val="none"/>
              </w:rPr>
              <w:t>□政策风险</w:t>
            </w:r>
          </w:p>
          <w:p>
            <w:pPr>
              <w:autoSpaceDE w:val="0"/>
              <w:autoSpaceDN w:val="0"/>
              <w:adjustRightInd w:val="0"/>
              <w:snapToGrid w:val="0"/>
              <w:rPr>
                <w:rFonts w:ascii="宋体"/>
                <w:highlight w:val="none"/>
              </w:rPr>
            </w:pPr>
            <w:r>
              <w:rPr>
                <w:rFonts w:hint="eastAsia" w:ascii="宋体" w:hAnsi="宋体" w:cs="宋体"/>
                <w:highlight w:val="none"/>
              </w:rPr>
              <w:t>□其他</w:t>
            </w:r>
          </w:p>
        </w:tc>
        <w:tc>
          <w:tcPr>
            <w:tcW w:w="865" w:type="pct"/>
            <w:vAlign w:val="center"/>
          </w:tcPr>
          <w:p>
            <w:pPr>
              <w:autoSpaceDE w:val="0"/>
              <w:autoSpaceDN w:val="0"/>
              <w:adjustRightInd w:val="0"/>
              <w:snapToGrid w:val="0"/>
              <w:jc w:val="center"/>
              <w:rPr>
                <w:rFonts w:ascii="宋体"/>
                <w:highlight w:val="none"/>
              </w:rPr>
            </w:pPr>
          </w:p>
        </w:tc>
        <w:tc>
          <w:tcPr>
            <w:tcW w:w="712" w:type="pct"/>
            <w:vAlign w:val="center"/>
          </w:tcPr>
          <w:p>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高</w:t>
            </w:r>
          </w:p>
          <w:p>
            <w:pPr>
              <w:autoSpaceDE w:val="0"/>
              <w:autoSpaceDN w:val="0"/>
              <w:adjustRightInd w:val="0"/>
              <w:snapToGrid w:val="0"/>
              <w:jc w:val="center"/>
              <w:rPr>
                <w:rFonts w:ascii="宋体"/>
                <w:szCs w:val="22"/>
                <w:highlight w:val="none"/>
              </w:rPr>
            </w:pPr>
            <w:r>
              <w:rPr>
                <w:rFonts w:hint="eastAsia" w:ascii="宋体" w:hAnsi="宋体" w:cs="宋体"/>
                <w:highlight w:val="none"/>
              </w:rPr>
              <w:t>√</w:t>
            </w:r>
            <w:r>
              <w:rPr>
                <w:rFonts w:hint="eastAsia" w:ascii="宋体" w:hAnsi="宋体" w:cs="宋体"/>
                <w:szCs w:val="22"/>
                <w:highlight w:val="none"/>
              </w:rPr>
              <w:t>中</w:t>
            </w:r>
          </w:p>
          <w:p>
            <w:pPr>
              <w:autoSpaceDE w:val="0"/>
              <w:autoSpaceDN w:val="0"/>
              <w:adjustRightInd w:val="0"/>
              <w:snapToGrid w:val="0"/>
              <w:jc w:val="center"/>
              <w:rPr>
                <w:rFonts w:ascii="宋体"/>
                <w:highlight w:val="none"/>
              </w:rPr>
            </w:pPr>
            <w:r>
              <w:rPr>
                <w:rFonts w:hint="eastAsia" w:ascii="宋体" w:cs="宋体"/>
                <w:highlight w:val="none"/>
              </w:rPr>
              <w:t>□</w:t>
            </w:r>
            <w:r>
              <w:rPr>
                <w:rFonts w:hint="eastAsia" w:ascii="宋体" w:hAnsi="宋体" w:cs="宋体"/>
                <w:highlight w:val="none"/>
              </w:rPr>
              <w:t>低</w:t>
            </w:r>
          </w:p>
        </w:tc>
        <w:tc>
          <w:tcPr>
            <w:tcW w:w="1271" w:type="pct"/>
            <w:vAlign w:val="center"/>
          </w:tcPr>
          <w:p>
            <w:pPr>
              <w:autoSpaceDE w:val="0"/>
              <w:autoSpaceDN w:val="0"/>
              <w:adjustRightInd w:val="0"/>
              <w:snapToGrid w:val="0"/>
              <w:jc w:val="center"/>
              <w:rPr>
                <w:rFonts w:ascii="宋体"/>
                <w:highlight w:val="none"/>
              </w:rPr>
            </w:pPr>
            <w:r>
              <w:rPr>
                <w:rFonts w:hint="eastAsia" w:ascii="宋体" w:hAnsi="宋体" w:cs="宋体"/>
                <w:highlight w:val="none"/>
              </w:rPr>
              <w:t>水路交通需求驱动的自洽多态能源系统规划设计关键技术</w:t>
            </w:r>
          </w:p>
        </w:tc>
        <w:tc>
          <w:tcPr>
            <w:tcW w:w="1350" w:type="pct"/>
          </w:tcPr>
          <w:p>
            <w:pPr>
              <w:rPr>
                <w:highlight w:val="none"/>
              </w:rPr>
            </w:pPr>
          </w:p>
        </w:tc>
      </w:tr>
    </w:tbl>
    <w:p>
      <w:pPr>
        <w:rPr>
          <w:b/>
          <w:sz w:val="28"/>
          <w:highlight w:val="none"/>
        </w:rPr>
      </w:pPr>
    </w:p>
    <w:p>
      <w:pPr>
        <w:rPr>
          <w:b/>
          <w:sz w:val="28"/>
          <w:highlight w:val="none"/>
        </w:rPr>
      </w:pPr>
    </w:p>
    <w:p>
      <w:pPr>
        <w:rPr>
          <w:b/>
          <w:sz w:val="28"/>
          <w:highlight w:val="none"/>
        </w:rPr>
      </w:pPr>
    </w:p>
    <w:p>
      <w:pPr>
        <w:rPr>
          <w:b/>
          <w:sz w:val="28"/>
          <w:highlight w:val="none"/>
        </w:rPr>
      </w:pPr>
    </w:p>
    <w:p>
      <w:pPr>
        <w:rPr>
          <w:b/>
          <w:sz w:val="28"/>
          <w:highlight w:val="none"/>
        </w:rPr>
        <w:sectPr>
          <w:pgSz w:w="16840" w:h="11907" w:orient="landscape"/>
          <w:pgMar w:top="1418" w:right="1418" w:bottom="1418" w:left="1701" w:header="851" w:footer="1043" w:gutter="0"/>
          <w:cols w:space="720" w:num="1"/>
          <w:titlePg/>
          <w:docGrid w:linePitch="312" w:charSpace="0"/>
        </w:sectPr>
      </w:pPr>
    </w:p>
    <w:p>
      <w:pPr>
        <w:rPr>
          <w:rFonts w:hint="eastAsia" w:ascii="宋体" w:hAnsi="宋体"/>
          <w:b/>
          <w:sz w:val="36"/>
          <w:szCs w:val="36"/>
          <w:highlight w:val="none"/>
        </w:rPr>
      </w:pPr>
    </w:p>
    <w:p>
      <w:pPr>
        <w:pStyle w:val="9"/>
        <w:tabs>
          <w:tab w:val="left" w:pos="8640"/>
        </w:tabs>
        <w:spacing w:line="360" w:lineRule="auto"/>
        <w:jc w:val="center"/>
        <w:outlineLvl w:val="0"/>
        <w:rPr>
          <w:rFonts w:hint="eastAsia" w:hAnsi="宋体" w:cs="宋体"/>
          <w:b/>
          <w:bCs/>
          <w:sz w:val="36"/>
          <w:szCs w:val="32"/>
          <w:highlight w:val="none"/>
        </w:rPr>
      </w:pPr>
      <w:r>
        <w:rPr>
          <w:rFonts w:hint="eastAsia" w:hAnsi="宋体" w:cs="宋体"/>
          <w:b/>
          <w:bCs/>
          <w:sz w:val="36"/>
          <w:szCs w:val="32"/>
          <w:highlight w:val="none"/>
        </w:rPr>
        <w:t>第六部分  研究团队</w:t>
      </w:r>
    </w:p>
    <w:p>
      <w:pPr>
        <w:tabs>
          <w:tab w:val="left" w:pos="8640"/>
        </w:tabs>
        <w:spacing w:after="240" w:afterLines="100" w:line="520" w:lineRule="exact"/>
        <w:ind w:right="428" w:rightChars="204"/>
        <w:jc w:val="center"/>
        <w:rPr>
          <w:highlight w:val="none"/>
        </w:rPr>
      </w:pPr>
      <w:r>
        <w:rPr>
          <w:rFonts w:hint="eastAsia" w:ascii="宋体" w:hAnsi="宋体" w:cs="宋体"/>
          <w:b/>
          <w:sz w:val="28"/>
          <w:szCs w:val="28"/>
          <w:highlight w:val="none"/>
        </w:rPr>
        <w:t>项目参加人员基本情况表</w:t>
      </w:r>
    </w:p>
    <w:tbl>
      <w:tblPr>
        <w:tblStyle w:val="17"/>
        <w:tblW w:w="1586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465"/>
        <w:gridCol w:w="979"/>
        <w:gridCol w:w="559"/>
        <w:gridCol w:w="1142"/>
        <w:gridCol w:w="979"/>
        <w:gridCol w:w="1956"/>
        <w:gridCol w:w="840"/>
        <w:gridCol w:w="787"/>
        <w:gridCol w:w="820"/>
        <w:gridCol w:w="629"/>
        <w:gridCol w:w="1259"/>
        <w:gridCol w:w="978"/>
        <w:gridCol w:w="1119"/>
        <w:gridCol w:w="699"/>
        <w:gridCol w:w="26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555" w:hRule="atLeast"/>
          <w:jc w:val="center"/>
        </w:trPr>
        <w:tc>
          <w:tcPr>
            <w:tcW w:w="15860" w:type="dxa"/>
            <w:gridSpan w:val="15"/>
            <w:tcBorders>
              <w:top w:val="single" w:color="auto" w:sz="12" w:space="0"/>
              <w:bottom w:val="single" w:color="auto" w:sz="4" w:space="0"/>
            </w:tcBorders>
            <w:vAlign w:val="center"/>
          </w:tcPr>
          <w:p>
            <w:pPr>
              <w:autoSpaceDE w:val="0"/>
              <w:autoSpaceDN w:val="0"/>
              <w:rPr>
                <w:rFonts w:hint="eastAsia" w:ascii="宋体" w:hAnsi="宋体"/>
                <w:sz w:val="20"/>
                <w:highlight w:val="none"/>
              </w:rPr>
            </w:pPr>
            <w:r>
              <w:rPr>
                <w:rFonts w:hint="eastAsia" w:ascii="宋体" w:hAnsi="宋体"/>
                <w:b/>
                <w:bCs/>
                <w:sz w:val="20"/>
                <w:highlight w:val="none"/>
              </w:rPr>
              <w:t xml:space="preserve">填表说明： </w:t>
            </w:r>
            <w:r>
              <w:rPr>
                <w:rFonts w:hint="eastAsia" w:ascii="宋体" w:hAnsi="宋体"/>
                <w:sz w:val="20"/>
                <w:highlight w:val="none"/>
              </w:rPr>
              <w:t>1、专业技术职称：A、正高级  B、副高级  C、中级  D、初级  E、其他；</w:t>
            </w:r>
          </w:p>
          <w:p>
            <w:pPr>
              <w:autoSpaceDE w:val="0"/>
              <w:autoSpaceDN w:val="0"/>
              <w:ind w:left="1074"/>
              <w:rPr>
                <w:rFonts w:hint="eastAsia" w:ascii="宋体" w:hAnsi="宋体"/>
                <w:sz w:val="20"/>
                <w:highlight w:val="none"/>
              </w:rPr>
            </w:pPr>
            <w:r>
              <w:rPr>
                <w:rFonts w:hint="eastAsia" w:ascii="宋体" w:hAnsi="宋体"/>
                <w:sz w:val="20"/>
                <w:highlight w:val="none"/>
              </w:rPr>
              <w:t>2、投入本项目的全时工作时间（人月）是指在项目实施期间该人总共为项目工作的满月度工作量；累计是指项目组所有人员投入人月之和；</w:t>
            </w:r>
          </w:p>
          <w:p>
            <w:pPr>
              <w:autoSpaceDE w:val="0"/>
              <w:autoSpaceDN w:val="0"/>
              <w:ind w:left="1074"/>
              <w:rPr>
                <w:rFonts w:hint="eastAsia" w:ascii="宋体" w:hAnsi="宋体"/>
                <w:sz w:val="20"/>
                <w:highlight w:val="none"/>
              </w:rPr>
            </w:pPr>
            <w:r>
              <w:rPr>
                <w:rFonts w:hint="eastAsia" w:ascii="宋体" w:hAnsi="宋体"/>
                <w:sz w:val="20"/>
                <w:highlight w:val="none"/>
              </w:rPr>
              <w:t>3、项目固定研究人员需填写人员明细；</w:t>
            </w:r>
          </w:p>
          <w:p>
            <w:pPr>
              <w:autoSpaceDE w:val="0"/>
              <w:autoSpaceDN w:val="0"/>
              <w:ind w:left="1074"/>
              <w:rPr>
                <w:rFonts w:hint="eastAsia" w:ascii="宋体" w:hAnsi="宋体"/>
                <w:sz w:val="20"/>
                <w:highlight w:val="none"/>
              </w:rPr>
            </w:pPr>
            <w:r>
              <w:rPr>
                <w:rFonts w:hint="eastAsia" w:ascii="宋体" w:hAnsi="宋体"/>
                <w:sz w:val="20"/>
                <w:highlight w:val="none"/>
              </w:rPr>
              <w:t>4、是否有工资性收入：Y、是  N、否；</w:t>
            </w:r>
          </w:p>
          <w:p>
            <w:pPr>
              <w:autoSpaceDE w:val="0"/>
              <w:autoSpaceDN w:val="0"/>
              <w:ind w:left="1074"/>
              <w:rPr>
                <w:rFonts w:hint="eastAsia" w:ascii="宋体" w:hAnsi="宋体"/>
                <w:sz w:val="20"/>
                <w:highlight w:val="none"/>
              </w:rPr>
            </w:pPr>
            <w:r>
              <w:rPr>
                <w:rFonts w:hint="eastAsia" w:ascii="宋体" w:hAnsi="宋体"/>
                <w:sz w:val="20"/>
                <w:highlight w:val="none"/>
              </w:rPr>
              <w:t>5、人员分类代码：A、项目负责人  B、课题负责人   C、项目/课题骨干   D、其他研究人员；</w:t>
            </w:r>
          </w:p>
          <w:p>
            <w:pPr>
              <w:autoSpaceDE w:val="0"/>
              <w:autoSpaceDN w:val="0"/>
              <w:ind w:left="1074"/>
              <w:rPr>
                <w:rFonts w:eastAsia="楷体_GB2312"/>
                <w:sz w:val="20"/>
                <w:highlight w:val="none"/>
              </w:rPr>
            </w:pPr>
            <w:r>
              <w:rPr>
                <w:rFonts w:hint="eastAsia" w:ascii="宋体" w:hAnsi="宋体"/>
                <w:sz w:val="20"/>
                <w:highlight w:val="none"/>
              </w:rPr>
              <w:t>6、工作单位：填写单位全称，其中高校要具体填写到所在院系。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010" w:hRule="atLeast"/>
          <w:jc w:val="center"/>
        </w:trPr>
        <w:tc>
          <w:tcPr>
            <w:tcW w:w="465" w:type="dxa"/>
            <w:tcBorders>
              <w:top w:val="single" w:color="auto" w:sz="12" w:space="0"/>
              <w:bottom w:val="single" w:color="auto" w:sz="4" w:space="0"/>
            </w:tcBorders>
            <w:vAlign w:val="center"/>
          </w:tcPr>
          <w:p>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序</w:t>
            </w:r>
          </w:p>
          <w:p>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号</w:t>
            </w:r>
          </w:p>
        </w:tc>
        <w:tc>
          <w:tcPr>
            <w:tcW w:w="979" w:type="dxa"/>
            <w:tcBorders>
              <w:top w:val="single" w:color="auto" w:sz="12" w:space="0"/>
              <w:bottom w:val="single" w:color="auto" w:sz="4" w:space="0"/>
            </w:tcBorders>
            <w:vAlign w:val="center"/>
          </w:tcPr>
          <w:p>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姓名</w:t>
            </w:r>
          </w:p>
        </w:tc>
        <w:tc>
          <w:tcPr>
            <w:tcW w:w="559" w:type="dxa"/>
            <w:tcBorders>
              <w:top w:val="single" w:color="auto" w:sz="12" w:space="0"/>
              <w:bottom w:val="single" w:color="auto" w:sz="4" w:space="0"/>
            </w:tcBorders>
            <w:vAlign w:val="center"/>
          </w:tcPr>
          <w:p>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性别</w:t>
            </w:r>
          </w:p>
        </w:tc>
        <w:tc>
          <w:tcPr>
            <w:tcW w:w="1142" w:type="dxa"/>
            <w:tcBorders>
              <w:top w:val="single" w:color="auto" w:sz="12" w:space="0"/>
              <w:bottom w:val="single" w:color="auto" w:sz="4" w:space="0"/>
            </w:tcBorders>
            <w:vAlign w:val="center"/>
          </w:tcPr>
          <w:p>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出生日期</w:t>
            </w:r>
          </w:p>
        </w:tc>
        <w:tc>
          <w:tcPr>
            <w:tcW w:w="979" w:type="dxa"/>
            <w:tcBorders>
              <w:top w:val="single" w:color="auto" w:sz="12" w:space="0"/>
              <w:bottom w:val="single" w:color="auto" w:sz="4" w:space="0"/>
            </w:tcBorders>
            <w:vAlign w:val="center"/>
          </w:tcPr>
          <w:p>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证件类型</w:t>
            </w:r>
          </w:p>
        </w:tc>
        <w:tc>
          <w:tcPr>
            <w:tcW w:w="1956" w:type="dxa"/>
            <w:tcBorders>
              <w:top w:val="single" w:color="auto" w:sz="12" w:space="0"/>
              <w:bottom w:val="single" w:color="auto" w:sz="4" w:space="0"/>
            </w:tcBorders>
            <w:vAlign w:val="center"/>
          </w:tcPr>
          <w:p>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证件号码</w:t>
            </w:r>
          </w:p>
        </w:tc>
        <w:tc>
          <w:tcPr>
            <w:tcW w:w="840" w:type="dxa"/>
            <w:tcBorders>
              <w:top w:val="single" w:color="auto" w:sz="12" w:space="0"/>
              <w:bottom w:val="single" w:color="auto" w:sz="4" w:space="0"/>
            </w:tcBorders>
            <w:vAlign w:val="center"/>
          </w:tcPr>
          <w:p>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专业技术职称</w:t>
            </w:r>
          </w:p>
        </w:tc>
        <w:tc>
          <w:tcPr>
            <w:tcW w:w="787" w:type="dxa"/>
            <w:tcBorders>
              <w:top w:val="single" w:color="auto" w:sz="12" w:space="0"/>
              <w:bottom w:val="single" w:color="auto" w:sz="4" w:space="0"/>
            </w:tcBorders>
            <w:vAlign w:val="center"/>
          </w:tcPr>
          <w:p>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职务</w:t>
            </w:r>
          </w:p>
        </w:tc>
        <w:tc>
          <w:tcPr>
            <w:tcW w:w="820" w:type="dxa"/>
            <w:tcBorders>
              <w:top w:val="single" w:color="auto" w:sz="12" w:space="0"/>
              <w:bottom w:val="single" w:color="auto" w:sz="4" w:space="0"/>
            </w:tcBorders>
            <w:vAlign w:val="center"/>
          </w:tcPr>
          <w:p>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最高学位</w:t>
            </w:r>
          </w:p>
        </w:tc>
        <w:tc>
          <w:tcPr>
            <w:tcW w:w="629" w:type="dxa"/>
            <w:tcBorders>
              <w:top w:val="single" w:color="auto" w:sz="12" w:space="0"/>
              <w:bottom w:val="single" w:color="auto" w:sz="4" w:space="0"/>
            </w:tcBorders>
            <w:vAlign w:val="center"/>
          </w:tcPr>
          <w:p>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专业</w:t>
            </w:r>
          </w:p>
        </w:tc>
        <w:tc>
          <w:tcPr>
            <w:tcW w:w="1259" w:type="dxa"/>
            <w:tcBorders>
              <w:top w:val="single" w:color="auto" w:sz="12" w:space="0"/>
              <w:bottom w:val="single" w:color="auto" w:sz="4" w:space="0"/>
            </w:tcBorders>
            <w:vAlign w:val="center"/>
          </w:tcPr>
          <w:p>
            <w:pPr>
              <w:jc w:val="center"/>
              <w:rPr>
                <w:rFonts w:ascii="黑体" w:eastAsia="黑体"/>
                <w:bCs/>
                <w:highlight w:val="none"/>
              </w:rPr>
            </w:pPr>
            <w:r>
              <w:rPr>
                <w:rFonts w:hint="eastAsia" w:ascii="黑体" w:eastAsia="黑体"/>
                <w:bCs/>
                <w:highlight w:val="none"/>
              </w:rPr>
              <w:t>投入本项目的全时工作时间</w:t>
            </w:r>
          </w:p>
          <w:p>
            <w:pPr>
              <w:pStyle w:val="9"/>
              <w:jc w:val="center"/>
              <w:rPr>
                <w:rFonts w:hint="eastAsia" w:ascii="黑体" w:hAnsi="宋体" w:eastAsia="黑体" w:cs="Courier New"/>
                <w:position w:val="6"/>
                <w:highlight w:val="none"/>
              </w:rPr>
            </w:pPr>
            <w:r>
              <w:rPr>
                <w:rFonts w:hint="eastAsia" w:ascii="黑体" w:eastAsia="黑体" w:cs="Courier New"/>
                <w:bCs/>
                <w:highlight w:val="none"/>
              </w:rPr>
              <w:t>（人月）</w:t>
            </w:r>
          </w:p>
        </w:tc>
        <w:tc>
          <w:tcPr>
            <w:tcW w:w="978" w:type="dxa"/>
            <w:tcBorders>
              <w:top w:val="single" w:color="auto" w:sz="12" w:space="0"/>
              <w:bottom w:val="single" w:color="auto" w:sz="4" w:space="0"/>
            </w:tcBorders>
            <w:vAlign w:val="center"/>
          </w:tcPr>
          <w:p>
            <w:pPr>
              <w:pStyle w:val="9"/>
              <w:jc w:val="center"/>
              <w:rPr>
                <w:rFonts w:hint="eastAsia" w:ascii="黑体" w:hAnsi="宋体" w:eastAsia="黑体" w:cs="Courier New"/>
                <w:position w:val="6"/>
                <w:highlight w:val="none"/>
              </w:rPr>
            </w:pPr>
            <w:r>
              <w:rPr>
                <w:rFonts w:hint="eastAsia" w:ascii="黑体" w:eastAsia="黑体" w:cs="Courier New"/>
                <w:bCs/>
                <w:highlight w:val="none"/>
              </w:rPr>
              <w:t>人员分类代码</w:t>
            </w:r>
          </w:p>
        </w:tc>
        <w:tc>
          <w:tcPr>
            <w:tcW w:w="1119" w:type="dxa"/>
            <w:tcBorders>
              <w:top w:val="single" w:color="auto" w:sz="12" w:space="0"/>
              <w:bottom w:val="single" w:color="auto" w:sz="4" w:space="0"/>
            </w:tcBorders>
            <w:vAlign w:val="center"/>
          </w:tcPr>
          <w:p>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所属课题</w:t>
            </w:r>
          </w:p>
        </w:tc>
        <w:tc>
          <w:tcPr>
            <w:tcW w:w="699" w:type="dxa"/>
            <w:tcBorders>
              <w:top w:val="single" w:color="auto" w:sz="12" w:space="0"/>
              <w:bottom w:val="single" w:color="auto" w:sz="4" w:space="0"/>
            </w:tcBorders>
            <w:vAlign w:val="center"/>
          </w:tcPr>
          <w:p>
            <w:pPr>
              <w:pStyle w:val="9"/>
              <w:jc w:val="center"/>
              <w:rPr>
                <w:rFonts w:hint="eastAsia" w:ascii="黑体" w:hAnsi="宋体" w:eastAsia="黑体" w:cs="Courier New"/>
                <w:position w:val="6"/>
                <w:highlight w:val="none"/>
              </w:rPr>
            </w:pPr>
            <w:r>
              <w:rPr>
                <w:rFonts w:hint="eastAsia" w:ascii="黑体" w:hAnsi="宋体" w:eastAsia="黑体" w:cs="Courier New"/>
                <w:position w:val="6"/>
                <w:highlight w:val="none"/>
              </w:rPr>
              <w:t>是否有工资性收入</w:t>
            </w:r>
          </w:p>
        </w:tc>
        <w:tc>
          <w:tcPr>
            <w:tcW w:w="2649" w:type="dxa"/>
            <w:tcBorders>
              <w:top w:val="single" w:color="auto" w:sz="12" w:space="0"/>
              <w:bottom w:val="single" w:color="auto" w:sz="4" w:space="0"/>
            </w:tcBorders>
            <w:vAlign w:val="center"/>
          </w:tcPr>
          <w:p>
            <w:pPr>
              <w:pStyle w:val="9"/>
              <w:spacing w:line="500" w:lineRule="exact"/>
              <w:jc w:val="center"/>
              <w:rPr>
                <w:rFonts w:hint="eastAsia" w:ascii="黑体" w:hAnsi="宋体" w:eastAsia="黑体" w:cs="Courier New"/>
                <w:position w:val="6"/>
                <w:highlight w:val="none"/>
              </w:rPr>
            </w:pPr>
            <w:r>
              <w:rPr>
                <w:rFonts w:hint="eastAsia" w:ascii="黑体" w:hAnsi="宋体" w:eastAsia="黑体" w:cs="Courier New"/>
                <w:position w:val="6"/>
                <w:highlight w:val="none"/>
              </w:rPr>
              <w:t>工作单位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00" w:hRule="atLeast"/>
          <w:jc w:val="center"/>
        </w:trPr>
        <w:tc>
          <w:tcPr>
            <w:tcW w:w="465" w:type="dxa"/>
            <w:tcBorders>
              <w:top w:val="single" w:color="auto" w:sz="4" w:space="0"/>
            </w:tcBorders>
            <w:vAlign w:val="center"/>
          </w:tcPr>
          <w:p>
            <w:pPr>
              <w:pStyle w:val="9"/>
              <w:spacing w:line="500" w:lineRule="exact"/>
              <w:jc w:val="center"/>
              <w:rPr>
                <w:rFonts w:hint="eastAsia" w:hAnsi="宋体" w:cs="Courier New"/>
                <w:position w:val="6"/>
                <w:sz w:val="24"/>
                <w:szCs w:val="24"/>
                <w:highlight w:val="none"/>
              </w:rPr>
            </w:pPr>
            <w:r>
              <w:rPr>
                <w:rFonts w:hint="eastAsia" w:hAnsi="宋体" w:cs="Courier New"/>
                <w:position w:val="6"/>
                <w:sz w:val="24"/>
                <w:szCs w:val="24"/>
                <w:highlight w:val="none"/>
              </w:rPr>
              <w:t>1</w:t>
            </w:r>
          </w:p>
        </w:tc>
        <w:tc>
          <w:tcPr>
            <w:tcW w:w="979" w:type="dxa"/>
            <w:tcBorders>
              <w:top w:val="single" w:color="auto" w:sz="4" w:space="0"/>
            </w:tcBorders>
            <w:vAlign w:val="center"/>
          </w:tcPr>
          <w:p>
            <w:pPr>
              <w:pStyle w:val="9"/>
              <w:spacing w:line="500" w:lineRule="exact"/>
              <w:ind w:right="105"/>
              <w:jc w:val="center"/>
              <w:rPr>
                <w:rFonts w:hint="eastAsia" w:ascii="黑体" w:hAnsi="宋体" w:eastAsia="黑体" w:cs="Courier New"/>
                <w:position w:val="6"/>
                <w:highlight w:val="none"/>
              </w:rPr>
            </w:pPr>
          </w:p>
        </w:tc>
        <w:tc>
          <w:tcPr>
            <w:tcW w:w="55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142"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97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956"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840"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787"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820"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62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25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978"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111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69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2649" w:type="dxa"/>
            <w:tcBorders>
              <w:top w:val="single" w:color="auto" w:sz="4" w:space="0"/>
            </w:tcBorders>
            <w:vAlign w:val="center"/>
          </w:tcPr>
          <w:p>
            <w:pPr>
              <w:pStyle w:val="9"/>
              <w:spacing w:line="500" w:lineRule="exact"/>
              <w:jc w:val="center"/>
              <w:rPr>
                <w:rFonts w:hint="eastAsia" w:ascii="黑体" w:hAnsi="宋体" w:eastAsia="黑体" w:cs="Courier New"/>
                <w:position w:val="6"/>
                <w:sz w:val="18"/>
                <w:szCs w:val="18"/>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00" w:hRule="atLeast"/>
          <w:jc w:val="center"/>
        </w:trPr>
        <w:tc>
          <w:tcPr>
            <w:tcW w:w="465" w:type="dxa"/>
            <w:tcBorders>
              <w:top w:val="single" w:color="auto" w:sz="4" w:space="0"/>
            </w:tcBorders>
            <w:vAlign w:val="center"/>
          </w:tcPr>
          <w:p>
            <w:pPr>
              <w:pStyle w:val="9"/>
              <w:spacing w:line="500" w:lineRule="exact"/>
              <w:jc w:val="center"/>
              <w:rPr>
                <w:rFonts w:hint="eastAsia" w:hAnsi="宋体" w:cs="Courier New"/>
                <w:position w:val="6"/>
                <w:sz w:val="24"/>
                <w:szCs w:val="24"/>
                <w:highlight w:val="none"/>
              </w:rPr>
            </w:pPr>
            <w:r>
              <w:rPr>
                <w:rFonts w:hint="eastAsia" w:hAnsi="宋体" w:cs="Courier New"/>
                <w:position w:val="6"/>
                <w:sz w:val="24"/>
                <w:szCs w:val="24"/>
                <w:highlight w:val="none"/>
              </w:rPr>
              <w:t>2</w:t>
            </w:r>
          </w:p>
        </w:tc>
        <w:tc>
          <w:tcPr>
            <w:tcW w:w="979" w:type="dxa"/>
            <w:tcBorders>
              <w:top w:val="single" w:color="auto" w:sz="4" w:space="0"/>
            </w:tcBorders>
            <w:vAlign w:val="center"/>
          </w:tcPr>
          <w:p>
            <w:pPr>
              <w:pStyle w:val="9"/>
              <w:spacing w:line="500" w:lineRule="exact"/>
              <w:ind w:right="105"/>
              <w:jc w:val="center"/>
              <w:rPr>
                <w:rFonts w:hint="eastAsia" w:ascii="黑体" w:hAnsi="宋体" w:eastAsia="黑体" w:cs="Courier New"/>
                <w:position w:val="6"/>
                <w:highlight w:val="none"/>
              </w:rPr>
            </w:pPr>
          </w:p>
        </w:tc>
        <w:tc>
          <w:tcPr>
            <w:tcW w:w="55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142"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97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956"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840"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787"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820"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62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25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978"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111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69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2649" w:type="dxa"/>
            <w:tcBorders>
              <w:top w:val="single" w:color="auto" w:sz="4" w:space="0"/>
            </w:tcBorders>
            <w:vAlign w:val="center"/>
          </w:tcPr>
          <w:p>
            <w:pPr>
              <w:pStyle w:val="9"/>
              <w:spacing w:line="500" w:lineRule="exact"/>
              <w:jc w:val="center"/>
              <w:rPr>
                <w:rFonts w:hint="eastAsia" w:ascii="黑体" w:hAnsi="宋体" w:eastAsia="黑体" w:cs="Courier New"/>
                <w:position w:val="6"/>
                <w:sz w:val="18"/>
                <w:szCs w:val="18"/>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00" w:hRule="atLeast"/>
          <w:jc w:val="center"/>
        </w:trPr>
        <w:tc>
          <w:tcPr>
            <w:tcW w:w="465" w:type="dxa"/>
            <w:tcBorders>
              <w:top w:val="single" w:color="auto" w:sz="4" w:space="0"/>
            </w:tcBorders>
            <w:vAlign w:val="center"/>
          </w:tcPr>
          <w:p>
            <w:pPr>
              <w:pStyle w:val="9"/>
              <w:spacing w:line="500" w:lineRule="exact"/>
              <w:jc w:val="center"/>
              <w:rPr>
                <w:rFonts w:hint="eastAsia" w:hAnsi="宋体" w:cs="Courier New"/>
                <w:position w:val="6"/>
                <w:sz w:val="24"/>
                <w:szCs w:val="24"/>
                <w:highlight w:val="none"/>
              </w:rPr>
            </w:pPr>
            <w:r>
              <w:rPr>
                <w:rFonts w:hint="eastAsia" w:hAnsi="宋体" w:cs="Courier New"/>
                <w:position w:val="6"/>
                <w:sz w:val="24"/>
                <w:szCs w:val="24"/>
                <w:highlight w:val="none"/>
              </w:rPr>
              <w:t>3</w:t>
            </w:r>
          </w:p>
        </w:tc>
        <w:tc>
          <w:tcPr>
            <w:tcW w:w="979" w:type="dxa"/>
            <w:tcBorders>
              <w:top w:val="single" w:color="auto" w:sz="4" w:space="0"/>
            </w:tcBorders>
            <w:vAlign w:val="center"/>
          </w:tcPr>
          <w:p>
            <w:pPr>
              <w:pStyle w:val="9"/>
              <w:spacing w:line="500" w:lineRule="exact"/>
              <w:ind w:right="105"/>
              <w:jc w:val="center"/>
              <w:rPr>
                <w:rFonts w:hint="eastAsia" w:ascii="黑体" w:hAnsi="宋体" w:eastAsia="黑体" w:cs="Courier New"/>
                <w:position w:val="6"/>
                <w:highlight w:val="none"/>
              </w:rPr>
            </w:pPr>
          </w:p>
        </w:tc>
        <w:tc>
          <w:tcPr>
            <w:tcW w:w="55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142"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97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956"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840"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787"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820"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62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25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978"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111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69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2649" w:type="dxa"/>
            <w:tcBorders>
              <w:top w:val="single" w:color="auto" w:sz="4" w:space="0"/>
            </w:tcBorders>
            <w:vAlign w:val="center"/>
          </w:tcPr>
          <w:p>
            <w:pPr>
              <w:pStyle w:val="9"/>
              <w:spacing w:line="500" w:lineRule="exact"/>
              <w:jc w:val="center"/>
              <w:rPr>
                <w:rFonts w:hint="eastAsia" w:ascii="黑体" w:hAnsi="宋体" w:eastAsia="黑体" w:cs="Courier New"/>
                <w:position w:val="6"/>
                <w:sz w:val="18"/>
                <w:szCs w:val="18"/>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00" w:hRule="atLeast"/>
          <w:jc w:val="center"/>
        </w:trPr>
        <w:tc>
          <w:tcPr>
            <w:tcW w:w="465" w:type="dxa"/>
            <w:tcBorders>
              <w:top w:val="single" w:color="auto" w:sz="4" w:space="0"/>
            </w:tcBorders>
            <w:vAlign w:val="center"/>
          </w:tcPr>
          <w:p>
            <w:pPr>
              <w:pStyle w:val="9"/>
              <w:spacing w:line="500" w:lineRule="exact"/>
              <w:jc w:val="center"/>
              <w:rPr>
                <w:rFonts w:hint="eastAsia" w:hAnsi="宋体" w:cs="Courier New"/>
                <w:position w:val="6"/>
                <w:sz w:val="24"/>
                <w:szCs w:val="24"/>
                <w:highlight w:val="none"/>
              </w:rPr>
            </w:pPr>
          </w:p>
        </w:tc>
        <w:tc>
          <w:tcPr>
            <w:tcW w:w="979" w:type="dxa"/>
            <w:tcBorders>
              <w:top w:val="single" w:color="auto" w:sz="4" w:space="0"/>
            </w:tcBorders>
            <w:vAlign w:val="center"/>
          </w:tcPr>
          <w:p>
            <w:pPr>
              <w:pStyle w:val="9"/>
              <w:spacing w:line="500" w:lineRule="exact"/>
              <w:ind w:right="105"/>
              <w:jc w:val="center"/>
              <w:rPr>
                <w:rFonts w:hint="eastAsia" w:ascii="黑体" w:hAnsi="宋体" w:eastAsia="黑体" w:cs="Courier New"/>
                <w:position w:val="6"/>
                <w:highlight w:val="none"/>
              </w:rPr>
            </w:pPr>
          </w:p>
        </w:tc>
        <w:tc>
          <w:tcPr>
            <w:tcW w:w="55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142"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97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956"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840"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787"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820"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629" w:type="dxa"/>
            <w:tcBorders>
              <w:top w:val="single" w:color="auto" w:sz="4" w:space="0"/>
            </w:tcBorders>
            <w:vAlign w:val="center"/>
          </w:tcPr>
          <w:p>
            <w:pPr>
              <w:pStyle w:val="9"/>
              <w:spacing w:line="500" w:lineRule="exact"/>
              <w:jc w:val="center"/>
              <w:rPr>
                <w:rFonts w:hint="eastAsia" w:ascii="黑体" w:hAnsi="宋体" w:eastAsia="黑体" w:cs="Courier New"/>
                <w:position w:val="6"/>
                <w:highlight w:val="none"/>
              </w:rPr>
            </w:pPr>
          </w:p>
        </w:tc>
        <w:tc>
          <w:tcPr>
            <w:tcW w:w="125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978"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111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699" w:type="dxa"/>
            <w:tcBorders>
              <w:top w:val="single" w:color="auto" w:sz="4" w:space="0"/>
            </w:tcBorders>
            <w:vAlign w:val="center"/>
          </w:tcPr>
          <w:p>
            <w:pPr>
              <w:pStyle w:val="9"/>
              <w:jc w:val="center"/>
              <w:rPr>
                <w:rFonts w:hint="eastAsia" w:ascii="黑体" w:hAnsi="宋体" w:eastAsia="黑体" w:cs="Courier New"/>
                <w:position w:val="6"/>
                <w:sz w:val="18"/>
                <w:szCs w:val="18"/>
                <w:highlight w:val="none"/>
              </w:rPr>
            </w:pPr>
          </w:p>
        </w:tc>
        <w:tc>
          <w:tcPr>
            <w:tcW w:w="2649" w:type="dxa"/>
            <w:tcBorders>
              <w:top w:val="single" w:color="auto" w:sz="4" w:space="0"/>
            </w:tcBorders>
            <w:vAlign w:val="center"/>
          </w:tcPr>
          <w:p>
            <w:pPr>
              <w:pStyle w:val="9"/>
              <w:spacing w:line="500" w:lineRule="exact"/>
              <w:jc w:val="center"/>
              <w:rPr>
                <w:rFonts w:hint="eastAsia" w:ascii="黑体" w:hAnsi="宋体" w:eastAsia="黑体" w:cs="Courier New"/>
                <w:position w:val="6"/>
                <w:sz w:val="18"/>
                <w:szCs w:val="18"/>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621" w:hRule="atLeast"/>
          <w:jc w:val="center"/>
        </w:trPr>
        <w:tc>
          <w:tcPr>
            <w:tcW w:w="9156" w:type="dxa"/>
            <w:gridSpan w:val="10"/>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固定研究人员合计</w:t>
            </w:r>
          </w:p>
        </w:tc>
        <w:tc>
          <w:tcPr>
            <w:tcW w:w="1259" w:type="dxa"/>
          </w:tcPr>
          <w:p>
            <w:pPr>
              <w:spacing w:before="120" w:beforeLines="50" w:after="120" w:afterLines="50"/>
              <w:ind w:left="113" w:right="113"/>
              <w:jc w:val="center"/>
              <w:rPr>
                <w:rFonts w:hint="eastAsia" w:ascii="黑体" w:hAnsi="宋体" w:eastAsia="黑体"/>
                <w:highlight w:val="none"/>
              </w:rPr>
            </w:pPr>
          </w:p>
        </w:tc>
        <w:tc>
          <w:tcPr>
            <w:tcW w:w="978"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111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69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264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621" w:hRule="atLeast"/>
          <w:jc w:val="center"/>
        </w:trPr>
        <w:tc>
          <w:tcPr>
            <w:tcW w:w="9156" w:type="dxa"/>
            <w:gridSpan w:val="10"/>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流动人员或临时聘用人员合计</w:t>
            </w:r>
          </w:p>
        </w:tc>
        <w:tc>
          <w:tcPr>
            <w:tcW w:w="1259" w:type="dxa"/>
          </w:tcPr>
          <w:p>
            <w:pPr>
              <w:spacing w:before="120" w:beforeLines="50" w:after="120" w:afterLines="50"/>
              <w:ind w:left="113" w:right="113"/>
              <w:jc w:val="center"/>
              <w:rPr>
                <w:rFonts w:hint="eastAsia" w:ascii="黑体" w:hAnsi="宋体" w:eastAsia="黑体"/>
                <w:highlight w:val="none"/>
              </w:rPr>
            </w:pPr>
          </w:p>
        </w:tc>
        <w:tc>
          <w:tcPr>
            <w:tcW w:w="978"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111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69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264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650" w:hRule="atLeast"/>
          <w:jc w:val="center"/>
        </w:trPr>
        <w:tc>
          <w:tcPr>
            <w:tcW w:w="9156" w:type="dxa"/>
            <w:gridSpan w:val="10"/>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累计</w:t>
            </w:r>
          </w:p>
        </w:tc>
        <w:tc>
          <w:tcPr>
            <w:tcW w:w="1259" w:type="dxa"/>
          </w:tcPr>
          <w:p>
            <w:pPr>
              <w:spacing w:before="120" w:beforeLines="50" w:after="120" w:afterLines="50"/>
              <w:ind w:left="113" w:right="113"/>
              <w:jc w:val="center"/>
              <w:rPr>
                <w:rFonts w:hint="eastAsia" w:ascii="黑体" w:hAnsi="宋体" w:eastAsia="黑体"/>
                <w:highlight w:val="none"/>
              </w:rPr>
            </w:pPr>
          </w:p>
        </w:tc>
        <w:tc>
          <w:tcPr>
            <w:tcW w:w="978"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111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69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c>
          <w:tcPr>
            <w:tcW w:w="2649" w:type="dxa"/>
          </w:tcPr>
          <w:p>
            <w:pPr>
              <w:spacing w:before="120" w:beforeLines="50" w:after="120" w:afterLines="50"/>
              <w:ind w:left="113" w:right="113"/>
              <w:jc w:val="center"/>
              <w:rPr>
                <w:rFonts w:hint="eastAsia" w:ascii="黑体" w:hAnsi="宋体" w:eastAsia="黑体"/>
                <w:highlight w:val="none"/>
              </w:rPr>
            </w:pPr>
            <w:r>
              <w:rPr>
                <w:rFonts w:hint="eastAsia" w:ascii="黑体" w:hAnsi="宋体" w:eastAsia="黑体"/>
                <w:highlight w:val="none"/>
              </w:rPr>
              <w:t>／</w:t>
            </w:r>
          </w:p>
        </w:tc>
      </w:tr>
    </w:tbl>
    <w:p>
      <w:pPr>
        <w:rPr>
          <w:sz w:val="20"/>
          <w:highlight w:val="none"/>
        </w:rPr>
        <w:sectPr>
          <w:pgSz w:w="16840" w:h="11907" w:orient="landscape"/>
          <w:pgMar w:top="1418" w:right="1418" w:bottom="1418" w:left="1701" w:header="851" w:footer="1043" w:gutter="0"/>
          <w:cols w:space="720" w:num="1"/>
          <w:titlePg/>
          <w:docGrid w:linePitch="312" w:charSpace="0"/>
        </w:sectPr>
      </w:pPr>
    </w:p>
    <w:p>
      <w:pPr>
        <w:pStyle w:val="9"/>
        <w:tabs>
          <w:tab w:val="left" w:pos="8640"/>
        </w:tabs>
        <w:spacing w:line="360" w:lineRule="auto"/>
        <w:jc w:val="center"/>
        <w:outlineLvl w:val="0"/>
        <w:rPr>
          <w:rFonts w:hint="eastAsia" w:hAnsi="宋体" w:cs="宋体"/>
          <w:b/>
          <w:bCs/>
          <w:sz w:val="36"/>
          <w:szCs w:val="32"/>
          <w:highlight w:val="none"/>
        </w:rPr>
      </w:pPr>
      <w:r>
        <w:rPr>
          <w:rFonts w:hint="eastAsia" w:hAnsi="宋体" w:cs="宋体"/>
          <w:b/>
          <w:bCs/>
          <w:sz w:val="36"/>
          <w:szCs w:val="32"/>
          <w:highlight w:val="none"/>
        </w:rPr>
        <w:t>第七部分  指南所要求的附件</w:t>
      </w:r>
    </w:p>
    <w:p>
      <w:pPr>
        <w:spacing w:line="360" w:lineRule="auto"/>
        <w:jc w:val="center"/>
        <w:rPr>
          <w:rFonts w:hint="eastAsia" w:ascii="宋体" w:hAnsi="宋体"/>
          <w:b/>
          <w:sz w:val="36"/>
          <w:szCs w:val="36"/>
          <w:highlight w:val="none"/>
        </w:rPr>
      </w:pPr>
    </w:p>
    <w:p>
      <w:pPr>
        <w:spacing w:line="360" w:lineRule="auto"/>
        <w:ind w:firstLine="480" w:firstLineChars="200"/>
        <w:jc w:val="left"/>
        <w:rPr>
          <w:rFonts w:hint="eastAsia" w:ascii="宋体" w:hAnsi="宋体"/>
          <w:sz w:val="24"/>
          <w:szCs w:val="20"/>
          <w:highlight w:val="none"/>
        </w:rPr>
      </w:pPr>
      <w:r>
        <w:rPr>
          <w:rFonts w:hint="eastAsia" w:ascii="宋体" w:hAnsi="宋体"/>
          <w:sz w:val="24"/>
          <w:highlight w:val="none"/>
        </w:rPr>
        <w:t>在本部分，请</w:t>
      </w:r>
      <w:r>
        <w:rPr>
          <w:rFonts w:hint="eastAsia" w:ascii="宋体" w:hAnsi="宋体"/>
          <w:b/>
          <w:sz w:val="24"/>
          <w:highlight w:val="none"/>
        </w:rPr>
        <w:t>仅附上</w:t>
      </w:r>
      <w:r>
        <w:rPr>
          <w:rFonts w:hint="eastAsia" w:ascii="宋体" w:hAnsi="宋体"/>
          <w:sz w:val="24"/>
          <w:highlight w:val="none"/>
        </w:rPr>
        <w:t>申报指南所要求的相关材料（如联合申报协议等,协议中应有所有参与单位签章，项目及所有课题负责人签字，以及签署时间）。项目牵头</w:t>
      </w:r>
      <w:r>
        <w:rPr>
          <w:rFonts w:hint="eastAsia" w:ascii="宋体" w:hAnsi="宋体" w:cs="宋体"/>
          <w:sz w:val="24"/>
          <w:highlight w:val="none"/>
        </w:rPr>
        <w:t>申报单位若为企业，须提供该单位供近2年经会计师事务所审计的财务报告（包括资产负债表、损益表、现金流量表）</w:t>
      </w:r>
      <w:r>
        <w:rPr>
          <w:rFonts w:hint="eastAsia" w:ascii="宋体" w:hAnsi="宋体"/>
          <w:sz w:val="24"/>
          <w:highlight w:val="none"/>
        </w:rPr>
        <w:t>。</w:t>
      </w:r>
    </w:p>
    <w:p>
      <w:pPr>
        <w:spacing w:line="360" w:lineRule="auto"/>
        <w:ind w:firstLine="480" w:firstLineChars="200"/>
        <w:jc w:val="left"/>
        <w:rPr>
          <w:rFonts w:hint="eastAsia" w:ascii="宋体" w:hAnsi="宋体"/>
          <w:b/>
          <w:sz w:val="36"/>
          <w:szCs w:val="36"/>
          <w:highlight w:val="none"/>
        </w:rPr>
      </w:pPr>
      <w:r>
        <w:rPr>
          <w:rFonts w:hint="eastAsia" w:ascii="宋体" w:hAnsi="宋体"/>
          <w:sz w:val="24"/>
          <w:highlight w:val="none"/>
        </w:rPr>
        <w:t xml:space="preserve">预申报阶段已提供的上述相关材料仍视同有效，不需要重复上传；仅在有重大修改或增补时，需要补充提交相应的修改或增补部分。 </w:t>
      </w:r>
    </w:p>
    <w:sectPr>
      <w:footerReference r:id="rId9" w:type="default"/>
      <w:pgSz w:w="11906" w:h="16838"/>
      <w:pgMar w:top="1440" w:right="1469" w:bottom="1440" w:left="1797" w:header="851" w:footer="992" w:gutter="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鸣 钟" w:date="2021-08-28T14:45:00Z" w:initials="L">
    <w:p w14:paraId="FFEE1A63">
      <w:pPr>
        <w:pStyle w:val="8"/>
      </w:pPr>
      <w:r>
        <w:rPr>
          <w:rFonts w:hint="eastAsia"/>
        </w:rPr>
        <w:t>韩老师，这一节中标黄的地方是我修改过的地方，谢谢！</w:t>
      </w:r>
    </w:p>
  </w:comment>
  <w:comment w:id="1" w:author="鸣 钟" w:date="2021-08-27T20:52:00Z" w:initials="L">
    <w:p w14:paraId="FFBE1A93">
      <w:pPr>
        <w:pStyle w:val="8"/>
      </w:pPr>
      <w:r>
        <w:rPr>
          <w:rFonts w:hint="eastAsia"/>
        </w:rPr>
        <w:t>这个图太小了，需要单独、横向布置一页为好！</w:t>
      </w:r>
    </w:p>
  </w:comment>
  <w:comment w:id="2" w:author="MZhong" w:date="2026-09-24T00:45:00Z" w:initials="MZ">
    <w:p w14:paraId="F3CFCBEA">
      <w:pPr>
        <w:pStyle w:val="8"/>
        <w:rPr>
          <w:rFonts w:hint="eastAsia" w:eastAsia="宋体"/>
          <w:lang w:eastAsia="zh-CN"/>
        </w:rPr>
      </w:pPr>
      <w:r>
        <w:rPr>
          <w:rFonts w:hint="eastAsia"/>
        </w:rPr>
        <w:t>请各个课题提供500字左右的相关材料，并提供2-3家从事相关研究的主要中外机构和典型成果等（见下方指示说明！）</w:t>
      </w:r>
    </w:p>
  </w:comment>
  <w:comment w:id="3" w:author="tpri" w:date="2026-09-29T14:16:51Z" w:initials="t">
    <w:p w14:paraId="3B978325">
      <w:pPr>
        <w:pStyle w:val="8"/>
        <w:rPr>
          <w:rFonts w:hint="default"/>
          <w:highlight w:val="yellow"/>
          <w:lang w:val="en-US"/>
        </w:rPr>
      </w:pPr>
      <w:r>
        <w:rPr>
          <w:rFonts w:hint="eastAsia"/>
          <w:highlight w:val="yellow"/>
          <w:lang w:eastAsia="zh-CN"/>
        </w:rPr>
        <w:t>课题一各子课题：</w:t>
      </w:r>
      <w:r>
        <w:rPr>
          <w:rFonts w:hint="eastAsia"/>
          <w:highlight w:val="yellow"/>
          <w:lang w:eastAsia="zh-CN"/>
        </w:rPr>
        <w:br w:type="textWrapping"/>
      </w:r>
      <w:r>
        <w:rPr>
          <w:rFonts w:hint="eastAsia"/>
          <w:highlight w:val="yellow"/>
          <w:lang w:eastAsia="zh-CN"/>
        </w:rPr>
        <w:t>请撰写与子课题相关的内容，并提供从事相关研究的主要中外机构和典型成果等（见下方表</w:t>
      </w:r>
      <w:r>
        <w:rPr>
          <w:rFonts w:hint="eastAsia"/>
          <w:highlight w:val="yellow"/>
          <w:lang w:val="en-US" w:eastAsia="zh-CN"/>
        </w:rPr>
        <w:t>1-表3</w:t>
      </w:r>
      <w:r>
        <w:rPr>
          <w:rFonts w:hint="eastAsia"/>
          <w:highlight w:val="yellow"/>
          <w:lang w:eastAsia="zh-CN"/>
        </w:rPr>
        <w:t>）</w:t>
      </w:r>
    </w:p>
  </w:comment>
  <w:comment w:id="4" w:author="鸣 钟" w:date="2021-08-27T23:01:00Z" w:initials="L">
    <w:p w14:paraId="6FBB78D8">
      <w:pPr>
        <w:pStyle w:val="8"/>
      </w:pPr>
      <w:r>
        <w:rPr>
          <w:rFonts w:hint="eastAsia"/>
        </w:rPr>
        <w:t>这个地方感觉三个方式的重复度太高了，建议是否综合起来写一下？</w:t>
      </w:r>
    </w:p>
    <w:p w14:paraId="FB379840">
      <w:pPr>
        <w:pStyle w:val="8"/>
      </w:pPr>
    </w:p>
    <w:p w14:paraId="8F5A019F">
      <w:pPr>
        <w:pStyle w:val="8"/>
      </w:pPr>
      <w:r>
        <w:rPr>
          <w:rFonts w:hint="eastAsia"/>
        </w:rPr>
        <w:t>有一段话在这里重复了三遍！</w:t>
      </w:r>
    </w:p>
  </w:comment>
  <w:comment w:id="5" w:author="鸣 钟" w:date="2021-08-28T09:14:00Z" w:initials="L">
    <w:p w14:paraId="FAEB848C">
      <w:pPr>
        <w:pStyle w:val="8"/>
      </w:pPr>
      <w:r>
        <w:rPr>
          <w:rFonts w:hint="eastAsia"/>
        </w:rPr>
        <w:t>这个</w:t>
      </w:r>
      <w:r>
        <w:t>地方公路</w:t>
      </w:r>
      <w:r>
        <w:rPr>
          <w:rFonts w:hint="eastAsia"/>
        </w:rPr>
        <w:t>方面</w:t>
      </w:r>
      <w:r>
        <w:t>的材料写的太多，但是铁路和水路写的太少？？？</w:t>
      </w:r>
    </w:p>
  </w:comment>
  <w:comment w:id="6" w:author="MZhong" w:date="2026-09-24T00:50:00Z" w:initials="MZ">
    <w:p w14:paraId="FDFD8A46">
      <w:pPr>
        <w:pStyle w:val="8"/>
      </w:pPr>
      <w:r>
        <w:rPr>
          <w:rFonts w:hint="eastAsia"/>
        </w:rPr>
        <w:t>每个课题提供一个，限制字数200个！</w:t>
      </w:r>
    </w:p>
  </w:comment>
  <w:comment w:id="7" w:author="MZhong" w:date="2026-09-24T00:50:00Z" w:initials="MZ">
    <w:p w14:paraId="3FBF8A8D">
      <w:pPr>
        <w:pStyle w:val="8"/>
        <w:rPr>
          <w:rFonts w:hint="eastAsia"/>
        </w:rPr>
      </w:pPr>
      <w:r>
        <w:rPr>
          <w:rFonts w:hint="eastAsia"/>
        </w:rPr>
        <w:t>每个课题提供一个！限制字数200个！</w:t>
      </w:r>
    </w:p>
  </w:comment>
  <w:comment w:id="8" w:author="tpri" w:date="2026-09-29T17:31:01Z" w:initials="t">
    <w:p w14:paraId="FCDFD0D9">
      <w:pPr>
        <w:pStyle w:val="8"/>
        <w:rPr>
          <w:rFonts w:hint="eastAsia"/>
          <w:highlight w:val="yellow"/>
          <w:lang w:eastAsia="zh-CN"/>
        </w:rPr>
      </w:pPr>
      <w:r>
        <w:rPr>
          <w:rFonts w:hint="eastAsia"/>
          <w:highlight w:val="yellow"/>
          <w:lang w:eastAsia="zh-CN"/>
        </w:rPr>
        <w:t>课题一各子课题：</w:t>
      </w:r>
    </w:p>
    <w:p w14:paraId="F17F16A3">
      <w:pPr>
        <w:pStyle w:val="8"/>
        <w:rPr>
          <w:rFonts w:hint="default"/>
          <w:highlight w:val="yellow"/>
          <w:lang w:val="en-US" w:eastAsia="zh-CN"/>
        </w:rPr>
      </w:pPr>
      <w:r>
        <w:rPr>
          <w:rFonts w:hint="eastAsia"/>
          <w:highlight w:val="yellow"/>
          <w:lang w:eastAsia="zh-CN"/>
        </w:rPr>
        <w:t>请提供相关内容，一小段话</w:t>
      </w:r>
      <w:r>
        <w:rPr>
          <w:rFonts w:hint="eastAsia"/>
          <w:highlight w:val="yellow"/>
          <w:lang w:val="en-US" w:eastAsia="zh-CN"/>
        </w:rPr>
        <w:t>。</w:t>
      </w:r>
    </w:p>
    <w:p w14:paraId="67FF7574">
      <w:pPr>
        <w:pStyle w:val="8"/>
      </w:pPr>
    </w:p>
  </w:comment>
  <w:comment w:id="9" w:author="MZhong" w:date="2026-09-24T00:51:00Z" w:initials="MZ">
    <w:p w14:paraId="07FDE8BD">
      <w:pPr>
        <w:pStyle w:val="8"/>
        <w:rPr>
          <w:rFonts w:hint="eastAsia"/>
        </w:rPr>
      </w:pPr>
      <w:r>
        <w:rPr>
          <w:rFonts w:hint="eastAsia"/>
        </w:rPr>
        <w:t>每个课题写一个！限制字数200个！</w:t>
      </w:r>
    </w:p>
  </w:comment>
  <w:comment w:id="10" w:author="鸣 钟" w:date="2021-08-28T12:27:00Z" w:initials="L">
    <w:p w14:paraId="31F58253">
      <w:pPr>
        <w:pStyle w:val="8"/>
      </w:pPr>
      <w:r>
        <w:rPr>
          <w:rFonts w:hint="eastAsia"/>
        </w:rPr>
        <w:t>原来</w:t>
      </w:r>
      <w:r>
        <w:t>这里有</w:t>
      </w:r>
      <w:r>
        <w:rPr>
          <w:rFonts w:hint="eastAsia"/>
        </w:rPr>
        <w:t>点</w:t>
      </w:r>
      <w:r>
        <w:t>像是研究</w:t>
      </w:r>
      <w:r>
        <w:rPr>
          <w:rFonts w:hint="eastAsia"/>
        </w:rPr>
        <w:t>方法？？？</w:t>
      </w:r>
    </w:p>
  </w:comment>
  <w:comment w:id="11" w:author="鸣 钟" w:date="2021-08-28T12:31:00Z" w:initials="L">
    <w:p w14:paraId="BDF71C2D">
      <w:pPr>
        <w:pStyle w:val="8"/>
      </w:pPr>
      <w:r>
        <w:rPr>
          <w:rFonts w:hint="eastAsia"/>
        </w:rPr>
        <w:t>这</w:t>
      </w:r>
      <w:r>
        <w:t>句话是不是与（</w:t>
      </w:r>
      <w:r>
        <w:rPr>
          <w:rFonts w:hint="eastAsia"/>
        </w:rPr>
        <w:t>1</w:t>
      </w:r>
      <w:r>
        <w:t>）</w:t>
      </w:r>
      <w:r>
        <w:rPr>
          <w:rFonts w:hint="eastAsia"/>
        </w:rPr>
        <w:t>的</w:t>
      </w:r>
      <w:r>
        <w:t>拓扑</w:t>
      </w:r>
      <w:r>
        <w:rPr>
          <w:rFonts w:hint="eastAsia"/>
        </w:rPr>
        <w:t>结构设计内容重复！</w:t>
      </w:r>
    </w:p>
  </w:comment>
  <w:comment w:id="12" w:author="鸣 钟" w:date="2021-08-28T12:50:00Z" w:initials="L">
    <w:p w14:paraId="3FFEF308">
      <w:pPr>
        <w:pStyle w:val="8"/>
      </w:pPr>
      <w:r>
        <w:rPr>
          <w:rFonts w:hint="eastAsia"/>
        </w:rPr>
        <w:t>如果</w:t>
      </w:r>
      <w:r>
        <w:t>做了第二点，那么这个总量肯定就自然而然地做出来了！</w:t>
      </w:r>
    </w:p>
  </w:comment>
  <w:comment w:id="13" w:author="MZhong" w:date="2026-09-24T00:52:00Z" w:initials="MZ">
    <w:p w14:paraId="FFFA8DEF">
      <w:pPr>
        <w:pStyle w:val="8"/>
        <w:rPr>
          <w:rFonts w:hint="eastAsia"/>
        </w:rPr>
      </w:pPr>
      <w:r>
        <w:rPr>
          <w:rFonts w:hint="eastAsia"/>
        </w:rPr>
        <w:t>每个课题写一个，字数在400字左右！</w:t>
      </w:r>
    </w:p>
  </w:comment>
  <w:comment w:id="14" w:author="tpri" w:date="2026-09-29T14:21:26Z" w:initials="t">
    <w:p w14:paraId="59B72A8B">
      <w:pPr>
        <w:pStyle w:val="8"/>
        <w:rPr>
          <w:rFonts w:hint="eastAsia"/>
          <w:highlight w:val="yellow"/>
          <w:lang w:eastAsia="zh-CN"/>
        </w:rPr>
      </w:pPr>
      <w:r>
        <w:rPr>
          <w:rFonts w:hint="eastAsia"/>
          <w:highlight w:val="yellow"/>
          <w:lang w:eastAsia="zh-CN"/>
        </w:rPr>
        <w:t>课题一各子课题：</w:t>
      </w:r>
    </w:p>
    <w:p w14:paraId="FFE5EA87">
      <w:pPr>
        <w:pStyle w:val="8"/>
        <w:rPr>
          <w:rFonts w:hint="eastAsia"/>
          <w:highlight w:val="yellow"/>
          <w:lang w:val="en-US" w:eastAsia="zh-CN"/>
        </w:rPr>
      </w:pPr>
      <w:r>
        <w:rPr>
          <w:rFonts w:hint="eastAsia"/>
          <w:highlight w:val="yellow"/>
          <w:lang w:eastAsia="zh-CN"/>
        </w:rPr>
        <w:t>请撰写相关内容</w:t>
      </w:r>
      <w:r>
        <w:rPr>
          <w:rFonts w:hint="eastAsia"/>
          <w:highlight w:val="yellow"/>
          <w:lang w:val="en-US" w:eastAsia="zh-CN"/>
        </w:rPr>
        <w:t>。</w:t>
      </w:r>
    </w:p>
    <w:p w14:paraId="9EC75FC6">
      <w:pPr>
        <w:pStyle w:val="8"/>
      </w:pPr>
    </w:p>
  </w:comment>
  <w:comment w:id="15" w:author="tpri" w:date="2026-09-29T14:21:40Z" w:initials="t">
    <w:p w14:paraId="79E7337A">
      <w:pPr>
        <w:pStyle w:val="8"/>
        <w:rPr>
          <w:rFonts w:hint="eastAsia"/>
          <w:highlight w:val="yellow"/>
          <w:lang w:eastAsia="zh-CN"/>
        </w:rPr>
      </w:pPr>
      <w:r>
        <w:rPr>
          <w:rFonts w:hint="eastAsia"/>
          <w:highlight w:val="yellow"/>
          <w:lang w:eastAsia="zh-CN"/>
        </w:rPr>
        <w:t>课题一各子课题：</w:t>
      </w:r>
    </w:p>
    <w:p w14:paraId="F93F0611">
      <w:pPr>
        <w:pStyle w:val="8"/>
        <w:rPr>
          <w:rFonts w:hint="default"/>
          <w:highlight w:val="yellow"/>
          <w:lang w:val="en-US" w:eastAsia="zh-CN"/>
        </w:rPr>
      </w:pPr>
      <w:r>
        <w:rPr>
          <w:rFonts w:hint="eastAsia"/>
          <w:highlight w:val="yellow"/>
          <w:lang w:eastAsia="zh-CN"/>
        </w:rPr>
        <w:t>请提供相关内容</w:t>
      </w:r>
      <w:r>
        <w:rPr>
          <w:rFonts w:hint="eastAsia"/>
          <w:highlight w:val="yellow"/>
          <w:lang w:val="en-US" w:eastAsia="zh-CN"/>
        </w:rPr>
        <w:t>。</w:t>
      </w:r>
    </w:p>
    <w:p w14:paraId="B3D75C30">
      <w:pPr>
        <w:pStyle w:val="8"/>
      </w:pPr>
    </w:p>
  </w:comment>
  <w:comment w:id="16" w:author="MZhong" w:date="2026-09-24T00:54:00Z" w:initials="MZ">
    <w:p w14:paraId="FEFF915B">
      <w:pPr>
        <w:pStyle w:val="8"/>
        <w:rPr>
          <w:rFonts w:hint="eastAsia"/>
        </w:rPr>
      </w:pPr>
      <w:r>
        <w:rPr>
          <w:rFonts w:hint="eastAsia"/>
        </w:rPr>
        <w:t>每个课题限制3000字以内！</w:t>
      </w:r>
    </w:p>
  </w:comment>
  <w:comment w:id="17" w:author="tpri" w:date="2026-09-29T14:24:00Z" w:initials="t">
    <w:p w14:paraId="6BBCD006">
      <w:pPr>
        <w:pStyle w:val="8"/>
        <w:rPr>
          <w:rFonts w:hint="eastAsia"/>
          <w:highlight w:val="yellow"/>
          <w:lang w:eastAsia="zh-CN"/>
        </w:rPr>
      </w:pPr>
      <w:r>
        <w:rPr>
          <w:rFonts w:hint="eastAsia"/>
          <w:highlight w:val="yellow"/>
          <w:lang w:eastAsia="zh-CN"/>
        </w:rPr>
        <w:t>课题一各子课题：</w:t>
      </w:r>
    </w:p>
    <w:p w14:paraId="E7AB9F8D">
      <w:pPr>
        <w:pStyle w:val="8"/>
        <w:rPr>
          <w:rFonts w:hint="eastAsia"/>
          <w:highlight w:val="yellow"/>
          <w:lang w:val="en-US" w:eastAsia="zh-CN"/>
        </w:rPr>
      </w:pPr>
      <w:r>
        <w:rPr>
          <w:rFonts w:hint="eastAsia"/>
          <w:highlight w:val="yellow"/>
          <w:lang w:eastAsia="zh-CN"/>
        </w:rPr>
        <w:t>请按要求切块完成该部分内容，文字撰写</w:t>
      </w:r>
      <w:r>
        <w:rPr>
          <w:rFonts w:hint="eastAsia"/>
          <w:highlight w:val="yellow"/>
          <w:lang w:val="en-US" w:eastAsia="zh-CN"/>
        </w:rPr>
        <w:t>+技术路线图。</w:t>
      </w:r>
    </w:p>
    <w:p w14:paraId="7FEF5373">
      <w:pPr>
        <w:pStyle w:val="8"/>
        <w:rPr>
          <w:rFonts w:hint="default"/>
          <w:highlight w:val="yellow"/>
          <w:lang w:val="en-US" w:eastAsia="zh-CN"/>
        </w:rPr>
      </w:pPr>
      <w:r>
        <w:rPr>
          <w:rFonts w:hint="eastAsia"/>
          <w:highlight w:val="yellow"/>
          <w:lang w:val="en-US" w:eastAsia="zh-CN"/>
        </w:rPr>
        <w:t>其中，文字限制600字以左右；技术路线图请用PPT绘制，并单独提交可编辑文件，样例参见《课题内容样例》文件对应章节。</w:t>
      </w:r>
    </w:p>
  </w:comment>
  <w:comment w:id="18" w:author="tpri" w:date="2026-09-29T14:32:41Z" w:initials="t">
    <w:p w14:paraId="3D3B4C1F">
      <w:pPr>
        <w:pStyle w:val="8"/>
        <w:rPr>
          <w:rFonts w:hint="eastAsia"/>
          <w:highlight w:val="yellow"/>
          <w:lang w:eastAsia="zh-CN"/>
        </w:rPr>
      </w:pPr>
      <w:r>
        <w:rPr>
          <w:rFonts w:hint="eastAsia"/>
          <w:highlight w:val="yellow"/>
          <w:lang w:eastAsia="zh-CN"/>
        </w:rPr>
        <w:t>课题一各子课题：</w:t>
      </w:r>
    </w:p>
    <w:p w14:paraId="CFF717D7">
      <w:pPr>
        <w:pStyle w:val="8"/>
        <w:rPr>
          <w:rFonts w:hint="default"/>
          <w:lang w:val="en-US"/>
        </w:rPr>
      </w:pPr>
      <w:r>
        <w:rPr>
          <w:rFonts w:hint="eastAsia"/>
          <w:highlight w:val="yellow"/>
          <w:lang w:eastAsia="zh-CN"/>
        </w:rPr>
        <w:t>请对应子课题研究内容，撰写涉及的科学问题或技术问题，每个问题一小段话。</w:t>
      </w:r>
    </w:p>
  </w:comment>
  <w:comment w:id="19" w:author="tpri" w:date="2026-09-29T14:30:07Z" w:initials="t">
    <w:p w14:paraId="34ED6DD2">
      <w:pPr>
        <w:pStyle w:val="8"/>
        <w:rPr>
          <w:rFonts w:hint="eastAsia"/>
          <w:highlight w:val="yellow"/>
          <w:lang w:eastAsia="zh-CN"/>
        </w:rPr>
      </w:pPr>
      <w:r>
        <w:rPr>
          <w:rFonts w:hint="eastAsia"/>
          <w:highlight w:val="yellow"/>
          <w:lang w:eastAsia="zh-CN"/>
        </w:rPr>
        <w:t>课题一各子课题：</w:t>
      </w:r>
    </w:p>
    <w:p w14:paraId="65FE6B29">
      <w:pPr>
        <w:pStyle w:val="8"/>
      </w:pPr>
      <w:r>
        <w:rPr>
          <w:rFonts w:hint="eastAsia"/>
          <w:highlight w:val="yellow"/>
          <w:lang w:eastAsia="zh-CN"/>
        </w:rPr>
        <w:t>请根据子课题研究计划填写。每个子课题一行，注意充分考虑并体现指南中的相关考核指标。</w:t>
      </w:r>
    </w:p>
  </w:comment>
  <w:comment w:id="20" w:author="tpri" w:date="2026-09-29T14:31:39Z" w:initials="t">
    <w:p w14:paraId="FBFF6AC4">
      <w:pPr>
        <w:pStyle w:val="8"/>
        <w:rPr>
          <w:rFonts w:hint="eastAsia"/>
          <w:highlight w:val="yellow"/>
          <w:lang w:eastAsia="zh-CN"/>
        </w:rPr>
      </w:pPr>
      <w:r>
        <w:rPr>
          <w:rFonts w:hint="eastAsia"/>
          <w:highlight w:val="yellow"/>
          <w:lang w:eastAsia="zh-CN"/>
        </w:rPr>
        <w:t>课题一各子课题：</w:t>
      </w:r>
    </w:p>
    <w:p w14:paraId="9F7F1FCC">
      <w:pPr>
        <w:pStyle w:val="8"/>
      </w:pPr>
      <w:r>
        <w:rPr>
          <w:rFonts w:hint="eastAsia"/>
          <w:highlight w:val="yellow"/>
          <w:lang w:eastAsia="zh-CN"/>
        </w:rPr>
        <w:t>请根据子课题研究计划填写</w:t>
      </w:r>
    </w:p>
  </w:comment>
  <w:comment w:id="21" w:author="MZhong" w:date="2026-09-24T00:55:00Z" w:initials="MZ">
    <w:p w14:paraId="7E770A2E">
      <w:pPr>
        <w:pStyle w:val="8"/>
        <w:rPr>
          <w:rFonts w:hint="eastAsia"/>
        </w:rPr>
      </w:pPr>
      <w:r>
        <w:rPr>
          <w:rFonts w:hint="eastAsia"/>
        </w:rPr>
        <w:t>每个课题提供一个（字数限制于500字以内！）</w:t>
      </w:r>
    </w:p>
  </w:comment>
  <w:comment w:id="22" w:author="tpri" w:date="2026-09-29T14:34:34Z" w:initials="t">
    <w:p w14:paraId="6FFD38B3">
      <w:pPr>
        <w:pStyle w:val="8"/>
        <w:rPr>
          <w:rFonts w:hint="eastAsia"/>
          <w:highlight w:val="yellow"/>
          <w:lang w:eastAsia="zh-CN"/>
        </w:rPr>
      </w:pPr>
      <w:r>
        <w:rPr>
          <w:rFonts w:hint="eastAsia"/>
          <w:highlight w:val="yellow"/>
          <w:lang w:eastAsia="zh-CN"/>
        </w:rPr>
        <w:t>课题一各子课题：</w:t>
      </w:r>
    </w:p>
    <w:p w14:paraId="6E3E8D1B">
      <w:pPr>
        <w:pStyle w:val="8"/>
        <w:rPr>
          <w:rFonts w:hint="default" w:eastAsia="宋体"/>
          <w:highlight w:val="yellow"/>
          <w:lang w:val="en-US" w:eastAsia="zh-CN"/>
        </w:rPr>
      </w:pPr>
      <w:r>
        <w:rPr>
          <w:rFonts w:hint="eastAsia"/>
          <w:highlight w:val="yellow"/>
          <w:lang w:eastAsia="zh-CN"/>
        </w:rPr>
        <w:t>请提供相关内容，</w:t>
      </w:r>
      <w:r>
        <w:rPr>
          <w:rFonts w:hint="eastAsia"/>
          <w:highlight w:val="yellow"/>
          <w:lang w:val="en-US" w:eastAsia="zh-CN"/>
        </w:rPr>
        <w:t>150字左右。</w:t>
      </w:r>
    </w:p>
  </w:comment>
  <w:comment w:id="23" w:author="MZhong" w:date="2026-09-24T00:56:00Z" w:initials="MZ">
    <w:p w14:paraId="DBFCCB59">
      <w:pPr>
        <w:pStyle w:val="8"/>
      </w:pPr>
      <w:r>
        <w:rPr>
          <w:rFonts w:hint="eastAsia"/>
        </w:rPr>
        <w:t>项目总体组负责！</w:t>
      </w:r>
    </w:p>
  </w:comment>
  <w:comment w:id="24" w:author="MZhong" w:date="2026-09-24T01:08:00Z" w:initials="MZ">
    <w:p w14:paraId="279F2434">
      <w:pPr>
        <w:pStyle w:val="8"/>
      </w:pPr>
      <w:r>
        <w:rPr>
          <w:rFonts w:hint="eastAsia"/>
        </w:rPr>
        <w:t>请各个课题填写下方的表格，由总体组完成文字撰写！</w:t>
      </w:r>
    </w:p>
  </w:comment>
  <w:comment w:id="25" w:author="MZhong" w:date="2026-09-24T00:59:00Z" w:initials="MZ">
    <w:p w14:paraId="B5EF2384">
      <w:pPr>
        <w:pStyle w:val="8"/>
        <w:rPr>
          <w:rFonts w:hint="eastAsia"/>
        </w:rPr>
      </w:pPr>
      <w:r>
        <w:rPr>
          <w:rFonts w:hint="eastAsia"/>
        </w:rPr>
        <w:t>请各个课题负责人提供自己的材料（限制300字以内！）</w:t>
      </w:r>
    </w:p>
  </w:comment>
  <w:comment w:id="26" w:author="MZhong" w:date="2026-09-24T00:58:00Z" w:initials="MZ">
    <w:p w14:paraId="F78E0E46">
      <w:pPr>
        <w:pStyle w:val="8"/>
        <w:rPr>
          <w:rFonts w:hint="eastAsia"/>
        </w:rPr>
      </w:pPr>
      <w:r>
        <w:rPr>
          <w:rFonts w:hint="eastAsia"/>
        </w:rPr>
        <w:t>请各个课题提供自己的材料（每个课题200字以内）</w:t>
      </w:r>
    </w:p>
  </w:comment>
  <w:comment w:id="27" w:author="MZhong" w:date="2026-09-24T01:00:00Z" w:initials="MZ">
    <w:p w14:paraId="FDFE17C4">
      <w:pPr>
        <w:pStyle w:val="8"/>
      </w:pPr>
      <w:r>
        <w:rPr>
          <w:rFonts w:hint="eastAsia"/>
        </w:rPr>
        <w:t>总体组负责!</w:t>
      </w:r>
    </w:p>
  </w:comment>
  <w:comment w:id="28" w:author="MZhong" w:date="2026-09-24T01:00:00Z" w:initials="MZ">
    <w:p w14:paraId="7BF7DA34">
      <w:pPr>
        <w:pStyle w:val="8"/>
        <w:rPr>
          <w:rFonts w:hint="eastAsia"/>
        </w:rPr>
      </w:pPr>
      <w:r>
        <w:rPr>
          <w:rFonts w:hint="eastAsia"/>
        </w:rPr>
        <w:t xml:space="preserve">总体组负责统筹，各个单位提供相关材料。 </w:t>
      </w:r>
    </w:p>
  </w:comment>
  <w:comment w:id="29" w:author="MZhong" w:date="2026-09-24T01:01:00Z" w:initials="MZ">
    <w:p w14:paraId="6E7BC2D5">
      <w:pPr>
        <w:pStyle w:val="8"/>
      </w:pPr>
      <w:r>
        <w:rPr>
          <w:rFonts w:hint="eastAsia"/>
        </w:rPr>
        <w:t>项目总体组！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EE1A63" w15:done="0"/>
  <w15:commentEx w15:paraId="FFBE1A93" w15:done="0"/>
  <w15:commentEx w15:paraId="F3CFCBEA" w15:done="0"/>
  <w15:commentEx w15:paraId="3B978325" w15:done="0"/>
  <w15:commentEx w15:paraId="8F5A019F" w15:done="0"/>
  <w15:commentEx w15:paraId="FAEB848C" w15:done="0"/>
  <w15:commentEx w15:paraId="FDFD8A46" w15:done="0"/>
  <w15:commentEx w15:paraId="3FBF8A8D" w15:done="0"/>
  <w15:commentEx w15:paraId="67FF7574" w15:done="0"/>
  <w15:commentEx w15:paraId="07FDE8BD" w15:done="0"/>
  <w15:commentEx w15:paraId="31F58253" w15:done="0"/>
  <w15:commentEx w15:paraId="BDF71C2D" w15:done="0"/>
  <w15:commentEx w15:paraId="3FFEF308" w15:done="0"/>
  <w15:commentEx w15:paraId="FFFA8DEF" w15:done="0"/>
  <w15:commentEx w15:paraId="9EC75FC6" w15:done="0"/>
  <w15:commentEx w15:paraId="B3D75C30" w15:done="0"/>
  <w15:commentEx w15:paraId="FEFF915B" w15:done="0"/>
  <w15:commentEx w15:paraId="7FEF5373" w15:done="0"/>
  <w15:commentEx w15:paraId="CFF717D7" w15:done="0"/>
  <w15:commentEx w15:paraId="65FE6B29" w15:done="0"/>
  <w15:commentEx w15:paraId="9F7F1FCC" w15:done="0"/>
  <w15:commentEx w15:paraId="7E770A2E" w15:done="0"/>
  <w15:commentEx w15:paraId="6E3E8D1B" w15:done="0"/>
  <w15:commentEx w15:paraId="DBFCCB59" w15:done="0"/>
  <w15:commentEx w15:paraId="279F2434" w15:done="0"/>
  <w15:commentEx w15:paraId="B5EF2384" w15:done="0"/>
  <w15:commentEx w15:paraId="F78E0E46" w15:done="0"/>
  <w15:commentEx w15:paraId="FDFE17C4" w15:done="0"/>
  <w15:commentEx w15:paraId="7BF7DA34" w15:done="0"/>
  <w15:commentEx w15:paraId="6E7BC2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汉仪尚巍手书W"/>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Calibri Light">
    <w:altName w:val="DejaVu Sans"/>
    <w:panose1 w:val="020F0302020204030204"/>
    <w:charset w:val="00"/>
    <w:family w:val="swiss"/>
    <w:pitch w:val="default"/>
    <w:sig w:usb0="00000000" w:usb1="00000000" w:usb2="00000009" w:usb3="00000000" w:csb0="000001FF" w:csb1="00000000"/>
  </w:font>
  <w:font w:name="DejaVu Sans">
    <w:panose1 w:val="020B0603030804020204"/>
    <w:charset w:val="00"/>
    <w:family w:val="auto"/>
    <w:pitch w:val="default"/>
    <w:sig w:usb0="E7006EFF" w:usb1="D200FDFF" w:usb2="0A246029" w:usb3="0400200C" w:csb0="600001FF" w:csb1="DFFF0000"/>
  </w:font>
  <w:font w:name="等线 Light">
    <w:altName w:val="宋体"/>
    <w:panose1 w:val="02010600030101010101"/>
    <w:charset w:val="86"/>
    <w:family w:val="auto"/>
    <w:pitch w:val="default"/>
    <w:sig w:usb0="00000000" w:usb1="00000000" w:usb2="00000016" w:usb3="00000000" w:csb0="0004000F" w:csb1="00000000"/>
  </w:font>
  <w:font w:name="等线">
    <w:altName w:val="微软雅黑"/>
    <w:panose1 w:val="02010600030101010101"/>
    <w:charset w:val="86"/>
    <w:family w:val="auto"/>
    <w:pitch w:val="default"/>
    <w:sig w:usb0="00000000" w:usb1="00000000" w:usb2="00000016" w:usb3="00000000" w:csb0="0004000F"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43" w:csb0="600101FF" w:csb1="FFFF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altName w:val="汉仪尚巍手书W"/>
    <w:panose1 w:val="05020102010507070707"/>
    <w:charset w:val="02"/>
    <w:family w:val="roman"/>
    <w:pitch w:val="default"/>
    <w:sig w:usb0="00000000" w:usb1="00000000" w:usb2="00000000" w:usb3="00000000" w:csb0="80000000" w:csb1="00000000"/>
  </w:font>
  <w:font w:name="汉仪尚巍手书W">
    <w:panose1 w:val="00020600040101010101"/>
    <w:charset w:val="86"/>
    <w:family w:val="auto"/>
    <w:pitch w:val="default"/>
    <w:sig w:usb0="8000001F" w:usb1="1A0F781A" w:usb2="00000016" w:usb3="00000000" w:csb0="00040000" w:csb1="00000000"/>
  </w:font>
  <w:font w:name="楷体_GB2312">
    <w:panose1 w:val="02010609030101010101"/>
    <w:charset w:val="86"/>
    <w:family w:val="modern"/>
    <w:pitch w:val="default"/>
    <w:sig w:usb0="00000001" w:usb1="080E0000" w:usb2="00000000" w:usb3="00000000" w:csb0="00040000" w:csb1="00000000"/>
  </w:font>
  <w:font w:name="Microsoft YaHei">
    <w:panose1 w:val="020B0503020204020204"/>
    <w:charset w:val="86"/>
    <w:family w:val="auto"/>
    <w:pitch w:val="default"/>
    <w:sig w:usb0="80000287" w:usb1="28C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tabs>
        <w:tab w:val="center" w:pos="4535"/>
        <w:tab w:val="clear" w:pos="4153"/>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39395" cy="162560"/>
              <wp:effectExtent l="0" t="0" r="0" b="0"/>
              <wp:wrapNone/>
              <wp:docPr id="3" name="文本框1"/>
              <wp:cNvGraphicFramePr/>
              <a:graphic xmlns:a="http://schemas.openxmlformats.org/drawingml/2006/main">
                <a:graphicData uri="http://schemas.microsoft.com/office/word/2010/wordprocessingShape">
                  <wps:wsp>
                    <wps:cNvSpPr>
                      <a:spLocks noChangeArrowheads="1"/>
                    </wps:cNvSpPr>
                    <wps:spPr bwMode="auto">
                      <a:xfrm>
                        <a:off x="0" y="0"/>
                        <a:ext cx="239395" cy="162560"/>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78</w:t>
                          </w:r>
                          <w:r>
                            <w:rPr>
                              <w:rFonts w:hint="eastAsia"/>
                              <w:sz w:val="18"/>
                            </w:rPr>
                            <w:fldChar w:fldCharType="end"/>
                          </w:r>
                        </w:p>
                      </w:txbxContent>
                    </wps:txbx>
                    <wps:bodyPr rot="0" vert="horz" wrap="square" lIns="0" tIns="0" rIns="0" bIns="0" anchor="t" anchorCtr="0" upright="1">
                      <a:spAutoFit/>
                    </wps:bodyPr>
                  </wps:wsp>
                </a:graphicData>
              </a:graphic>
            </wp:anchor>
          </w:drawing>
        </mc:Choice>
        <mc:Fallback>
          <w:pict>
            <v:rect id="文本框1" o:spid="_x0000_s1026" o:spt="1" style="position:absolute;left:0pt;margin-top:0pt;height:12.8pt;width:18.85pt;mso-position-horizontal:center;mso-position-horizontal-relative:margin;z-index:251659264;mso-width-relative:page;mso-height-relative:page;" filled="f" stroked="f" coordsize="21600,21600" o:gfxdata="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CTqqDl1AAAAAMBAAAP&#10;AAAAAAAAAAEAIAAAADgAAABkcnMvZG93bnJldi54bWxQSwECFAAUAAAACACHTuJAev+MFAYCAAD5&#10;AwAADgAAAAAAAAABACAAAAA5AQAAZHJzL2Uyb0RvYy54bWxQSwUGAAAAAAYABgBZAQAAsQU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78</w:t>
                    </w:r>
                    <w:r>
                      <w:rPr>
                        <w:rFonts w:hint="eastAsia"/>
                        <w:sz w:val="18"/>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369570" cy="165735"/>
              <wp:effectExtent l="0" t="0" r="1905" b="0"/>
              <wp:wrapNone/>
              <wp:docPr id="2" name="文本框10"/>
              <wp:cNvGraphicFramePr/>
              <a:graphic xmlns:a="http://schemas.openxmlformats.org/drawingml/2006/main">
                <a:graphicData uri="http://schemas.microsoft.com/office/word/2010/wordprocessingShape">
                  <wps:wsp>
                    <wps:cNvSpPr>
                      <a:spLocks noChangeArrowheads="1"/>
                    </wps:cNvSpPr>
                    <wps:spPr bwMode="auto">
                      <a:xfrm>
                        <a:off x="0" y="0"/>
                        <a:ext cx="369570" cy="16573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76</w:t>
                          </w:r>
                          <w:r>
                            <w:rPr>
                              <w:rFonts w:hint="eastAsia"/>
                              <w:sz w:val="18"/>
                            </w:rPr>
                            <w:fldChar w:fldCharType="end"/>
                          </w:r>
                        </w:p>
                      </w:txbxContent>
                    </wps:txbx>
                    <wps:bodyPr rot="0" vert="horz" wrap="square" lIns="0" tIns="0" rIns="0" bIns="0" anchor="t" anchorCtr="0" upright="1">
                      <a:noAutofit/>
                    </wps:bodyPr>
                  </wps:wsp>
                </a:graphicData>
              </a:graphic>
            </wp:anchor>
          </w:drawing>
        </mc:Choice>
        <mc:Fallback>
          <w:pict>
            <v:rect id="文本框10" o:spid="_x0000_s1026" o:spt="1" style="position:absolute;left:0pt;margin-top:0pt;height:13.05pt;width:29.1pt;mso-position-horizontal:center;mso-position-horizontal-relative:margin;z-index:251659264;mso-width-relative:page;mso-height-relative:page;" filled="f" stroked="f" coordsize="21600,21600" o:gfxdata="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BaFBWx1QAAAAMB&#10;AAAPAAAAAAAAAAEAIAAAADgAAABkcnMvZG93bnJldi54bWxQSwECFAAUAAAACACHTuJAtabJgggC&#10;AAD6AwAADgAAAAAAAAABACAAAAA6AQAAZHJzL2Uyb0RvYy54bWxQSwUGAAAAAAYABgBZAQAAtAUA&#10;AAAA&#10;">
              <v:fill on="f" focussize="0,0"/>
              <v:stroke on="f"/>
              <v:imagedata o:title=""/>
              <o:lock v:ext="edit" aspectratio="f"/>
              <v:textbox inset="0mm,0mm,0mm,0mm">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76</w:t>
                    </w:r>
                    <w:r>
                      <w:rPr>
                        <w:rFonts w:hint="eastAsia"/>
                        <w:sz w:val="18"/>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left="307"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6"/>
              <wp:cNvGraphicFramePr/>
              <a:graphic xmlns:a="http://schemas.openxmlformats.org/drawingml/2006/main">
                <a:graphicData uri="http://schemas.microsoft.com/office/word/2010/wordprocessingShape">
                  <wps:wsp>
                    <wps:cNvSpPr>
                      <a:spLocks noChangeArrowheads="1"/>
                    </wps:cNvSpPr>
                    <wps:spPr bwMode="auto">
                      <a:xfrm>
                        <a:off x="0" y="0"/>
                        <a:ext cx="1828800" cy="1828800"/>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18</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rect id="文本框6" o:spid="_x0000_s1026" o:spt="1"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FgAAAGRycy9QSwECFAAUAAAACACHTuJAuXW5UtAAAAAFAQAADwAAAAAAAAABACAA&#10;AAA4AAAAZHJzL2Rvd25yZXYueG1sUEsBAhQAFAAAAAgAh07iQDIInHP/AQAA+QMAAA4AAAAAAAAA&#10;AQAgAAAANQEAAGRycy9lMm9Eb2MueG1sUEsFBgAAAAAGAAYAWQEAAKYFA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18</w:t>
                    </w:r>
                    <w:r>
                      <w:rPr>
                        <w:rFonts w:hint="eastAsia"/>
                        <w:sz w:val="18"/>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japaneseCounting"/>
      <w:pStyle w:val="37"/>
      <w:lvlText w:val="%1、"/>
      <w:lvlJc w:val="left"/>
      <w:pPr>
        <w:tabs>
          <w:tab w:val="left" w:pos="0"/>
        </w:tabs>
        <w:ind w:left="0" w:hanging="720"/>
      </w:pPr>
      <w:rPr>
        <w:rFonts w:hint="default"/>
      </w:rPr>
    </w:lvl>
    <w:lvl w:ilvl="1" w:tentative="0">
      <w:start w:val="1"/>
      <w:numFmt w:val="lowerLetter"/>
      <w:lvlText w:val="%2)"/>
      <w:lvlJc w:val="left"/>
      <w:pPr>
        <w:tabs>
          <w:tab w:val="left" w:pos="120"/>
        </w:tabs>
        <w:ind w:left="120" w:hanging="420"/>
      </w:pPr>
    </w:lvl>
    <w:lvl w:ilvl="2" w:tentative="0">
      <w:start w:val="1"/>
      <w:numFmt w:val="lowerRoman"/>
      <w:lvlText w:val="%3."/>
      <w:lvlJc w:val="right"/>
      <w:pPr>
        <w:tabs>
          <w:tab w:val="left" w:pos="540"/>
        </w:tabs>
        <w:ind w:left="540" w:hanging="420"/>
      </w:pPr>
    </w:lvl>
    <w:lvl w:ilvl="3" w:tentative="0">
      <w:start w:val="1"/>
      <w:numFmt w:val="decimal"/>
      <w:lvlText w:val="%4."/>
      <w:lvlJc w:val="left"/>
      <w:pPr>
        <w:tabs>
          <w:tab w:val="left" w:pos="960"/>
        </w:tabs>
        <w:ind w:left="960" w:hanging="420"/>
      </w:pPr>
    </w:lvl>
    <w:lvl w:ilvl="4" w:tentative="0">
      <w:start w:val="1"/>
      <w:numFmt w:val="lowerLetter"/>
      <w:lvlText w:val="%5)"/>
      <w:lvlJc w:val="left"/>
      <w:pPr>
        <w:tabs>
          <w:tab w:val="left" w:pos="1380"/>
        </w:tabs>
        <w:ind w:left="1380" w:hanging="420"/>
      </w:pPr>
    </w:lvl>
    <w:lvl w:ilvl="5" w:tentative="0">
      <w:start w:val="1"/>
      <w:numFmt w:val="lowerRoman"/>
      <w:lvlText w:val="%6."/>
      <w:lvlJc w:val="right"/>
      <w:pPr>
        <w:tabs>
          <w:tab w:val="left" w:pos="1800"/>
        </w:tabs>
        <w:ind w:left="1800" w:hanging="420"/>
      </w:pPr>
    </w:lvl>
    <w:lvl w:ilvl="6" w:tentative="0">
      <w:start w:val="1"/>
      <w:numFmt w:val="decimal"/>
      <w:lvlText w:val="%7."/>
      <w:lvlJc w:val="left"/>
      <w:pPr>
        <w:tabs>
          <w:tab w:val="left" w:pos="2220"/>
        </w:tabs>
        <w:ind w:left="2220" w:hanging="420"/>
      </w:pPr>
    </w:lvl>
    <w:lvl w:ilvl="7" w:tentative="0">
      <w:start w:val="1"/>
      <w:numFmt w:val="lowerLetter"/>
      <w:lvlText w:val="%8)"/>
      <w:lvlJc w:val="left"/>
      <w:pPr>
        <w:tabs>
          <w:tab w:val="left" w:pos="2640"/>
        </w:tabs>
        <w:ind w:left="2640" w:hanging="420"/>
      </w:pPr>
    </w:lvl>
    <w:lvl w:ilvl="8" w:tentative="0">
      <w:start w:val="1"/>
      <w:numFmt w:val="lowerRoman"/>
      <w:lvlText w:val="%9."/>
      <w:lvlJc w:val="right"/>
      <w:pPr>
        <w:tabs>
          <w:tab w:val="left" w:pos="3060"/>
        </w:tabs>
        <w:ind w:left="3060" w:hanging="420"/>
      </w:pPr>
    </w:lvl>
  </w:abstractNum>
  <w:abstractNum w:abstractNumId="1">
    <w:nsid w:val="0D3A2490"/>
    <w:multiLevelType w:val="multilevel"/>
    <w:tmpl w:val="0D3A2490"/>
    <w:lvl w:ilvl="0" w:tentative="0">
      <w:start w:val="1"/>
      <w:numFmt w:val="decimalEnclosedCircle"/>
      <w:lvlText w:val="%1"/>
      <w:lvlJc w:val="left"/>
      <w:pPr>
        <w:ind w:left="840" w:hanging="360"/>
      </w:pPr>
      <w:rPr>
        <w:rFonts w:hint="default" w:ascii="宋体" w:hAnsi="宋体" w:cs="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01D64F2"/>
    <w:multiLevelType w:val="multilevel"/>
    <w:tmpl w:val="101D64F2"/>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7E90884"/>
    <w:multiLevelType w:val="multilevel"/>
    <w:tmpl w:val="17E90884"/>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50366387"/>
    <w:multiLevelType w:val="multilevel"/>
    <w:tmpl w:val="50366387"/>
    <w:lvl w:ilvl="0" w:tentative="0">
      <w:start w:val="1"/>
      <w:numFmt w:val="bullet"/>
      <w:suff w:val="space"/>
      <w:lvlText w:val=""/>
      <w:lvlJc w:val="left"/>
      <w:pPr>
        <w:ind w:left="0" w:firstLine="113"/>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95301A2"/>
    <w:multiLevelType w:val="multilevel"/>
    <w:tmpl w:val="595301A2"/>
    <w:lvl w:ilvl="0" w:tentative="0">
      <w:start w:val="1"/>
      <w:numFmt w:val="bullet"/>
      <w:suff w:val="space"/>
      <w:lvlText w:val=""/>
      <w:lvlJc w:val="left"/>
      <w:pPr>
        <w:ind w:left="0" w:firstLine="113"/>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F836097"/>
    <w:multiLevelType w:val="multilevel"/>
    <w:tmpl w:val="5F836097"/>
    <w:lvl w:ilvl="0" w:tentative="0">
      <w:start w:val="1"/>
      <w:numFmt w:val="bullet"/>
      <w:suff w:val="space"/>
      <w:lvlText w:val=""/>
      <w:lvlJc w:val="left"/>
      <w:pPr>
        <w:ind w:left="0" w:firstLine="113"/>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354572C"/>
    <w:multiLevelType w:val="multilevel"/>
    <w:tmpl w:val="6354572C"/>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766312D6"/>
    <w:multiLevelType w:val="multilevel"/>
    <w:tmpl w:val="766312D6"/>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7C4D7405"/>
    <w:multiLevelType w:val="multilevel"/>
    <w:tmpl w:val="7C4D7405"/>
    <w:lvl w:ilvl="0" w:tentative="0">
      <w:start w:val="1"/>
      <w:numFmt w:val="japaneseCounting"/>
      <w:lvlText w:val="%1、"/>
      <w:lvlJc w:val="left"/>
      <w:pPr>
        <w:ind w:left="1280" w:hanging="720"/>
      </w:pPr>
      <w:rPr>
        <w:rFonts w:hint="default"/>
      </w:rPr>
    </w:lvl>
    <w:lvl w:ilvl="1" w:tentative="0">
      <w:start w:val="1"/>
      <w:numFmt w:val="lowerLetter"/>
      <w:lvlText w:val="%2."/>
      <w:lvlJc w:val="left"/>
      <w:pPr>
        <w:ind w:left="1640" w:hanging="360"/>
      </w:pPr>
    </w:lvl>
    <w:lvl w:ilvl="2" w:tentative="0">
      <w:start w:val="1"/>
      <w:numFmt w:val="lowerRoman"/>
      <w:lvlText w:val="%3."/>
      <w:lvlJc w:val="right"/>
      <w:pPr>
        <w:ind w:left="2360" w:hanging="180"/>
      </w:pPr>
    </w:lvl>
    <w:lvl w:ilvl="3" w:tentative="0">
      <w:start w:val="1"/>
      <w:numFmt w:val="decimal"/>
      <w:lvlText w:val="%4."/>
      <w:lvlJc w:val="left"/>
      <w:pPr>
        <w:ind w:left="3080" w:hanging="360"/>
      </w:pPr>
    </w:lvl>
    <w:lvl w:ilvl="4" w:tentative="0">
      <w:start w:val="1"/>
      <w:numFmt w:val="lowerLetter"/>
      <w:lvlText w:val="%5."/>
      <w:lvlJc w:val="left"/>
      <w:pPr>
        <w:ind w:left="3800" w:hanging="360"/>
      </w:pPr>
    </w:lvl>
    <w:lvl w:ilvl="5" w:tentative="0">
      <w:start w:val="1"/>
      <w:numFmt w:val="lowerRoman"/>
      <w:lvlText w:val="%6."/>
      <w:lvlJc w:val="right"/>
      <w:pPr>
        <w:ind w:left="4520" w:hanging="180"/>
      </w:pPr>
    </w:lvl>
    <w:lvl w:ilvl="6" w:tentative="0">
      <w:start w:val="1"/>
      <w:numFmt w:val="decimal"/>
      <w:lvlText w:val="%7."/>
      <w:lvlJc w:val="left"/>
      <w:pPr>
        <w:ind w:left="5240" w:hanging="360"/>
      </w:pPr>
    </w:lvl>
    <w:lvl w:ilvl="7" w:tentative="0">
      <w:start w:val="1"/>
      <w:numFmt w:val="lowerLetter"/>
      <w:lvlText w:val="%8."/>
      <w:lvlJc w:val="left"/>
      <w:pPr>
        <w:ind w:left="5960" w:hanging="360"/>
      </w:pPr>
    </w:lvl>
    <w:lvl w:ilvl="8" w:tentative="0">
      <w:start w:val="1"/>
      <w:numFmt w:val="lowerRoman"/>
      <w:lvlText w:val="%9."/>
      <w:lvlJc w:val="right"/>
      <w:pPr>
        <w:ind w:left="6680" w:hanging="180"/>
      </w:pPr>
    </w:lvl>
  </w:abstractNum>
  <w:num w:numId="1">
    <w:abstractNumId w:val="0"/>
  </w:num>
  <w:num w:numId="2">
    <w:abstractNumId w:val="9"/>
  </w:num>
  <w:num w:numId="3">
    <w:abstractNumId w:val="6"/>
  </w:num>
  <w:num w:numId="4">
    <w:abstractNumId w:val="5"/>
  </w:num>
  <w:num w:numId="5">
    <w:abstractNumId w:val="8"/>
  </w:num>
  <w:num w:numId="6">
    <w:abstractNumId w:val="2"/>
  </w:num>
  <w:num w:numId="7">
    <w:abstractNumId w:val="3"/>
  </w:num>
  <w:num w:numId="8">
    <w:abstractNumId w:val="4"/>
  </w:num>
  <w:num w:numId="9">
    <w:abstractNumId w:val="1"/>
  </w:num>
  <w:num w:numId="1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鸣 钟">
    <w15:presenceInfo w15:providerId="None" w15:userId="鸣 钟"/>
  </w15:person>
  <w15:person w15:author="MZhong">
    <w15:presenceInfo w15:providerId="None" w15:userId="MZhong"/>
  </w15:person>
  <w15:person w15:author="tpri">
    <w15:presenceInfo w15:providerId="None" w15:userId="tp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AE7"/>
    <w:rsid w:val="00010E9F"/>
    <w:rsid w:val="00010FC7"/>
    <w:rsid w:val="00011619"/>
    <w:rsid w:val="00012B81"/>
    <w:rsid w:val="000148DC"/>
    <w:rsid w:val="00016752"/>
    <w:rsid w:val="000200B7"/>
    <w:rsid w:val="00025536"/>
    <w:rsid w:val="00025858"/>
    <w:rsid w:val="00031E99"/>
    <w:rsid w:val="000320C6"/>
    <w:rsid w:val="0003228A"/>
    <w:rsid w:val="000327BE"/>
    <w:rsid w:val="000353FE"/>
    <w:rsid w:val="00040526"/>
    <w:rsid w:val="00045E34"/>
    <w:rsid w:val="00046F02"/>
    <w:rsid w:val="0004766B"/>
    <w:rsid w:val="00047712"/>
    <w:rsid w:val="000534EA"/>
    <w:rsid w:val="00053AD4"/>
    <w:rsid w:val="00055D24"/>
    <w:rsid w:val="000562CB"/>
    <w:rsid w:val="00056A8A"/>
    <w:rsid w:val="0006022B"/>
    <w:rsid w:val="000628BC"/>
    <w:rsid w:val="0006296C"/>
    <w:rsid w:val="0006615D"/>
    <w:rsid w:val="00067BDB"/>
    <w:rsid w:val="000703A4"/>
    <w:rsid w:val="00071102"/>
    <w:rsid w:val="00071787"/>
    <w:rsid w:val="00073DF5"/>
    <w:rsid w:val="00073F3B"/>
    <w:rsid w:val="00074E66"/>
    <w:rsid w:val="000750A5"/>
    <w:rsid w:val="000770A1"/>
    <w:rsid w:val="00077D16"/>
    <w:rsid w:val="00081132"/>
    <w:rsid w:val="0008156B"/>
    <w:rsid w:val="00083790"/>
    <w:rsid w:val="000844EF"/>
    <w:rsid w:val="000847CB"/>
    <w:rsid w:val="000855FF"/>
    <w:rsid w:val="00087F13"/>
    <w:rsid w:val="00090DDC"/>
    <w:rsid w:val="00091CBE"/>
    <w:rsid w:val="00093590"/>
    <w:rsid w:val="0009384D"/>
    <w:rsid w:val="00094C1A"/>
    <w:rsid w:val="00096288"/>
    <w:rsid w:val="000969DC"/>
    <w:rsid w:val="00096A5E"/>
    <w:rsid w:val="00096E60"/>
    <w:rsid w:val="00097A94"/>
    <w:rsid w:val="000A182D"/>
    <w:rsid w:val="000A1870"/>
    <w:rsid w:val="000A573E"/>
    <w:rsid w:val="000A610E"/>
    <w:rsid w:val="000A7903"/>
    <w:rsid w:val="000B1022"/>
    <w:rsid w:val="000B1AA9"/>
    <w:rsid w:val="000B3BDD"/>
    <w:rsid w:val="000B69B0"/>
    <w:rsid w:val="000B6FA8"/>
    <w:rsid w:val="000B72BE"/>
    <w:rsid w:val="000C0B86"/>
    <w:rsid w:val="000C10E9"/>
    <w:rsid w:val="000C113B"/>
    <w:rsid w:val="000C30B5"/>
    <w:rsid w:val="000C5667"/>
    <w:rsid w:val="000D0B1F"/>
    <w:rsid w:val="000D3354"/>
    <w:rsid w:val="000D5EBD"/>
    <w:rsid w:val="000D6272"/>
    <w:rsid w:val="000D6631"/>
    <w:rsid w:val="000D6DC6"/>
    <w:rsid w:val="000E0C64"/>
    <w:rsid w:val="000E1048"/>
    <w:rsid w:val="000E3891"/>
    <w:rsid w:val="000E3E23"/>
    <w:rsid w:val="000E51E2"/>
    <w:rsid w:val="000E6FA5"/>
    <w:rsid w:val="000F0203"/>
    <w:rsid w:val="000F0E2B"/>
    <w:rsid w:val="000F0F98"/>
    <w:rsid w:val="000F174B"/>
    <w:rsid w:val="000F2D38"/>
    <w:rsid w:val="000F3428"/>
    <w:rsid w:val="000F4F01"/>
    <w:rsid w:val="000F54CB"/>
    <w:rsid w:val="000F5F37"/>
    <w:rsid w:val="000F77B2"/>
    <w:rsid w:val="001022C0"/>
    <w:rsid w:val="0010247D"/>
    <w:rsid w:val="00102644"/>
    <w:rsid w:val="00102C5B"/>
    <w:rsid w:val="00102DD7"/>
    <w:rsid w:val="00104825"/>
    <w:rsid w:val="0010591E"/>
    <w:rsid w:val="001073F4"/>
    <w:rsid w:val="00107ECB"/>
    <w:rsid w:val="00113CCF"/>
    <w:rsid w:val="00115710"/>
    <w:rsid w:val="00121D32"/>
    <w:rsid w:val="00122C45"/>
    <w:rsid w:val="00122E53"/>
    <w:rsid w:val="00123757"/>
    <w:rsid w:val="0012415C"/>
    <w:rsid w:val="00124730"/>
    <w:rsid w:val="001309AD"/>
    <w:rsid w:val="00130AE9"/>
    <w:rsid w:val="001328D3"/>
    <w:rsid w:val="00134C40"/>
    <w:rsid w:val="0013605C"/>
    <w:rsid w:val="00136A8A"/>
    <w:rsid w:val="00137B0B"/>
    <w:rsid w:val="00137E23"/>
    <w:rsid w:val="00140395"/>
    <w:rsid w:val="0014168C"/>
    <w:rsid w:val="00147DB3"/>
    <w:rsid w:val="00147E8F"/>
    <w:rsid w:val="001530F0"/>
    <w:rsid w:val="001545DA"/>
    <w:rsid w:val="001548B1"/>
    <w:rsid w:val="001603D7"/>
    <w:rsid w:val="00160992"/>
    <w:rsid w:val="00161A4F"/>
    <w:rsid w:val="00163051"/>
    <w:rsid w:val="00163689"/>
    <w:rsid w:val="00165729"/>
    <w:rsid w:val="001666A9"/>
    <w:rsid w:val="00170AF7"/>
    <w:rsid w:val="00170B2C"/>
    <w:rsid w:val="001711AD"/>
    <w:rsid w:val="00172533"/>
    <w:rsid w:val="00172A27"/>
    <w:rsid w:val="00172A7C"/>
    <w:rsid w:val="001731AC"/>
    <w:rsid w:val="0017459C"/>
    <w:rsid w:val="0017587D"/>
    <w:rsid w:val="001758B1"/>
    <w:rsid w:val="001763EF"/>
    <w:rsid w:val="001811EC"/>
    <w:rsid w:val="0018176C"/>
    <w:rsid w:val="00181C68"/>
    <w:rsid w:val="001821F9"/>
    <w:rsid w:val="00185935"/>
    <w:rsid w:val="00185D02"/>
    <w:rsid w:val="00191839"/>
    <w:rsid w:val="00192FC4"/>
    <w:rsid w:val="00193F58"/>
    <w:rsid w:val="001966FD"/>
    <w:rsid w:val="00196D36"/>
    <w:rsid w:val="00197A94"/>
    <w:rsid w:val="001A0623"/>
    <w:rsid w:val="001A4D6B"/>
    <w:rsid w:val="001B0DE4"/>
    <w:rsid w:val="001B16B5"/>
    <w:rsid w:val="001B1DF9"/>
    <w:rsid w:val="001B2227"/>
    <w:rsid w:val="001B3FC0"/>
    <w:rsid w:val="001B48B2"/>
    <w:rsid w:val="001B6236"/>
    <w:rsid w:val="001C0796"/>
    <w:rsid w:val="001C2284"/>
    <w:rsid w:val="001C3FFE"/>
    <w:rsid w:val="001C4102"/>
    <w:rsid w:val="001D0E73"/>
    <w:rsid w:val="001D1936"/>
    <w:rsid w:val="001D2736"/>
    <w:rsid w:val="001D42D9"/>
    <w:rsid w:val="001D4BF7"/>
    <w:rsid w:val="001D54ED"/>
    <w:rsid w:val="001D61C6"/>
    <w:rsid w:val="001D6C92"/>
    <w:rsid w:val="001E1804"/>
    <w:rsid w:val="001E287A"/>
    <w:rsid w:val="001E70E9"/>
    <w:rsid w:val="001E7C1B"/>
    <w:rsid w:val="001F03BB"/>
    <w:rsid w:val="001F070D"/>
    <w:rsid w:val="001F1A23"/>
    <w:rsid w:val="001F1DD8"/>
    <w:rsid w:val="001F4C0A"/>
    <w:rsid w:val="001F513F"/>
    <w:rsid w:val="001F54F9"/>
    <w:rsid w:val="001F7852"/>
    <w:rsid w:val="001F795B"/>
    <w:rsid w:val="002012FE"/>
    <w:rsid w:val="00203189"/>
    <w:rsid w:val="00205DCE"/>
    <w:rsid w:val="00212BCD"/>
    <w:rsid w:val="00213D27"/>
    <w:rsid w:val="00216065"/>
    <w:rsid w:val="0021725C"/>
    <w:rsid w:val="002217BA"/>
    <w:rsid w:val="00221B85"/>
    <w:rsid w:val="00225E90"/>
    <w:rsid w:val="002301E0"/>
    <w:rsid w:val="002310D3"/>
    <w:rsid w:val="00235166"/>
    <w:rsid w:val="002352D6"/>
    <w:rsid w:val="00235E8A"/>
    <w:rsid w:val="002368C2"/>
    <w:rsid w:val="00241AD0"/>
    <w:rsid w:val="0024376E"/>
    <w:rsid w:val="002438FA"/>
    <w:rsid w:val="00244FA3"/>
    <w:rsid w:val="00246920"/>
    <w:rsid w:val="0024767F"/>
    <w:rsid w:val="002537A2"/>
    <w:rsid w:val="00254F7E"/>
    <w:rsid w:val="002550F4"/>
    <w:rsid w:val="0025511A"/>
    <w:rsid w:val="00256F00"/>
    <w:rsid w:val="00257B93"/>
    <w:rsid w:val="002603E7"/>
    <w:rsid w:val="002618AE"/>
    <w:rsid w:val="00261AF6"/>
    <w:rsid w:val="0026507A"/>
    <w:rsid w:val="00265CB9"/>
    <w:rsid w:val="002702AD"/>
    <w:rsid w:val="00272D4E"/>
    <w:rsid w:val="0027390A"/>
    <w:rsid w:val="00273C0A"/>
    <w:rsid w:val="0027540D"/>
    <w:rsid w:val="00276CE0"/>
    <w:rsid w:val="00276E50"/>
    <w:rsid w:val="00277607"/>
    <w:rsid w:val="002779EC"/>
    <w:rsid w:val="00280975"/>
    <w:rsid w:val="00282A44"/>
    <w:rsid w:val="00283252"/>
    <w:rsid w:val="00285BC2"/>
    <w:rsid w:val="0028762C"/>
    <w:rsid w:val="00287FF5"/>
    <w:rsid w:val="0029096C"/>
    <w:rsid w:val="002921B3"/>
    <w:rsid w:val="0029362E"/>
    <w:rsid w:val="00293876"/>
    <w:rsid w:val="00294876"/>
    <w:rsid w:val="002961A6"/>
    <w:rsid w:val="002A49EC"/>
    <w:rsid w:val="002A59A9"/>
    <w:rsid w:val="002A62E2"/>
    <w:rsid w:val="002A6E9E"/>
    <w:rsid w:val="002B0753"/>
    <w:rsid w:val="002B0A44"/>
    <w:rsid w:val="002B0E94"/>
    <w:rsid w:val="002B390B"/>
    <w:rsid w:val="002B41A5"/>
    <w:rsid w:val="002C1271"/>
    <w:rsid w:val="002C4B15"/>
    <w:rsid w:val="002C52CC"/>
    <w:rsid w:val="002C5663"/>
    <w:rsid w:val="002C5CB9"/>
    <w:rsid w:val="002D1A0E"/>
    <w:rsid w:val="002D3F66"/>
    <w:rsid w:val="002D497D"/>
    <w:rsid w:val="002D4C89"/>
    <w:rsid w:val="002E352F"/>
    <w:rsid w:val="002E595C"/>
    <w:rsid w:val="002E6202"/>
    <w:rsid w:val="002F130C"/>
    <w:rsid w:val="002F2996"/>
    <w:rsid w:val="002F3026"/>
    <w:rsid w:val="002F59F6"/>
    <w:rsid w:val="00301E4F"/>
    <w:rsid w:val="00302A49"/>
    <w:rsid w:val="003038FB"/>
    <w:rsid w:val="003039F2"/>
    <w:rsid w:val="0030449E"/>
    <w:rsid w:val="00304B36"/>
    <w:rsid w:val="00306796"/>
    <w:rsid w:val="00310930"/>
    <w:rsid w:val="00311E44"/>
    <w:rsid w:val="00311E8C"/>
    <w:rsid w:val="003125A1"/>
    <w:rsid w:val="00313456"/>
    <w:rsid w:val="00315D7C"/>
    <w:rsid w:val="00316151"/>
    <w:rsid w:val="0032059D"/>
    <w:rsid w:val="00322A12"/>
    <w:rsid w:val="00322BDA"/>
    <w:rsid w:val="00324A3A"/>
    <w:rsid w:val="003265DC"/>
    <w:rsid w:val="0032726F"/>
    <w:rsid w:val="00327C19"/>
    <w:rsid w:val="00334F54"/>
    <w:rsid w:val="003358A2"/>
    <w:rsid w:val="003366B2"/>
    <w:rsid w:val="00340922"/>
    <w:rsid w:val="003443DE"/>
    <w:rsid w:val="00344DCA"/>
    <w:rsid w:val="00344FC1"/>
    <w:rsid w:val="00345D27"/>
    <w:rsid w:val="0034748C"/>
    <w:rsid w:val="00347671"/>
    <w:rsid w:val="00347B9C"/>
    <w:rsid w:val="00351F05"/>
    <w:rsid w:val="0035321E"/>
    <w:rsid w:val="00354012"/>
    <w:rsid w:val="00355167"/>
    <w:rsid w:val="0035643A"/>
    <w:rsid w:val="00356535"/>
    <w:rsid w:val="003568B3"/>
    <w:rsid w:val="00356A6C"/>
    <w:rsid w:val="00357DB8"/>
    <w:rsid w:val="00362553"/>
    <w:rsid w:val="00367248"/>
    <w:rsid w:val="00370177"/>
    <w:rsid w:val="003706FB"/>
    <w:rsid w:val="00371669"/>
    <w:rsid w:val="00372E3D"/>
    <w:rsid w:val="003768A2"/>
    <w:rsid w:val="00377A3E"/>
    <w:rsid w:val="003810F5"/>
    <w:rsid w:val="00381F00"/>
    <w:rsid w:val="00382109"/>
    <w:rsid w:val="00386756"/>
    <w:rsid w:val="0038795F"/>
    <w:rsid w:val="0039067A"/>
    <w:rsid w:val="003911A5"/>
    <w:rsid w:val="003937B5"/>
    <w:rsid w:val="00394191"/>
    <w:rsid w:val="00394349"/>
    <w:rsid w:val="003955AC"/>
    <w:rsid w:val="00395B33"/>
    <w:rsid w:val="003A27FD"/>
    <w:rsid w:val="003A386C"/>
    <w:rsid w:val="003A62BB"/>
    <w:rsid w:val="003A6EBE"/>
    <w:rsid w:val="003B07CB"/>
    <w:rsid w:val="003B1CD0"/>
    <w:rsid w:val="003B58DC"/>
    <w:rsid w:val="003B6533"/>
    <w:rsid w:val="003B6F72"/>
    <w:rsid w:val="003C0A60"/>
    <w:rsid w:val="003C3DE2"/>
    <w:rsid w:val="003C4D88"/>
    <w:rsid w:val="003C5950"/>
    <w:rsid w:val="003C659A"/>
    <w:rsid w:val="003C6CAF"/>
    <w:rsid w:val="003D2CD0"/>
    <w:rsid w:val="003D62FF"/>
    <w:rsid w:val="003D6BBA"/>
    <w:rsid w:val="003D7405"/>
    <w:rsid w:val="003E57AB"/>
    <w:rsid w:val="003E59D6"/>
    <w:rsid w:val="003F1684"/>
    <w:rsid w:val="003F2AFB"/>
    <w:rsid w:val="003F46D5"/>
    <w:rsid w:val="003F4C5B"/>
    <w:rsid w:val="003F5316"/>
    <w:rsid w:val="004009F0"/>
    <w:rsid w:val="0040194F"/>
    <w:rsid w:val="00402416"/>
    <w:rsid w:val="00402B0D"/>
    <w:rsid w:val="00402FB0"/>
    <w:rsid w:val="0040359C"/>
    <w:rsid w:val="004068D6"/>
    <w:rsid w:val="004070FB"/>
    <w:rsid w:val="004079B5"/>
    <w:rsid w:val="00410A0A"/>
    <w:rsid w:val="0041289A"/>
    <w:rsid w:val="00413091"/>
    <w:rsid w:val="004139FB"/>
    <w:rsid w:val="00415877"/>
    <w:rsid w:val="00415A51"/>
    <w:rsid w:val="00415D88"/>
    <w:rsid w:val="0041654A"/>
    <w:rsid w:val="0041669F"/>
    <w:rsid w:val="00417154"/>
    <w:rsid w:val="00417BF8"/>
    <w:rsid w:val="00420E4D"/>
    <w:rsid w:val="00421B1D"/>
    <w:rsid w:val="00421D0A"/>
    <w:rsid w:val="0042453C"/>
    <w:rsid w:val="004255E6"/>
    <w:rsid w:val="00425C22"/>
    <w:rsid w:val="00430DD1"/>
    <w:rsid w:val="004318C4"/>
    <w:rsid w:val="004356F8"/>
    <w:rsid w:val="004402DD"/>
    <w:rsid w:val="00440CD7"/>
    <w:rsid w:val="00441B3E"/>
    <w:rsid w:val="0044318E"/>
    <w:rsid w:val="00443F77"/>
    <w:rsid w:val="00444C0B"/>
    <w:rsid w:val="00444C90"/>
    <w:rsid w:val="004461F6"/>
    <w:rsid w:val="00446276"/>
    <w:rsid w:val="004469F3"/>
    <w:rsid w:val="00447CD5"/>
    <w:rsid w:val="00450096"/>
    <w:rsid w:val="00452B45"/>
    <w:rsid w:val="00455E76"/>
    <w:rsid w:val="00456909"/>
    <w:rsid w:val="00457EF4"/>
    <w:rsid w:val="00464279"/>
    <w:rsid w:val="00467D2F"/>
    <w:rsid w:val="004717F1"/>
    <w:rsid w:val="00474102"/>
    <w:rsid w:val="00474927"/>
    <w:rsid w:val="00474F46"/>
    <w:rsid w:val="00475C1C"/>
    <w:rsid w:val="004769E5"/>
    <w:rsid w:val="00486597"/>
    <w:rsid w:val="00486C65"/>
    <w:rsid w:val="0049092D"/>
    <w:rsid w:val="00495F2E"/>
    <w:rsid w:val="00496E53"/>
    <w:rsid w:val="004978E7"/>
    <w:rsid w:val="004A14FF"/>
    <w:rsid w:val="004A5AAD"/>
    <w:rsid w:val="004A664B"/>
    <w:rsid w:val="004A6E19"/>
    <w:rsid w:val="004B0286"/>
    <w:rsid w:val="004B059C"/>
    <w:rsid w:val="004B0800"/>
    <w:rsid w:val="004C3C88"/>
    <w:rsid w:val="004C4C1A"/>
    <w:rsid w:val="004C51C4"/>
    <w:rsid w:val="004C5DA4"/>
    <w:rsid w:val="004D28FB"/>
    <w:rsid w:val="004D3E02"/>
    <w:rsid w:val="004D612E"/>
    <w:rsid w:val="004D7BA1"/>
    <w:rsid w:val="004E0077"/>
    <w:rsid w:val="004E1B49"/>
    <w:rsid w:val="004E2316"/>
    <w:rsid w:val="004E2666"/>
    <w:rsid w:val="004E4476"/>
    <w:rsid w:val="004F00F9"/>
    <w:rsid w:val="004F0DCE"/>
    <w:rsid w:val="004F42C9"/>
    <w:rsid w:val="00500B18"/>
    <w:rsid w:val="00502AD4"/>
    <w:rsid w:val="00502CB0"/>
    <w:rsid w:val="00503541"/>
    <w:rsid w:val="00504841"/>
    <w:rsid w:val="00512E1B"/>
    <w:rsid w:val="00515591"/>
    <w:rsid w:val="00516AD2"/>
    <w:rsid w:val="00516B51"/>
    <w:rsid w:val="0052157D"/>
    <w:rsid w:val="00522774"/>
    <w:rsid w:val="00522FD9"/>
    <w:rsid w:val="00524A8D"/>
    <w:rsid w:val="00526F09"/>
    <w:rsid w:val="00533108"/>
    <w:rsid w:val="00533E1F"/>
    <w:rsid w:val="00534058"/>
    <w:rsid w:val="0053437C"/>
    <w:rsid w:val="00535E8F"/>
    <w:rsid w:val="005366D1"/>
    <w:rsid w:val="0053758F"/>
    <w:rsid w:val="00540510"/>
    <w:rsid w:val="00541F01"/>
    <w:rsid w:val="005429B4"/>
    <w:rsid w:val="00542A02"/>
    <w:rsid w:val="0054304C"/>
    <w:rsid w:val="00546D6C"/>
    <w:rsid w:val="0055070D"/>
    <w:rsid w:val="00552A69"/>
    <w:rsid w:val="005536CD"/>
    <w:rsid w:val="00553E85"/>
    <w:rsid w:val="00555DD4"/>
    <w:rsid w:val="00555EF3"/>
    <w:rsid w:val="00555F01"/>
    <w:rsid w:val="00561607"/>
    <w:rsid w:val="00561DD4"/>
    <w:rsid w:val="00562842"/>
    <w:rsid w:val="00563DCA"/>
    <w:rsid w:val="00571641"/>
    <w:rsid w:val="00572B52"/>
    <w:rsid w:val="00576BBD"/>
    <w:rsid w:val="0058117C"/>
    <w:rsid w:val="00581D0B"/>
    <w:rsid w:val="005848A3"/>
    <w:rsid w:val="00590C41"/>
    <w:rsid w:val="005912BA"/>
    <w:rsid w:val="00591804"/>
    <w:rsid w:val="00592030"/>
    <w:rsid w:val="005924CC"/>
    <w:rsid w:val="00594966"/>
    <w:rsid w:val="00594BD2"/>
    <w:rsid w:val="005978E3"/>
    <w:rsid w:val="005A1F1B"/>
    <w:rsid w:val="005A2037"/>
    <w:rsid w:val="005A6146"/>
    <w:rsid w:val="005B0BD3"/>
    <w:rsid w:val="005B1338"/>
    <w:rsid w:val="005B2431"/>
    <w:rsid w:val="005B3C02"/>
    <w:rsid w:val="005B5479"/>
    <w:rsid w:val="005B5BE5"/>
    <w:rsid w:val="005B7479"/>
    <w:rsid w:val="005C1513"/>
    <w:rsid w:val="005C42B2"/>
    <w:rsid w:val="005C6051"/>
    <w:rsid w:val="005D107E"/>
    <w:rsid w:val="005D182F"/>
    <w:rsid w:val="005D3669"/>
    <w:rsid w:val="005D3B32"/>
    <w:rsid w:val="005D44CF"/>
    <w:rsid w:val="005D4DBF"/>
    <w:rsid w:val="005D59A3"/>
    <w:rsid w:val="005D5FF5"/>
    <w:rsid w:val="005E361F"/>
    <w:rsid w:val="005E793A"/>
    <w:rsid w:val="005F1263"/>
    <w:rsid w:val="005F1612"/>
    <w:rsid w:val="005F270B"/>
    <w:rsid w:val="005F2D43"/>
    <w:rsid w:val="005F3AE1"/>
    <w:rsid w:val="005F4DC3"/>
    <w:rsid w:val="005F541D"/>
    <w:rsid w:val="005F7FD7"/>
    <w:rsid w:val="00601B27"/>
    <w:rsid w:val="006024BF"/>
    <w:rsid w:val="00603135"/>
    <w:rsid w:val="006038A9"/>
    <w:rsid w:val="00603DF5"/>
    <w:rsid w:val="00604B3F"/>
    <w:rsid w:val="0060528A"/>
    <w:rsid w:val="00607275"/>
    <w:rsid w:val="00607763"/>
    <w:rsid w:val="00607E5B"/>
    <w:rsid w:val="00610BD5"/>
    <w:rsid w:val="00611AB6"/>
    <w:rsid w:val="006122F2"/>
    <w:rsid w:val="00612F76"/>
    <w:rsid w:val="00613743"/>
    <w:rsid w:val="00614036"/>
    <w:rsid w:val="006151E5"/>
    <w:rsid w:val="0061734E"/>
    <w:rsid w:val="00617450"/>
    <w:rsid w:val="006200FA"/>
    <w:rsid w:val="00621FCE"/>
    <w:rsid w:val="0062219C"/>
    <w:rsid w:val="00622674"/>
    <w:rsid w:val="006246CA"/>
    <w:rsid w:val="00625A9F"/>
    <w:rsid w:val="00625E1E"/>
    <w:rsid w:val="006270D4"/>
    <w:rsid w:val="006320EB"/>
    <w:rsid w:val="00632172"/>
    <w:rsid w:val="00632FD5"/>
    <w:rsid w:val="00635347"/>
    <w:rsid w:val="0063569E"/>
    <w:rsid w:val="006359A6"/>
    <w:rsid w:val="00640D82"/>
    <w:rsid w:val="0064203F"/>
    <w:rsid w:val="0064585E"/>
    <w:rsid w:val="00650D7E"/>
    <w:rsid w:val="006536CE"/>
    <w:rsid w:val="00654FA1"/>
    <w:rsid w:val="006552F5"/>
    <w:rsid w:val="00655572"/>
    <w:rsid w:val="00655878"/>
    <w:rsid w:val="00656875"/>
    <w:rsid w:val="006573FF"/>
    <w:rsid w:val="00657E20"/>
    <w:rsid w:val="00660642"/>
    <w:rsid w:val="00662D84"/>
    <w:rsid w:val="00662D96"/>
    <w:rsid w:val="0066327D"/>
    <w:rsid w:val="00664D18"/>
    <w:rsid w:val="0066551E"/>
    <w:rsid w:val="006658B4"/>
    <w:rsid w:val="00670628"/>
    <w:rsid w:val="00670630"/>
    <w:rsid w:val="006707B9"/>
    <w:rsid w:val="00673200"/>
    <w:rsid w:val="00673D85"/>
    <w:rsid w:val="00674A10"/>
    <w:rsid w:val="00674FB7"/>
    <w:rsid w:val="00676C87"/>
    <w:rsid w:val="006778A9"/>
    <w:rsid w:val="00680EB9"/>
    <w:rsid w:val="006821E0"/>
    <w:rsid w:val="00685BD4"/>
    <w:rsid w:val="00687E4E"/>
    <w:rsid w:val="00690844"/>
    <w:rsid w:val="00690B82"/>
    <w:rsid w:val="00691124"/>
    <w:rsid w:val="006924DF"/>
    <w:rsid w:val="00695991"/>
    <w:rsid w:val="006961E1"/>
    <w:rsid w:val="006963A6"/>
    <w:rsid w:val="006A2E88"/>
    <w:rsid w:val="006A3F32"/>
    <w:rsid w:val="006A514D"/>
    <w:rsid w:val="006A6A2A"/>
    <w:rsid w:val="006A77C2"/>
    <w:rsid w:val="006B0F60"/>
    <w:rsid w:val="006B1244"/>
    <w:rsid w:val="006B2188"/>
    <w:rsid w:val="006B4FEB"/>
    <w:rsid w:val="006B6C12"/>
    <w:rsid w:val="006C1EB0"/>
    <w:rsid w:val="006C3FEE"/>
    <w:rsid w:val="006C537D"/>
    <w:rsid w:val="006C6978"/>
    <w:rsid w:val="006D012F"/>
    <w:rsid w:val="006D016D"/>
    <w:rsid w:val="006D0E36"/>
    <w:rsid w:val="006D0E60"/>
    <w:rsid w:val="006D216A"/>
    <w:rsid w:val="006E0E7F"/>
    <w:rsid w:val="006E3E29"/>
    <w:rsid w:val="006E43F5"/>
    <w:rsid w:val="006E4ACF"/>
    <w:rsid w:val="006E52B3"/>
    <w:rsid w:val="006E721C"/>
    <w:rsid w:val="006F0270"/>
    <w:rsid w:val="006F1B60"/>
    <w:rsid w:val="006F24AC"/>
    <w:rsid w:val="006F324A"/>
    <w:rsid w:val="006F4CB0"/>
    <w:rsid w:val="006F4F1C"/>
    <w:rsid w:val="006F5722"/>
    <w:rsid w:val="006F7ABF"/>
    <w:rsid w:val="00700559"/>
    <w:rsid w:val="00700EDB"/>
    <w:rsid w:val="00703B5F"/>
    <w:rsid w:val="007045C3"/>
    <w:rsid w:val="00706521"/>
    <w:rsid w:val="00706FA9"/>
    <w:rsid w:val="00707110"/>
    <w:rsid w:val="007075AD"/>
    <w:rsid w:val="0071110E"/>
    <w:rsid w:val="00713098"/>
    <w:rsid w:val="00713EFD"/>
    <w:rsid w:val="0071615D"/>
    <w:rsid w:val="00716E38"/>
    <w:rsid w:val="00720D12"/>
    <w:rsid w:val="0072169D"/>
    <w:rsid w:val="007218E9"/>
    <w:rsid w:val="0072463B"/>
    <w:rsid w:val="00725B2A"/>
    <w:rsid w:val="007265EB"/>
    <w:rsid w:val="00731EC0"/>
    <w:rsid w:val="00732187"/>
    <w:rsid w:val="00732BA7"/>
    <w:rsid w:val="007337C0"/>
    <w:rsid w:val="00733BAB"/>
    <w:rsid w:val="007358B4"/>
    <w:rsid w:val="00735C20"/>
    <w:rsid w:val="00735D6C"/>
    <w:rsid w:val="00736513"/>
    <w:rsid w:val="00736A06"/>
    <w:rsid w:val="00737698"/>
    <w:rsid w:val="007411F1"/>
    <w:rsid w:val="007430AC"/>
    <w:rsid w:val="00743DE2"/>
    <w:rsid w:val="007444AC"/>
    <w:rsid w:val="0074499B"/>
    <w:rsid w:val="00745927"/>
    <w:rsid w:val="00746CB9"/>
    <w:rsid w:val="007476BB"/>
    <w:rsid w:val="00751065"/>
    <w:rsid w:val="007510CE"/>
    <w:rsid w:val="0075161F"/>
    <w:rsid w:val="007526C0"/>
    <w:rsid w:val="00756924"/>
    <w:rsid w:val="00757DF6"/>
    <w:rsid w:val="0076419B"/>
    <w:rsid w:val="0076421C"/>
    <w:rsid w:val="00764BD0"/>
    <w:rsid w:val="007651EB"/>
    <w:rsid w:val="00771A1B"/>
    <w:rsid w:val="0077368F"/>
    <w:rsid w:val="00774151"/>
    <w:rsid w:val="007747FD"/>
    <w:rsid w:val="007752BD"/>
    <w:rsid w:val="00782610"/>
    <w:rsid w:val="00782BCA"/>
    <w:rsid w:val="00782F16"/>
    <w:rsid w:val="0079065A"/>
    <w:rsid w:val="00791A8B"/>
    <w:rsid w:val="00791CED"/>
    <w:rsid w:val="00792102"/>
    <w:rsid w:val="007A15CA"/>
    <w:rsid w:val="007A3090"/>
    <w:rsid w:val="007A314A"/>
    <w:rsid w:val="007A558E"/>
    <w:rsid w:val="007A6338"/>
    <w:rsid w:val="007A709C"/>
    <w:rsid w:val="007B10D5"/>
    <w:rsid w:val="007B4D3F"/>
    <w:rsid w:val="007B578D"/>
    <w:rsid w:val="007B57C6"/>
    <w:rsid w:val="007C4846"/>
    <w:rsid w:val="007C4A0F"/>
    <w:rsid w:val="007C5C2D"/>
    <w:rsid w:val="007C62EC"/>
    <w:rsid w:val="007D2056"/>
    <w:rsid w:val="007D27D3"/>
    <w:rsid w:val="007D2D64"/>
    <w:rsid w:val="007D32EB"/>
    <w:rsid w:val="007D4AAF"/>
    <w:rsid w:val="007D53BC"/>
    <w:rsid w:val="007D6773"/>
    <w:rsid w:val="007D7122"/>
    <w:rsid w:val="007D774C"/>
    <w:rsid w:val="007E2015"/>
    <w:rsid w:val="007E47A4"/>
    <w:rsid w:val="007E53E7"/>
    <w:rsid w:val="007F0806"/>
    <w:rsid w:val="007F292D"/>
    <w:rsid w:val="007F716A"/>
    <w:rsid w:val="007F71FE"/>
    <w:rsid w:val="00800553"/>
    <w:rsid w:val="008017E3"/>
    <w:rsid w:val="008035DC"/>
    <w:rsid w:val="0080690D"/>
    <w:rsid w:val="00806B6D"/>
    <w:rsid w:val="00806BBB"/>
    <w:rsid w:val="00820111"/>
    <w:rsid w:val="0082237A"/>
    <w:rsid w:val="0082365A"/>
    <w:rsid w:val="0083033F"/>
    <w:rsid w:val="00830C1A"/>
    <w:rsid w:val="008312E1"/>
    <w:rsid w:val="00832708"/>
    <w:rsid w:val="00832A2E"/>
    <w:rsid w:val="0083589D"/>
    <w:rsid w:val="00837D35"/>
    <w:rsid w:val="008427C4"/>
    <w:rsid w:val="00844245"/>
    <w:rsid w:val="00844DC2"/>
    <w:rsid w:val="00846303"/>
    <w:rsid w:val="00846F85"/>
    <w:rsid w:val="008470EC"/>
    <w:rsid w:val="00850BE9"/>
    <w:rsid w:val="008519A8"/>
    <w:rsid w:val="00851B67"/>
    <w:rsid w:val="00852025"/>
    <w:rsid w:val="00853C60"/>
    <w:rsid w:val="00853DDA"/>
    <w:rsid w:val="00861027"/>
    <w:rsid w:val="0086389C"/>
    <w:rsid w:val="008642DB"/>
    <w:rsid w:val="00866065"/>
    <w:rsid w:val="00867B91"/>
    <w:rsid w:val="00870A52"/>
    <w:rsid w:val="00870E9B"/>
    <w:rsid w:val="00872787"/>
    <w:rsid w:val="00872B27"/>
    <w:rsid w:val="00873D63"/>
    <w:rsid w:val="008755FF"/>
    <w:rsid w:val="00875B79"/>
    <w:rsid w:val="0087617A"/>
    <w:rsid w:val="00876B50"/>
    <w:rsid w:val="00876F66"/>
    <w:rsid w:val="00880693"/>
    <w:rsid w:val="00881442"/>
    <w:rsid w:val="00885753"/>
    <w:rsid w:val="00886112"/>
    <w:rsid w:val="00886CD0"/>
    <w:rsid w:val="0089170F"/>
    <w:rsid w:val="0089185D"/>
    <w:rsid w:val="00891C0E"/>
    <w:rsid w:val="0089255B"/>
    <w:rsid w:val="0089262D"/>
    <w:rsid w:val="00895E9A"/>
    <w:rsid w:val="00895E9E"/>
    <w:rsid w:val="00897D08"/>
    <w:rsid w:val="008A26C1"/>
    <w:rsid w:val="008A2C87"/>
    <w:rsid w:val="008A2E69"/>
    <w:rsid w:val="008A5924"/>
    <w:rsid w:val="008A5DA0"/>
    <w:rsid w:val="008A7A8E"/>
    <w:rsid w:val="008B2383"/>
    <w:rsid w:val="008B2487"/>
    <w:rsid w:val="008B38B7"/>
    <w:rsid w:val="008B4127"/>
    <w:rsid w:val="008B5E11"/>
    <w:rsid w:val="008C09D6"/>
    <w:rsid w:val="008C265C"/>
    <w:rsid w:val="008C2690"/>
    <w:rsid w:val="008C2883"/>
    <w:rsid w:val="008C295B"/>
    <w:rsid w:val="008C2AED"/>
    <w:rsid w:val="008C359C"/>
    <w:rsid w:val="008C4F4F"/>
    <w:rsid w:val="008C6B89"/>
    <w:rsid w:val="008C6E21"/>
    <w:rsid w:val="008C7149"/>
    <w:rsid w:val="008D0BA3"/>
    <w:rsid w:val="008D1ADC"/>
    <w:rsid w:val="008D1CEB"/>
    <w:rsid w:val="008D30E9"/>
    <w:rsid w:val="008E0141"/>
    <w:rsid w:val="008E0B87"/>
    <w:rsid w:val="008E1458"/>
    <w:rsid w:val="008E1BD9"/>
    <w:rsid w:val="008E2674"/>
    <w:rsid w:val="008E26E6"/>
    <w:rsid w:val="008E2D5D"/>
    <w:rsid w:val="008E3DF7"/>
    <w:rsid w:val="008E49A7"/>
    <w:rsid w:val="008E4B93"/>
    <w:rsid w:val="008E6FD5"/>
    <w:rsid w:val="008F065B"/>
    <w:rsid w:val="008F0B42"/>
    <w:rsid w:val="008F1AA5"/>
    <w:rsid w:val="008F215D"/>
    <w:rsid w:val="008F2832"/>
    <w:rsid w:val="008F4425"/>
    <w:rsid w:val="008F4734"/>
    <w:rsid w:val="008F4740"/>
    <w:rsid w:val="008F6B94"/>
    <w:rsid w:val="00900428"/>
    <w:rsid w:val="00900FC7"/>
    <w:rsid w:val="00902A43"/>
    <w:rsid w:val="009032F2"/>
    <w:rsid w:val="009055B5"/>
    <w:rsid w:val="00907D5F"/>
    <w:rsid w:val="009106E1"/>
    <w:rsid w:val="0091129C"/>
    <w:rsid w:val="0091219D"/>
    <w:rsid w:val="00913FD9"/>
    <w:rsid w:val="0091571B"/>
    <w:rsid w:val="00917766"/>
    <w:rsid w:val="009200F5"/>
    <w:rsid w:val="00922F6F"/>
    <w:rsid w:val="009238B3"/>
    <w:rsid w:val="009273A1"/>
    <w:rsid w:val="0092747C"/>
    <w:rsid w:val="009301EE"/>
    <w:rsid w:val="00931D0C"/>
    <w:rsid w:val="00931F7F"/>
    <w:rsid w:val="00932A43"/>
    <w:rsid w:val="0093316E"/>
    <w:rsid w:val="00935621"/>
    <w:rsid w:val="009373DD"/>
    <w:rsid w:val="00937F6A"/>
    <w:rsid w:val="00941E87"/>
    <w:rsid w:val="009424C7"/>
    <w:rsid w:val="00945DE2"/>
    <w:rsid w:val="00946354"/>
    <w:rsid w:val="00946855"/>
    <w:rsid w:val="00946AAF"/>
    <w:rsid w:val="00947C17"/>
    <w:rsid w:val="0095198A"/>
    <w:rsid w:val="00953BFE"/>
    <w:rsid w:val="009554EE"/>
    <w:rsid w:val="009567FD"/>
    <w:rsid w:val="00957029"/>
    <w:rsid w:val="00957EEF"/>
    <w:rsid w:val="0096069B"/>
    <w:rsid w:val="009613BD"/>
    <w:rsid w:val="00961A9C"/>
    <w:rsid w:val="00961DA7"/>
    <w:rsid w:val="009638CF"/>
    <w:rsid w:val="00965FAE"/>
    <w:rsid w:val="00966EAC"/>
    <w:rsid w:val="00967D85"/>
    <w:rsid w:val="009745B8"/>
    <w:rsid w:val="00975BDF"/>
    <w:rsid w:val="00976701"/>
    <w:rsid w:val="0098111B"/>
    <w:rsid w:val="00981A86"/>
    <w:rsid w:val="0098264B"/>
    <w:rsid w:val="009827F9"/>
    <w:rsid w:val="0098291C"/>
    <w:rsid w:val="00983352"/>
    <w:rsid w:val="0098428A"/>
    <w:rsid w:val="00984896"/>
    <w:rsid w:val="009872CA"/>
    <w:rsid w:val="00987F9A"/>
    <w:rsid w:val="009915F0"/>
    <w:rsid w:val="00992DC0"/>
    <w:rsid w:val="00993472"/>
    <w:rsid w:val="00993720"/>
    <w:rsid w:val="00995876"/>
    <w:rsid w:val="00996703"/>
    <w:rsid w:val="00996EE1"/>
    <w:rsid w:val="009A116C"/>
    <w:rsid w:val="009A7D7A"/>
    <w:rsid w:val="009B0415"/>
    <w:rsid w:val="009B194D"/>
    <w:rsid w:val="009B1BB6"/>
    <w:rsid w:val="009B462D"/>
    <w:rsid w:val="009B57DF"/>
    <w:rsid w:val="009B63D6"/>
    <w:rsid w:val="009B771B"/>
    <w:rsid w:val="009B7812"/>
    <w:rsid w:val="009C17B2"/>
    <w:rsid w:val="009C5ACC"/>
    <w:rsid w:val="009C7183"/>
    <w:rsid w:val="009D05A6"/>
    <w:rsid w:val="009D1DF5"/>
    <w:rsid w:val="009D2823"/>
    <w:rsid w:val="009D2C56"/>
    <w:rsid w:val="009D47FB"/>
    <w:rsid w:val="009D491F"/>
    <w:rsid w:val="009D61C6"/>
    <w:rsid w:val="009D6C13"/>
    <w:rsid w:val="009D7228"/>
    <w:rsid w:val="009E0700"/>
    <w:rsid w:val="009E4BEC"/>
    <w:rsid w:val="009E7647"/>
    <w:rsid w:val="009F0482"/>
    <w:rsid w:val="009F083D"/>
    <w:rsid w:val="009F131E"/>
    <w:rsid w:val="009F2F65"/>
    <w:rsid w:val="009F300B"/>
    <w:rsid w:val="009F4649"/>
    <w:rsid w:val="00A0020B"/>
    <w:rsid w:val="00A00AF7"/>
    <w:rsid w:val="00A02F46"/>
    <w:rsid w:val="00A03781"/>
    <w:rsid w:val="00A037F9"/>
    <w:rsid w:val="00A03BC2"/>
    <w:rsid w:val="00A064B2"/>
    <w:rsid w:val="00A06F6C"/>
    <w:rsid w:val="00A07400"/>
    <w:rsid w:val="00A10075"/>
    <w:rsid w:val="00A107C9"/>
    <w:rsid w:val="00A10C47"/>
    <w:rsid w:val="00A11F00"/>
    <w:rsid w:val="00A12D6C"/>
    <w:rsid w:val="00A143E4"/>
    <w:rsid w:val="00A1487D"/>
    <w:rsid w:val="00A14DE7"/>
    <w:rsid w:val="00A15D1A"/>
    <w:rsid w:val="00A15F34"/>
    <w:rsid w:val="00A168FD"/>
    <w:rsid w:val="00A23825"/>
    <w:rsid w:val="00A2450C"/>
    <w:rsid w:val="00A24515"/>
    <w:rsid w:val="00A24939"/>
    <w:rsid w:val="00A25C87"/>
    <w:rsid w:val="00A27F66"/>
    <w:rsid w:val="00A3023D"/>
    <w:rsid w:val="00A33DA4"/>
    <w:rsid w:val="00A35917"/>
    <w:rsid w:val="00A36A9B"/>
    <w:rsid w:val="00A373B1"/>
    <w:rsid w:val="00A37555"/>
    <w:rsid w:val="00A37CD4"/>
    <w:rsid w:val="00A41129"/>
    <w:rsid w:val="00A43F04"/>
    <w:rsid w:val="00A45BD0"/>
    <w:rsid w:val="00A460D7"/>
    <w:rsid w:val="00A51D1D"/>
    <w:rsid w:val="00A52A67"/>
    <w:rsid w:val="00A53D06"/>
    <w:rsid w:val="00A560B2"/>
    <w:rsid w:val="00A565DD"/>
    <w:rsid w:val="00A57440"/>
    <w:rsid w:val="00A57832"/>
    <w:rsid w:val="00A617A0"/>
    <w:rsid w:val="00A62C0C"/>
    <w:rsid w:val="00A641C8"/>
    <w:rsid w:val="00A64A83"/>
    <w:rsid w:val="00A64A91"/>
    <w:rsid w:val="00A65460"/>
    <w:rsid w:val="00A67299"/>
    <w:rsid w:val="00A676BA"/>
    <w:rsid w:val="00A723DA"/>
    <w:rsid w:val="00A72BAF"/>
    <w:rsid w:val="00A7489D"/>
    <w:rsid w:val="00A74A03"/>
    <w:rsid w:val="00A764CD"/>
    <w:rsid w:val="00A76823"/>
    <w:rsid w:val="00A77A4E"/>
    <w:rsid w:val="00A8207F"/>
    <w:rsid w:val="00A82495"/>
    <w:rsid w:val="00A82FE4"/>
    <w:rsid w:val="00A83029"/>
    <w:rsid w:val="00A83056"/>
    <w:rsid w:val="00A83796"/>
    <w:rsid w:val="00A83C0C"/>
    <w:rsid w:val="00A83DCA"/>
    <w:rsid w:val="00A849E7"/>
    <w:rsid w:val="00A85948"/>
    <w:rsid w:val="00A868E2"/>
    <w:rsid w:val="00A90C64"/>
    <w:rsid w:val="00A922E2"/>
    <w:rsid w:val="00A93752"/>
    <w:rsid w:val="00A93B46"/>
    <w:rsid w:val="00A95AF5"/>
    <w:rsid w:val="00A9725A"/>
    <w:rsid w:val="00AA0C66"/>
    <w:rsid w:val="00AA2379"/>
    <w:rsid w:val="00AA458C"/>
    <w:rsid w:val="00AA5C81"/>
    <w:rsid w:val="00AA60AA"/>
    <w:rsid w:val="00AA6ABA"/>
    <w:rsid w:val="00AB1C72"/>
    <w:rsid w:val="00AB3120"/>
    <w:rsid w:val="00AB59B7"/>
    <w:rsid w:val="00AB64DE"/>
    <w:rsid w:val="00AB6C50"/>
    <w:rsid w:val="00AB6D37"/>
    <w:rsid w:val="00AB78C4"/>
    <w:rsid w:val="00AC0D35"/>
    <w:rsid w:val="00AC1C96"/>
    <w:rsid w:val="00AC6052"/>
    <w:rsid w:val="00AC73FE"/>
    <w:rsid w:val="00AD00EA"/>
    <w:rsid w:val="00AD2721"/>
    <w:rsid w:val="00AD2DE0"/>
    <w:rsid w:val="00AD3653"/>
    <w:rsid w:val="00AD70F5"/>
    <w:rsid w:val="00AD79DB"/>
    <w:rsid w:val="00AE0311"/>
    <w:rsid w:val="00AE4310"/>
    <w:rsid w:val="00AE5016"/>
    <w:rsid w:val="00AF03C8"/>
    <w:rsid w:val="00AF0D8D"/>
    <w:rsid w:val="00AF3154"/>
    <w:rsid w:val="00AF41FF"/>
    <w:rsid w:val="00AF63CB"/>
    <w:rsid w:val="00B01017"/>
    <w:rsid w:val="00B0177F"/>
    <w:rsid w:val="00B0286E"/>
    <w:rsid w:val="00B04FB3"/>
    <w:rsid w:val="00B059D1"/>
    <w:rsid w:val="00B05EE4"/>
    <w:rsid w:val="00B064E7"/>
    <w:rsid w:val="00B078F8"/>
    <w:rsid w:val="00B07B55"/>
    <w:rsid w:val="00B113C3"/>
    <w:rsid w:val="00B12573"/>
    <w:rsid w:val="00B12EFD"/>
    <w:rsid w:val="00B13AD4"/>
    <w:rsid w:val="00B146F4"/>
    <w:rsid w:val="00B15219"/>
    <w:rsid w:val="00B17AAE"/>
    <w:rsid w:val="00B2030B"/>
    <w:rsid w:val="00B20774"/>
    <w:rsid w:val="00B21E10"/>
    <w:rsid w:val="00B22C5B"/>
    <w:rsid w:val="00B242DB"/>
    <w:rsid w:val="00B2535C"/>
    <w:rsid w:val="00B27119"/>
    <w:rsid w:val="00B276A1"/>
    <w:rsid w:val="00B30095"/>
    <w:rsid w:val="00B314CE"/>
    <w:rsid w:val="00B3184E"/>
    <w:rsid w:val="00B32540"/>
    <w:rsid w:val="00B32F4D"/>
    <w:rsid w:val="00B3396F"/>
    <w:rsid w:val="00B3410E"/>
    <w:rsid w:val="00B34AAE"/>
    <w:rsid w:val="00B35BEB"/>
    <w:rsid w:val="00B365E6"/>
    <w:rsid w:val="00B37ED7"/>
    <w:rsid w:val="00B37F0D"/>
    <w:rsid w:val="00B40CC0"/>
    <w:rsid w:val="00B40CDA"/>
    <w:rsid w:val="00B438A1"/>
    <w:rsid w:val="00B466E7"/>
    <w:rsid w:val="00B46BF9"/>
    <w:rsid w:val="00B52750"/>
    <w:rsid w:val="00B52849"/>
    <w:rsid w:val="00B544EA"/>
    <w:rsid w:val="00B54EAF"/>
    <w:rsid w:val="00B552FB"/>
    <w:rsid w:val="00B573D1"/>
    <w:rsid w:val="00B605BC"/>
    <w:rsid w:val="00B607BD"/>
    <w:rsid w:val="00B60FC7"/>
    <w:rsid w:val="00B616B9"/>
    <w:rsid w:val="00B61D41"/>
    <w:rsid w:val="00B6282B"/>
    <w:rsid w:val="00B63F4C"/>
    <w:rsid w:val="00B6795E"/>
    <w:rsid w:val="00B7015E"/>
    <w:rsid w:val="00B70758"/>
    <w:rsid w:val="00B72A73"/>
    <w:rsid w:val="00B73AE1"/>
    <w:rsid w:val="00B74BBE"/>
    <w:rsid w:val="00B75D5D"/>
    <w:rsid w:val="00B765C5"/>
    <w:rsid w:val="00B768ED"/>
    <w:rsid w:val="00B76A8A"/>
    <w:rsid w:val="00B82D6E"/>
    <w:rsid w:val="00B83B27"/>
    <w:rsid w:val="00B8595F"/>
    <w:rsid w:val="00B860B7"/>
    <w:rsid w:val="00B861F9"/>
    <w:rsid w:val="00B86B39"/>
    <w:rsid w:val="00B8747F"/>
    <w:rsid w:val="00B92A6E"/>
    <w:rsid w:val="00B9439F"/>
    <w:rsid w:val="00B94DED"/>
    <w:rsid w:val="00B972F3"/>
    <w:rsid w:val="00BA047C"/>
    <w:rsid w:val="00BA086F"/>
    <w:rsid w:val="00BA08DA"/>
    <w:rsid w:val="00BA0B88"/>
    <w:rsid w:val="00BA2E28"/>
    <w:rsid w:val="00BA335D"/>
    <w:rsid w:val="00BA577E"/>
    <w:rsid w:val="00BA774D"/>
    <w:rsid w:val="00BB0425"/>
    <w:rsid w:val="00BB2E1C"/>
    <w:rsid w:val="00BB6D2E"/>
    <w:rsid w:val="00BC1A4E"/>
    <w:rsid w:val="00BC2361"/>
    <w:rsid w:val="00BC2EDD"/>
    <w:rsid w:val="00BC2FDB"/>
    <w:rsid w:val="00BC5D5C"/>
    <w:rsid w:val="00BD0155"/>
    <w:rsid w:val="00BD0618"/>
    <w:rsid w:val="00BD12A2"/>
    <w:rsid w:val="00BD385A"/>
    <w:rsid w:val="00BD6D44"/>
    <w:rsid w:val="00BD782A"/>
    <w:rsid w:val="00BE1405"/>
    <w:rsid w:val="00BE639C"/>
    <w:rsid w:val="00BF064D"/>
    <w:rsid w:val="00BF3827"/>
    <w:rsid w:val="00BF4A35"/>
    <w:rsid w:val="00BF5E59"/>
    <w:rsid w:val="00BF6414"/>
    <w:rsid w:val="00BF7C49"/>
    <w:rsid w:val="00C000D6"/>
    <w:rsid w:val="00C02820"/>
    <w:rsid w:val="00C0330E"/>
    <w:rsid w:val="00C03E05"/>
    <w:rsid w:val="00C07C35"/>
    <w:rsid w:val="00C112CA"/>
    <w:rsid w:val="00C11E19"/>
    <w:rsid w:val="00C12832"/>
    <w:rsid w:val="00C16D6D"/>
    <w:rsid w:val="00C17261"/>
    <w:rsid w:val="00C200B6"/>
    <w:rsid w:val="00C20FBE"/>
    <w:rsid w:val="00C2176C"/>
    <w:rsid w:val="00C24098"/>
    <w:rsid w:val="00C25519"/>
    <w:rsid w:val="00C263D4"/>
    <w:rsid w:val="00C26430"/>
    <w:rsid w:val="00C26ACC"/>
    <w:rsid w:val="00C26E57"/>
    <w:rsid w:val="00C2718D"/>
    <w:rsid w:val="00C27B36"/>
    <w:rsid w:val="00C316CB"/>
    <w:rsid w:val="00C33257"/>
    <w:rsid w:val="00C417A7"/>
    <w:rsid w:val="00C41FA0"/>
    <w:rsid w:val="00C43877"/>
    <w:rsid w:val="00C4432B"/>
    <w:rsid w:val="00C45C55"/>
    <w:rsid w:val="00C46BF9"/>
    <w:rsid w:val="00C50CA1"/>
    <w:rsid w:val="00C51D1B"/>
    <w:rsid w:val="00C525F8"/>
    <w:rsid w:val="00C54211"/>
    <w:rsid w:val="00C56DC7"/>
    <w:rsid w:val="00C5740B"/>
    <w:rsid w:val="00C57AB7"/>
    <w:rsid w:val="00C65631"/>
    <w:rsid w:val="00C67159"/>
    <w:rsid w:val="00C67806"/>
    <w:rsid w:val="00C7360D"/>
    <w:rsid w:val="00C75445"/>
    <w:rsid w:val="00C75C7B"/>
    <w:rsid w:val="00C75D6A"/>
    <w:rsid w:val="00C773FD"/>
    <w:rsid w:val="00C776AE"/>
    <w:rsid w:val="00C8217D"/>
    <w:rsid w:val="00C90B44"/>
    <w:rsid w:val="00C91594"/>
    <w:rsid w:val="00C96DA3"/>
    <w:rsid w:val="00CA2721"/>
    <w:rsid w:val="00CA3EA8"/>
    <w:rsid w:val="00CA4AE7"/>
    <w:rsid w:val="00CA5A6A"/>
    <w:rsid w:val="00CA6C35"/>
    <w:rsid w:val="00CA7699"/>
    <w:rsid w:val="00CB0494"/>
    <w:rsid w:val="00CB19D5"/>
    <w:rsid w:val="00CB408D"/>
    <w:rsid w:val="00CB452E"/>
    <w:rsid w:val="00CB4C42"/>
    <w:rsid w:val="00CB4D90"/>
    <w:rsid w:val="00CB6417"/>
    <w:rsid w:val="00CB6631"/>
    <w:rsid w:val="00CB6E28"/>
    <w:rsid w:val="00CC09B4"/>
    <w:rsid w:val="00CC15E9"/>
    <w:rsid w:val="00CC2011"/>
    <w:rsid w:val="00CC2218"/>
    <w:rsid w:val="00CC31FE"/>
    <w:rsid w:val="00CC33C4"/>
    <w:rsid w:val="00CC52DB"/>
    <w:rsid w:val="00CC6A25"/>
    <w:rsid w:val="00CC707C"/>
    <w:rsid w:val="00CD3B46"/>
    <w:rsid w:val="00CD4067"/>
    <w:rsid w:val="00CD422B"/>
    <w:rsid w:val="00CD5BB7"/>
    <w:rsid w:val="00CD761A"/>
    <w:rsid w:val="00CE0092"/>
    <w:rsid w:val="00CE07D7"/>
    <w:rsid w:val="00CE66D5"/>
    <w:rsid w:val="00CE7C90"/>
    <w:rsid w:val="00CF16F5"/>
    <w:rsid w:val="00CF1F49"/>
    <w:rsid w:val="00CF261D"/>
    <w:rsid w:val="00CF3017"/>
    <w:rsid w:val="00CF55C4"/>
    <w:rsid w:val="00CF7064"/>
    <w:rsid w:val="00D01778"/>
    <w:rsid w:val="00D0384D"/>
    <w:rsid w:val="00D03B3D"/>
    <w:rsid w:val="00D04A50"/>
    <w:rsid w:val="00D0550E"/>
    <w:rsid w:val="00D05B78"/>
    <w:rsid w:val="00D067D0"/>
    <w:rsid w:val="00D06EF1"/>
    <w:rsid w:val="00D11281"/>
    <w:rsid w:val="00D11BC1"/>
    <w:rsid w:val="00D11D29"/>
    <w:rsid w:val="00D16827"/>
    <w:rsid w:val="00D20C61"/>
    <w:rsid w:val="00D3029C"/>
    <w:rsid w:val="00D31776"/>
    <w:rsid w:val="00D32E0D"/>
    <w:rsid w:val="00D33979"/>
    <w:rsid w:val="00D34D94"/>
    <w:rsid w:val="00D350B8"/>
    <w:rsid w:val="00D36307"/>
    <w:rsid w:val="00D4065A"/>
    <w:rsid w:val="00D426B7"/>
    <w:rsid w:val="00D4372F"/>
    <w:rsid w:val="00D47551"/>
    <w:rsid w:val="00D478B8"/>
    <w:rsid w:val="00D478FB"/>
    <w:rsid w:val="00D47A73"/>
    <w:rsid w:val="00D50C7F"/>
    <w:rsid w:val="00D524AB"/>
    <w:rsid w:val="00D54068"/>
    <w:rsid w:val="00D5416D"/>
    <w:rsid w:val="00D547A4"/>
    <w:rsid w:val="00D607B0"/>
    <w:rsid w:val="00D61716"/>
    <w:rsid w:val="00D61939"/>
    <w:rsid w:val="00D7065D"/>
    <w:rsid w:val="00D70FB0"/>
    <w:rsid w:val="00D718FD"/>
    <w:rsid w:val="00D72489"/>
    <w:rsid w:val="00D73DE5"/>
    <w:rsid w:val="00D75069"/>
    <w:rsid w:val="00D77F38"/>
    <w:rsid w:val="00D80CF3"/>
    <w:rsid w:val="00D81275"/>
    <w:rsid w:val="00D83045"/>
    <w:rsid w:val="00D83EB0"/>
    <w:rsid w:val="00D8421E"/>
    <w:rsid w:val="00D847CF"/>
    <w:rsid w:val="00D848E0"/>
    <w:rsid w:val="00D852C9"/>
    <w:rsid w:val="00D85BC1"/>
    <w:rsid w:val="00D90ED9"/>
    <w:rsid w:val="00D910ED"/>
    <w:rsid w:val="00D91ACB"/>
    <w:rsid w:val="00D91AF9"/>
    <w:rsid w:val="00D92314"/>
    <w:rsid w:val="00D93FF7"/>
    <w:rsid w:val="00D94358"/>
    <w:rsid w:val="00D96B80"/>
    <w:rsid w:val="00DA0A78"/>
    <w:rsid w:val="00DA19F7"/>
    <w:rsid w:val="00DA225B"/>
    <w:rsid w:val="00DA254D"/>
    <w:rsid w:val="00DA38E0"/>
    <w:rsid w:val="00DA457A"/>
    <w:rsid w:val="00DA5D0C"/>
    <w:rsid w:val="00DB0A77"/>
    <w:rsid w:val="00DB1313"/>
    <w:rsid w:val="00DB27AE"/>
    <w:rsid w:val="00DB32FC"/>
    <w:rsid w:val="00DB398A"/>
    <w:rsid w:val="00DB444D"/>
    <w:rsid w:val="00DC05EE"/>
    <w:rsid w:val="00DC17C4"/>
    <w:rsid w:val="00DC27E7"/>
    <w:rsid w:val="00DC7C9C"/>
    <w:rsid w:val="00DD0EA7"/>
    <w:rsid w:val="00DD2EA7"/>
    <w:rsid w:val="00DD5C9A"/>
    <w:rsid w:val="00DE0C28"/>
    <w:rsid w:val="00DE1617"/>
    <w:rsid w:val="00DE1AC9"/>
    <w:rsid w:val="00DE3352"/>
    <w:rsid w:val="00DF14CF"/>
    <w:rsid w:val="00DF4F13"/>
    <w:rsid w:val="00E0196F"/>
    <w:rsid w:val="00E01F0D"/>
    <w:rsid w:val="00E032C6"/>
    <w:rsid w:val="00E03C99"/>
    <w:rsid w:val="00E03EA8"/>
    <w:rsid w:val="00E07918"/>
    <w:rsid w:val="00E10E90"/>
    <w:rsid w:val="00E12793"/>
    <w:rsid w:val="00E12B24"/>
    <w:rsid w:val="00E12E08"/>
    <w:rsid w:val="00E12EEA"/>
    <w:rsid w:val="00E1358A"/>
    <w:rsid w:val="00E13F5F"/>
    <w:rsid w:val="00E14508"/>
    <w:rsid w:val="00E162CD"/>
    <w:rsid w:val="00E16860"/>
    <w:rsid w:val="00E2090F"/>
    <w:rsid w:val="00E21852"/>
    <w:rsid w:val="00E255CC"/>
    <w:rsid w:val="00E304E1"/>
    <w:rsid w:val="00E3139F"/>
    <w:rsid w:val="00E32B15"/>
    <w:rsid w:val="00E350D2"/>
    <w:rsid w:val="00E404CC"/>
    <w:rsid w:val="00E40716"/>
    <w:rsid w:val="00E458B2"/>
    <w:rsid w:val="00E46501"/>
    <w:rsid w:val="00E46D0E"/>
    <w:rsid w:val="00E50166"/>
    <w:rsid w:val="00E520B6"/>
    <w:rsid w:val="00E52467"/>
    <w:rsid w:val="00E53346"/>
    <w:rsid w:val="00E540F9"/>
    <w:rsid w:val="00E563FD"/>
    <w:rsid w:val="00E64432"/>
    <w:rsid w:val="00E64D2C"/>
    <w:rsid w:val="00E656E0"/>
    <w:rsid w:val="00E65C28"/>
    <w:rsid w:val="00E71BCB"/>
    <w:rsid w:val="00E71E06"/>
    <w:rsid w:val="00E72212"/>
    <w:rsid w:val="00E7258D"/>
    <w:rsid w:val="00E7374D"/>
    <w:rsid w:val="00E77271"/>
    <w:rsid w:val="00E772F5"/>
    <w:rsid w:val="00E80776"/>
    <w:rsid w:val="00E81E09"/>
    <w:rsid w:val="00E82065"/>
    <w:rsid w:val="00E822E3"/>
    <w:rsid w:val="00E830F3"/>
    <w:rsid w:val="00E8347D"/>
    <w:rsid w:val="00E865FD"/>
    <w:rsid w:val="00E91439"/>
    <w:rsid w:val="00E92A0C"/>
    <w:rsid w:val="00E94414"/>
    <w:rsid w:val="00E94605"/>
    <w:rsid w:val="00E946A8"/>
    <w:rsid w:val="00E94D9D"/>
    <w:rsid w:val="00E95775"/>
    <w:rsid w:val="00E97225"/>
    <w:rsid w:val="00EA0AC3"/>
    <w:rsid w:val="00EA533D"/>
    <w:rsid w:val="00EA611D"/>
    <w:rsid w:val="00EA6C51"/>
    <w:rsid w:val="00EA7258"/>
    <w:rsid w:val="00EA729C"/>
    <w:rsid w:val="00EA7FA7"/>
    <w:rsid w:val="00EB239E"/>
    <w:rsid w:val="00EB37CC"/>
    <w:rsid w:val="00EC04DD"/>
    <w:rsid w:val="00EC303D"/>
    <w:rsid w:val="00EC4882"/>
    <w:rsid w:val="00EC6716"/>
    <w:rsid w:val="00ED0340"/>
    <w:rsid w:val="00ED0CED"/>
    <w:rsid w:val="00ED208E"/>
    <w:rsid w:val="00ED25F6"/>
    <w:rsid w:val="00ED2802"/>
    <w:rsid w:val="00ED472D"/>
    <w:rsid w:val="00ED793C"/>
    <w:rsid w:val="00EE00AE"/>
    <w:rsid w:val="00EE0770"/>
    <w:rsid w:val="00EE09AF"/>
    <w:rsid w:val="00EE0F9D"/>
    <w:rsid w:val="00EE1075"/>
    <w:rsid w:val="00EE1A38"/>
    <w:rsid w:val="00EE22E6"/>
    <w:rsid w:val="00EE4A92"/>
    <w:rsid w:val="00EF1120"/>
    <w:rsid w:val="00EF21BE"/>
    <w:rsid w:val="00EF7969"/>
    <w:rsid w:val="00F02D49"/>
    <w:rsid w:val="00F03CD6"/>
    <w:rsid w:val="00F05680"/>
    <w:rsid w:val="00F05EBD"/>
    <w:rsid w:val="00F065FD"/>
    <w:rsid w:val="00F07687"/>
    <w:rsid w:val="00F07A22"/>
    <w:rsid w:val="00F13E47"/>
    <w:rsid w:val="00F16ED8"/>
    <w:rsid w:val="00F20501"/>
    <w:rsid w:val="00F239F6"/>
    <w:rsid w:val="00F246E0"/>
    <w:rsid w:val="00F24827"/>
    <w:rsid w:val="00F24BFA"/>
    <w:rsid w:val="00F25DBD"/>
    <w:rsid w:val="00F266B7"/>
    <w:rsid w:val="00F268D1"/>
    <w:rsid w:val="00F30020"/>
    <w:rsid w:val="00F30EF0"/>
    <w:rsid w:val="00F327D1"/>
    <w:rsid w:val="00F35929"/>
    <w:rsid w:val="00F36173"/>
    <w:rsid w:val="00F366A3"/>
    <w:rsid w:val="00F409D0"/>
    <w:rsid w:val="00F40FFA"/>
    <w:rsid w:val="00F42775"/>
    <w:rsid w:val="00F4345F"/>
    <w:rsid w:val="00F56B63"/>
    <w:rsid w:val="00F56C0E"/>
    <w:rsid w:val="00F60F71"/>
    <w:rsid w:val="00F618E8"/>
    <w:rsid w:val="00F62BF7"/>
    <w:rsid w:val="00F63460"/>
    <w:rsid w:val="00F650DF"/>
    <w:rsid w:val="00F661F8"/>
    <w:rsid w:val="00F662F6"/>
    <w:rsid w:val="00F66A23"/>
    <w:rsid w:val="00F7248F"/>
    <w:rsid w:val="00F73F52"/>
    <w:rsid w:val="00F7567F"/>
    <w:rsid w:val="00F75A4F"/>
    <w:rsid w:val="00F76D01"/>
    <w:rsid w:val="00F77A0D"/>
    <w:rsid w:val="00F804F9"/>
    <w:rsid w:val="00F80C1B"/>
    <w:rsid w:val="00F83260"/>
    <w:rsid w:val="00F839CE"/>
    <w:rsid w:val="00F85AD0"/>
    <w:rsid w:val="00F912B9"/>
    <w:rsid w:val="00F940D4"/>
    <w:rsid w:val="00F96384"/>
    <w:rsid w:val="00F967B0"/>
    <w:rsid w:val="00F96909"/>
    <w:rsid w:val="00F96962"/>
    <w:rsid w:val="00F97146"/>
    <w:rsid w:val="00F97F35"/>
    <w:rsid w:val="00FA0861"/>
    <w:rsid w:val="00FA22CA"/>
    <w:rsid w:val="00FA2DF7"/>
    <w:rsid w:val="00FA437D"/>
    <w:rsid w:val="00FA5E15"/>
    <w:rsid w:val="00FA5F32"/>
    <w:rsid w:val="00FA672C"/>
    <w:rsid w:val="00FA67C7"/>
    <w:rsid w:val="00FB0672"/>
    <w:rsid w:val="00FB0BD9"/>
    <w:rsid w:val="00FB1EC9"/>
    <w:rsid w:val="00FB296D"/>
    <w:rsid w:val="00FB2DD5"/>
    <w:rsid w:val="00FB3AD0"/>
    <w:rsid w:val="00FB4E0E"/>
    <w:rsid w:val="00FB51B9"/>
    <w:rsid w:val="00FB5323"/>
    <w:rsid w:val="00FB54CD"/>
    <w:rsid w:val="00FB74F0"/>
    <w:rsid w:val="00FB7AE7"/>
    <w:rsid w:val="00FC27C3"/>
    <w:rsid w:val="00FC3A40"/>
    <w:rsid w:val="00FC3C3D"/>
    <w:rsid w:val="00FC4AF0"/>
    <w:rsid w:val="00FC534A"/>
    <w:rsid w:val="00FC57EF"/>
    <w:rsid w:val="00FD10F4"/>
    <w:rsid w:val="00FD41D0"/>
    <w:rsid w:val="00FD71DD"/>
    <w:rsid w:val="00FD766C"/>
    <w:rsid w:val="00FE14B4"/>
    <w:rsid w:val="00FE1EDF"/>
    <w:rsid w:val="00FE3D54"/>
    <w:rsid w:val="00FE5880"/>
    <w:rsid w:val="00FE61DC"/>
    <w:rsid w:val="00FE62F3"/>
    <w:rsid w:val="00FF2309"/>
    <w:rsid w:val="00FF6480"/>
    <w:rsid w:val="00FF7D64"/>
    <w:rsid w:val="014D4DD1"/>
    <w:rsid w:val="025D5E45"/>
    <w:rsid w:val="0261C752"/>
    <w:rsid w:val="02A44174"/>
    <w:rsid w:val="033F278A"/>
    <w:rsid w:val="062E558D"/>
    <w:rsid w:val="064F1D3C"/>
    <w:rsid w:val="0786F43C"/>
    <w:rsid w:val="0885E381"/>
    <w:rsid w:val="089AE891"/>
    <w:rsid w:val="09058BDE"/>
    <w:rsid w:val="0AD280EC"/>
    <w:rsid w:val="0BF702D2"/>
    <w:rsid w:val="0C1DD250"/>
    <w:rsid w:val="0C4F9A08"/>
    <w:rsid w:val="0C966375"/>
    <w:rsid w:val="0EBC1A1B"/>
    <w:rsid w:val="101A7901"/>
    <w:rsid w:val="121454CB"/>
    <w:rsid w:val="13DF9B6D"/>
    <w:rsid w:val="1449BB8C"/>
    <w:rsid w:val="1515262A"/>
    <w:rsid w:val="1541CEAF"/>
    <w:rsid w:val="155242F1"/>
    <w:rsid w:val="15A40B3B"/>
    <w:rsid w:val="17C73723"/>
    <w:rsid w:val="1A582DDE"/>
    <w:rsid w:val="1C79BD3D"/>
    <w:rsid w:val="1DFEF31A"/>
    <w:rsid w:val="1E9729F1"/>
    <w:rsid w:val="1F2B9F01"/>
    <w:rsid w:val="1F7E7DEF"/>
    <w:rsid w:val="1F9FC9CB"/>
    <w:rsid w:val="1FDD3AF4"/>
    <w:rsid w:val="202D396A"/>
    <w:rsid w:val="207C696B"/>
    <w:rsid w:val="208243FC"/>
    <w:rsid w:val="2083889E"/>
    <w:rsid w:val="210282A8"/>
    <w:rsid w:val="22A707C2"/>
    <w:rsid w:val="22E44D00"/>
    <w:rsid w:val="23328937"/>
    <w:rsid w:val="23BB4B8B"/>
    <w:rsid w:val="25437DCD"/>
    <w:rsid w:val="254F5B8F"/>
    <w:rsid w:val="26FD6F8A"/>
    <w:rsid w:val="28E184AE"/>
    <w:rsid w:val="2B0660C0"/>
    <w:rsid w:val="2EB9196C"/>
    <w:rsid w:val="30BBCB70"/>
    <w:rsid w:val="315A09CA"/>
    <w:rsid w:val="31737380"/>
    <w:rsid w:val="32D24B2C"/>
    <w:rsid w:val="33071011"/>
    <w:rsid w:val="336D2680"/>
    <w:rsid w:val="33FCC865"/>
    <w:rsid w:val="347ED48C"/>
    <w:rsid w:val="34D76ADA"/>
    <w:rsid w:val="35DF8ECB"/>
    <w:rsid w:val="368B9EE5"/>
    <w:rsid w:val="3717205A"/>
    <w:rsid w:val="373675E7"/>
    <w:rsid w:val="37FF5AE9"/>
    <w:rsid w:val="37FFFAFD"/>
    <w:rsid w:val="39C33FA7"/>
    <w:rsid w:val="3A6CAED6"/>
    <w:rsid w:val="3CFAE069"/>
    <w:rsid w:val="3D3FBE11"/>
    <w:rsid w:val="3D4C1C60"/>
    <w:rsid w:val="3ECB17DF"/>
    <w:rsid w:val="3EE9BFCD"/>
    <w:rsid w:val="3F0592C4"/>
    <w:rsid w:val="3F4F4A01"/>
    <w:rsid w:val="4015F532"/>
    <w:rsid w:val="41BB54F8"/>
    <w:rsid w:val="43FDA994"/>
    <w:rsid w:val="452BCAED"/>
    <w:rsid w:val="46A9B035"/>
    <w:rsid w:val="477F43C0"/>
    <w:rsid w:val="48B21BFD"/>
    <w:rsid w:val="48E20F0A"/>
    <w:rsid w:val="4C629DD1"/>
    <w:rsid w:val="4FAF17A1"/>
    <w:rsid w:val="4FFC6D6D"/>
    <w:rsid w:val="503B7C30"/>
    <w:rsid w:val="5258F97D"/>
    <w:rsid w:val="538CF5F9"/>
    <w:rsid w:val="53B7C8BE"/>
    <w:rsid w:val="53C324EB"/>
    <w:rsid w:val="54B5A2F9"/>
    <w:rsid w:val="54FF1B90"/>
    <w:rsid w:val="55F34D12"/>
    <w:rsid w:val="561FE7B9"/>
    <w:rsid w:val="57D30633"/>
    <w:rsid w:val="57F92565"/>
    <w:rsid w:val="5A9D2403"/>
    <w:rsid w:val="5CFFE5C6"/>
    <w:rsid w:val="5D2BE2C2"/>
    <w:rsid w:val="5D591ADE"/>
    <w:rsid w:val="5DB34714"/>
    <w:rsid w:val="5E98957D"/>
    <w:rsid w:val="5F6F72A4"/>
    <w:rsid w:val="5F7E9783"/>
    <w:rsid w:val="631C1AC7"/>
    <w:rsid w:val="63DFC853"/>
    <w:rsid w:val="66BF97D9"/>
    <w:rsid w:val="66D23676"/>
    <w:rsid w:val="6700976B"/>
    <w:rsid w:val="6757F6A3"/>
    <w:rsid w:val="6A6C0B74"/>
    <w:rsid w:val="6ABD2AA2"/>
    <w:rsid w:val="6CE57D59"/>
    <w:rsid w:val="6D343B7D"/>
    <w:rsid w:val="6DFE19DC"/>
    <w:rsid w:val="6F1FBE1B"/>
    <w:rsid w:val="6F7A1A08"/>
    <w:rsid w:val="6F9955D4"/>
    <w:rsid w:val="6FD7E229"/>
    <w:rsid w:val="6FEFD436"/>
    <w:rsid w:val="6FF2FDBB"/>
    <w:rsid w:val="6FFFCB2F"/>
    <w:rsid w:val="71DE0BAA"/>
    <w:rsid w:val="73BF6C7A"/>
    <w:rsid w:val="774F99E1"/>
    <w:rsid w:val="776FB422"/>
    <w:rsid w:val="777DDAF2"/>
    <w:rsid w:val="77DF2606"/>
    <w:rsid w:val="77F525ED"/>
    <w:rsid w:val="78FE2FC9"/>
    <w:rsid w:val="79D81843"/>
    <w:rsid w:val="7A172026"/>
    <w:rsid w:val="7BFD5065"/>
    <w:rsid w:val="7D3F6F17"/>
    <w:rsid w:val="7D6D0E75"/>
    <w:rsid w:val="7E440B56"/>
    <w:rsid w:val="7E73C1A6"/>
    <w:rsid w:val="7EFC7864"/>
    <w:rsid w:val="7EFEC6B1"/>
    <w:rsid w:val="7F1E881D"/>
    <w:rsid w:val="7F3F5DE1"/>
    <w:rsid w:val="7F8FB219"/>
    <w:rsid w:val="7FB7E9D0"/>
    <w:rsid w:val="7FD4772B"/>
    <w:rsid w:val="7FF593A5"/>
    <w:rsid w:val="9CFF54E6"/>
    <w:rsid w:val="9FBD205B"/>
    <w:rsid w:val="9FD75496"/>
    <w:rsid w:val="A4BBEE10"/>
    <w:rsid w:val="B7791F31"/>
    <w:rsid w:val="C5EE595B"/>
    <w:rsid w:val="D2AF3ABE"/>
    <w:rsid w:val="D7D7822A"/>
    <w:rsid w:val="DBBF9B23"/>
    <w:rsid w:val="E6BB4529"/>
    <w:rsid w:val="EDFF3A43"/>
    <w:rsid w:val="EFAF2E0D"/>
    <w:rsid w:val="EFFAB196"/>
    <w:rsid w:val="F2306717"/>
    <w:rsid w:val="F3EF59C8"/>
    <w:rsid w:val="F77F1851"/>
    <w:rsid w:val="FAFD278A"/>
    <w:rsid w:val="FBF9A49E"/>
    <w:rsid w:val="FBFAC8F2"/>
    <w:rsid w:val="FCFEE2EE"/>
    <w:rsid w:val="FDEF6391"/>
    <w:rsid w:val="FE7B2E1F"/>
    <w:rsid w:val="FF1FAB7C"/>
    <w:rsid w:val="FF7FE172"/>
    <w:rsid w:val="FFFD28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qFormat="1" w:unhideWhenUsed="0" w:uiPriority="0" w:semiHidden="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340" w:after="330" w:line="576" w:lineRule="auto"/>
      <w:outlineLvl w:val="0"/>
    </w:pPr>
    <w:rPr>
      <w:b/>
      <w:bCs/>
      <w:kern w:val="44"/>
      <w:sz w:val="44"/>
      <w:szCs w:val="44"/>
    </w:rPr>
  </w:style>
  <w:style w:type="paragraph" w:styleId="3">
    <w:name w:val="heading 2"/>
    <w:basedOn w:val="1"/>
    <w:next w:val="1"/>
    <w:link w:val="40"/>
    <w:semiHidden/>
    <w:unhideWhenUsed/>
    <w:qFormat/>
    <w:uiPriority w:val="0"/>
    <w:pPr>
      <w:keepNext/>
      <w:spacing w:before="240" w:after="60"/>
      <w:outlineLvl w:val="1"/>
    </w:pPr>
    <w:rPr>
      <w:rFonts w:ascii="Calibri Light" w:hAnsi="Calibri Light" w:eastAsia="等线 Light"/>
      <w:b/>
      <w:bCs/>
      <w:i/>
      <w:iCs/>
      <w:sz w:val="28"/>
      <w:szCs w:val="28"/>
    </w:rPr>
  </w:style>
  <w:style w:type="paragraph" w:styleId="4">
    <w:name w:val="heading 3"/>
    <w:basedOn w:val="1"/>
    <w:next w:val="1"/>
    <w:link w:val="41"/>
    <w:semiHidden/>
    <w:unhideWhenUsed/>
    <w:qFormat/>
    <w:uiPriority w:val="0"/>
    <w:pPr>
      <w:keepNext/>
      <w:spacing w:before="240" w:after="60"/>
      <w:outlineLvl w:val="2"/>
    </w:pPr>
    <w:rPr>
      <w:rFonts w:ascii="Calibri Light" w:hAnsi="Calibri Light" w:eastAsia="等线 Light"/>
      <w:b/>
      <w:bCs/>
      <w:sz w:val="26"/>
      <w:szCs w:val="26"/>
    </w:rPr>
  </w:style>
  <w:style w:type="paragraph" w:styleId="5">
    <w:name w:val="heading 4"/>
    <w:basedOn w:val="1"/>
    <w:next w:val="1"/>
    <w:link w:val="46"/>
    <w:semiHidden/>
    <w:unhideWhenUsed/>
    <w:qFormat/>
    <w:uiPriority w:val="0"/>
    <w:pPr>
      <w:keepNext/>
      <w:spacing w:before="240" w:after="60"/>
      <w:outlineLvl w:val="3"/>
    </w:pPr>
    <w:rPr>
      <w:rFonts w:eastAsia="等线"/>
      <w:b/>
      <w:bCs/>
      <w:sz w:val="28"/>
      <w:szCs w:val="28"/>
    </w:rPr>
  </w:style>
  <w:style w:type="paragraph" w:styleId="6">
    <w:name w:val="heading 7"/>
    <w:basedOn w:val="1"/>
    <w:next w:val="1"/>
    <w:link w:val="44"/>
    <w:semiHidden/>
    <w:unhideWhenUsed/>
    <w:qFormat/>
    <w:uiPriority w:val="0"/>
    <w:pPr>
      <w:spacing w:before="240" w:after="60"/>
      <w:outlineLvl w:val="6"/>
    </w:pPr>
    <w:rPr>
      <w:rFonts w:eastAsia="等线"/>
      <w:sz w:val="24"/>
    </w:rPr>
  </w:style>
  <w:style w:type="character" w:default="1" w:styleId="20">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Document Map"/>
    <w:basedOn w:val="1"/>
    <w:link w:val="25"/>
    <w:qFormat/>
    <w:uiPriority w:val="0"/>
    <w:rPr>
      <w:rFonts w:ascii="宋体"/>
      <w:sz w:val="18"/>
      <w:szCs w:val="18"/>
    </w:rPr>
  </w:style>
  <w:style w:type="paragraph" w:styleId="8">
    <w:name w:val="annotation text"/>
    <w:basedOn w:val="1"/>
    <w:link w:val="42"/>
    <w:qFormat/>
    <w:uiPriority w:val="0"/>
    <w:pPr>
      <w:jc w:val="left"/>
    </w:pPr>
  </w:style>
  <w:style w:type="paragraph" w:styleId="9">
    <w:name w:val="Plain Text"/>
    <w:basedOn w:val="1"/>
    <w:link w:val="26"/>
    <w:qFormat/>
    <w:uiPriority w:val="0"/>
    <w:rPr>
      <w:rFonts w:ascii="宋体" w:hAnsi="Courier New"/>
      <w:szCs w:val="21"/>
    </w:rPr>
  </w:style>
  <w:style w:type="paragraph" w:styleId="10">
    <w:name w:val="Balloon Text"/>
    <w:basedOn w:val="1"/>
    <w:link w:val="27"/>
    <w:qFormat/>
    <w:uiPriority w:val="0"/>
    <w:rPr>
      <w:sz w:val="18"/>
      <w:szCs w:val="18"/>
    </w:rPr>
  </w:style>
  <w:style w:type="paragraph" w:styleId="11">
    <w:name w:val="footer"/>
    <w:basedOn w:val="1"/>
    <w:link w:val="28"/>
    <w:qFormat/>
    <w:uiPriority w:val="0"/>
    <w:pPr>
      <w:tabs>
        <w:tab w:val="center" w:pos="4153"/>
        <w:tab w:val="right" w:pos="8306"/>
      </w:tabs>
      <w:snapToGrid w:val="0"/>
      <w:jc w:val="left"/>
    </w:pPr>
    <w:rPr>
      <w:sz w:val="18"/>
      <w:szCs w:val="18"/>
    </w:rPr>
  </w:style>
  <w:style w:type="paragraph" w:styleId="12">
    <w:name w:val="header"/>
    <w:basedOn w:val="1"/>
    <w:link w:val="29"/>
    <w:qFormat/>
    <w:uiPriority w:val="0"/>
    <w:pPr>
      <w:pBdr>
        <w:bottom w:val="single" w:color="auto" w:sz="6" w:space="1"/>
      </w:pBdr>
      <w:tabs>
        <w:tab w:val="center" w:pos="4153"/>
        <w:tab w:val="right" w:pos="8306"/>
      </w:tabs>
      <w:snapToGrid w:val="0"/>
      <w:jc w:val="center"/>
    </w:pPr>
    <w:rPr>
      <w:sz w:val="18"/>
      <w:szCs w:val="18"/>
    </w:rPr>
  </w:style>
  <w:style w:type="paragraph" w:styleId="13">
    <w:name w:val="footnote text"/>
    <w:basedOn w:val="1"/>
    <w:link w:val="30"/>
    <w:qFormat/>
    <w:uiPriority w:val="0"/>
    <w:pPr>
      <w:snapToGrid w:val="0"/>
      <w:jc w:val="left"/>
    </w:pPr>
    <w:rPr>
      <w:sz w:val="18"/>
      <w:szCs w:val="18"/>
    </w:rPr>
  </w:style>
  <w:style w:type="paragraph" w:styleId="14">
    <w:name w:val="Normal (Web)"/>
    <w:basedOn w:val="1"/>
    <w:qFormat/>
    <w:uiPriority w:val="0"/>
    <w:pPr>
      <w:spacing w:before="100" w:beforeAutospacing="1" w:after="100" w:afterAutospacing="1"/>
      <w:jc w:val="left"/>
    </w:pPr>
    <w:rPr>
      <w:kern w:val="0"/>
      <w:sz w:val="24"/>
    </w:rPr>
  </w:style>
  <w:style w:type="paragraph" w:styleId="15">
    <w:name w:val="Title"/>
    <w:basedOn w:val="1"/>
    <w:next w:val="1"/>
    <w:qFormat/>
    <w:uiPriority w:val="0"/>
    <w:pPr>
      <w:spacing w:before="240" w:after="60"/>
      <w:jc w:val="center"/>
      <w:outlineLvl w:val="0"/>
    </w:pPr>
    <w:rPr>
      <w:rFonts w:ascii="Cambria" w:hAnsi="Cambria"/>
      <w:b/>
      <w:bCs/>
      <w:sz w:val="32"/>
      <w:szCs w:val="32"/>
    </w:rPr>
  </w:style>
  <w:style w:type="paragraph" w:styleId="16">
    <w:name w:val="annotation subject"/>
    <w:basedOn w:val="8"/>
    <w:next w:val="8"/>
    <w:link w:val="47"/>
    <w:qFormat/>
    <w:uiPriority w:val="0"/>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Table Grid 3"/>
    <w:basedOn w:val="17"/>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21">
    <w:name w:val="page number"/>
    <w:qFormat/>
    <w:uiPriority w:val="0"/>
  </w:style>
  <w:style w:type="character" w:styleId="22">
    <w:name w:val="annotation reference"/>
    <w:qFormat/>
    <w:uiPriority w:val="0"/>
    <w:rPr>
      <w:sz w:val="21"/>
      <w:szCs w:val="21"/>
    </w:rPr>
  </w:style>
  <w:style w:type="character" w:styleId="23">
    <w:name w:val="footnote reference"/>
    <w:qFormat/>
    <w:uiPriority w:val="0"/>
    <w:rPr>
      <w:vertAlign w:val="superscript"/>
    </w:rPr>
  </w:style>
  <w:style w:type="character" w:customStyle="1" w:styleId="24">
    <w:name w:val="标题 1 字符"/>
    <w:link w:val="2"/>
    <w:qFormat/>
    <w:uiPriority w:val="0"/>
    <w:rPr>
      <w:b/>
      <w:bCs/>
      <w:kern w:val="44"/>
      <w:sz w:val="44"/>
      <w:szCs w:val="44"/>
    </w:rPr>
  </w:style>
  <w:style w:type="character" w:customStyle="1" w:styleId="25">
    <w:name w:val="文档结构图 字符"/>
    <w:link w:val="7"/>
    <w:qFormat/>
    <w:uiPriority w:val="0"/>
    <w:rPr>
      <w:rFonts w:ascii="宋体"/>
      <w:kern w:val="2"/>
      <w:sz w:val="18"/>
      <w:szCs w:val="18"/>
    </w:rPr>
  </w:style>
  <w:style w:type="character" w:customStyle="1" w:styleId="26">
    <w:name w:val="纯文本 字符"/>
    <w:link w:val="9"/>
    <w:qFormat/>
    <w:uiPriority w:val="0"/>
    <w:rPr>
      <w:rFonts w:ascii="宋体" w:hAnsi="Courier New" w:cs="Courier New"/>
      <w:kern w:val="2"/>
      <w:sz w:val="21"/>
      <w:szCs w:val="21"/>
    </w:rPr>
  </w:style>
  <w:style w:type="character" w:customStyle="1" w:styleId="27">
    <w:name w:val="批注框文本 字符"/>
    <w:link w:val="10"/>
    <w:qFormat/>
    <w:uiPriority w:val="0"/>
    <w:rPr>
      <w:kern w:val="2"/>
      <w:sz w:val="18"/>
      <w:szCs w:val="18"/>
    </w:rPr>
  </w:style>
  <w:style w:type="character" w:customStyle="1" w:styleId="28">
    <w:name w:val="页脚 字符"/>
    <w:link w:val="11"/>
    <w:qFormat/>
    <w:uiPriority w:val="0"/>
    <w:rPr>
      <w:kern w:val="2"/>
      <w:sz w:val="18"/>
      <w:szCs w:val="18"/>
    </w:rPr>
  </w:style>
  <w:style w:type="character" w:customStyle="1" w:styleId="29">
    <w:name w:val="页眉 字符"/>
    <w:link w:val="12"/>
    <w:qFormat/>
    <w:uiPriority w:val="0"/>
    <w:rPr>
      <w:kern w:val="2"/>
      <w:sz w:val="18"/>
      <w:szCs w:val="18"/>
    </w:rPr>
  </w:style>
  <w:style w:type="character" w:customStyle="1" w:styleId="30">
    <w:name w:val="脚注文本 字符"/>
    <w:link w:val="13"/>
    <w:qFormat/>
    <w:uiPriority w:val="0"/>
    <w:rPr>
      <w:kern w:val="2"/>
      <w:sz w:val="18"/>
      <w:szCs w:val="18"/>
    </w:rPr>
  </w:style>
  <w:style w:type="character" w:customStyle="1" w:styleId="31">
    <w:name w:val="page number0"/>
    <w:qFormat/>
    <w:uiPriority w:val="0"/>
  </w:style>
  <w:style w:type="character" w:customStyle="1" w:styleId="32">
    <w:name w:val="纯文本 Char1"/>
    <w:qFormat/>
    <w:uiPriority w:val="0"/>
    <w:rPr>
      <w:rFonts w:ascii="宋体" w:hAnsi="Courier New" w:cs="Courier New"/>
      <w:kern w:val="2"/>
      <w:sz w:val="21"/>
      <w:szCs w:val="21"/>
    </w:rPr>
  </w:style>
  <w:style w:type="paragraph" w:customStyle="1" w:styleId="33">
    <w:name w:val="纯文本2"/>
    <w:basedOn w:val="1"/>
    <w:qFormat/>
    <w:uiPriority w:val="0"/>
    <w:rPr>
      <w:rFonts w:ascii="宋体" w:hAnsi="Courier New" w:cs="Courier New"/>
      <w:kern w:val="0"/>
      <w:sz w:val="20"/>
      <w:szCs w:val="21"/>
    </w:rPr>
  </w:style>
  <w:style w:type="paragraph" w:customStyle="1" w:styleId="34">
    <w:name w:val="p15"/>
    <w:basedOn w:val="1"/>
    <w:qFormat/>
    <w:uiPriority w:val="0"/>
    <w:pPr>
      <w:widowControl/>
      <w:snapToGrid w:val="0"/>
      <w:spacing w:line="300" w:lineRule="auto"/>
      <w:ind w:left="1260" w:hanging="1"/>
    </w:pPr>
    <w:rPr>
      <w:rFonts w:ascii="宋体" w:hAnsi="宋体" w:cs="宋体"/>
      <w:kern w:val="0"/>
      <w:sz w:val="24"/>
    </w:rPr>
  </w:style>
  <w:style w:type="paragraph" w:customStyle="1" w:styleId="35">
    <w:name w:val="Char Char Char Char Char Char1 Char"/>
    <w:basedOn w:val="1"/>
    <w:qFormat/>
    <w:uiPriority w:val="0"/>
    <w:pPr>
      <w:widowControl/>
      <w:spacing w:after="160" w:line="240" w:lineRule="exact"/>
      <w:jc w:val="left"/>
    </w:pPr>
  </w:style>
  <w:style w:type="paragraph" w:customStyle="1" w:styleId="36">
    <w:name w:val="p0"/>
    <w:basedOn w:val="1"/>
    <w:qFormat/>
    <w:uiPriority w:val="0"/>
    <w:pPr>
      <w:widowControl/>
    </w:pPr>
    <w:rPr>
      <w:kern w:val="0"/>
      <w:szCs w:val="21"/>
    </w:rPr>
  </w:style>
  <w:style w:type="paragraph" w:customStyle="1" w:styleId="37">
    <w:name w:val="Char Char1"/>
    <w:basedOn w:val="1"/>
    <w:qFormat/>
    <w:uiPriority w:val="0"/>
    <w:pPr>
      <w:numPr>
        <w:ilvl w:val="0"/>
        <w:numId w:val="1"/>
      </w:numPr>
      <w:tabs>
        <w:tab w:val="left" w:pos="720"/>
      </w:tabs>
      <w:adjustRightInd w:val="0"/>
      <w:snapToGrid w:val="0"/>
      <w:spacing w:line="360" w:lineRule="auto"/>
      <w:ind w:firstLine="200" w:firstLineChars="200"/>
    </w:pPr>
    <w:rPr>
      <w:rFonts w:eastAsia="仿宋_GB2312"/>
      <w:sz w:val="32"/>
      <w:szCs w:val="32"/>
    </w:rPr>
  </w:style>
  <w:style w:type="paragraph" w:customStyle="1" w:styleId="38">
    <w:name w:val="正文文本缩进 31"/>
    <w:basedOn w:val="1"/>
    <w:qFormat/>
    <w:uiPriority w:val="0"/>
    <w:pPr>
      <w:adjustRightInd w:val="0"/>
      <w:snapToGrid w:val="0"/>
      <w:spacing w:line="300" w:lineRule="auto"/>
      <w:ind w:left="1260" w:hanging="1"/>
    </w:pPr>
    <w:rPr>
      <w:rFonts w:ascii="宋体"/>
      <w:sz w:val="24"/>
    </w:rPr>
  </w:style>
  <w:style w:type="paragraph" w:customStyle="1" w:styleId="39">
    <w:name w:val="纯文本1"/>
    <w:basedOn w:val="1"/>
    <w:qFormat/>
    <w:uiPriority w:val="0"/>
    <w:rPr>
      <w:rFonts w:ascii="宋体" w:hAnsi="Courier New" w:cs="Courier New"/>
      <w:szCs w:val="21"/>
    </w:rPr>
  </w:style>
  <w:style w:type="character" w:customStyle="1" w:styleId="40">
    <w:name w:val="标题 2 字符"/>
    <w:link w:val="3"/>
    <w:semiHidden/>
    <w:qFormat/>
    <w:uiPriority w:val="0"/>
    <w:rPr>
      <w:rFonts w:ascii="Calibri Light" w:hAnsi="Calibri Light" w:eastAsia="等线 Light" w:cs="Times New Roman"/>
      <w:b/>
      <w:bCs/>
      <w:i/>
      <w:iCs/>
      <w:kern w:val="2"/>
      <w:sz w:val="28"/>
      <w:szCs w:val="28"/>
    </w:rPr>
  </w:style>
  <w:style w:type="character" w:customStyle="1" w:styleId="41">
    <w:name w:val="标题 3 字符"/>
    <w:link w:val="4"/>
    <w:semiHidden/>
    <w:qFormat/>
    <w:uiPriority w:val="0"/>
    <w:rPr>
      <w:rFonts w:ascii="Calibri Light" w:hAnsi="Calibri Light" w:eastAsia="等线 Light" w:cs="Times New Roman"/>
      <w:b/>
      <w:bCs/>
      <w:kern w:val="2"/>
      <w:sz w:val="26"/>
      <w:szCs w:val="26"/>
    </w:rPr>
  </w:style>
  <w:style w:type="character" w:customStyle="1" w:styleId="42">
    <w:name w:val="批注文字 字符"/>
    <w:link w:val="8"/>
    <w:qFormat/>
    <w:uiPriority w:val="0"/>
    <w:rPr>
      <w:kern w:val="2"/>
      <w:sz w:val="21"/>
      <w:szCs w:val="24"/>
    </w:rPr>
  </w:style>
  <w:style w:type="character" w:customStyle="1" w:styleId="43">
    <w:name w:val="列表段落 字符"/>
    <w:qFormat/>
    <w:locked/>
    <w:uiPriority w:val="99"/>
    <w:rPr>
      <w:kern w:val="2"/>
      <w:sz w:val="21"/>
      <w:szCs w:val="22"/>
    </w:rPr>
  </w:style>
  <w:style w:type="character" w:customStyle="1" w:styleId="44">
    <w:name w:val="标题 7 字符"/>
    <w:link w:val="6"/>
    <w:semiHidden/>
    <w:qFormat/>
    <w:uiPriority w:val="0"/>
    <w:rPr>
      <w:rFonts w:ascii="Calibri" w:hAnsi="Calibri" w:eastAsia="等线" w:cs="Times New Roman"/>
      <w:kern w:val="2"/>
      <w:sz w:val="24"/>
      <w:szCs w:val="24"/>
    </w:rPr>
  </w:style>
  <w:style w:type="table" w:customStyle="1" w:styleId="45">
    <w:name w:val="网格型1"/>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标题 4 字符"/>
    <w:link w:val="5"/>
    <w:semiHidden/>
    <w:qFormat/>
    <w:uiPriority w:val="0"/>
    <w:rPr>
      <w:rFonts w:ascii="Calibri" w:hAnsi="Calibri" w:eastAsia="等线" w:cs="Times New Roman"/>
      <w:b/>
      <w:bCs/>
      <w:kern w:val="2"/>
      <w:sz w:val="28"/>
      <w:szCs w:val="28"/>
    </w:rPr>
  </w:style>
  <w:style w:type="character" w:customStyle="1" w:styleId="47">
    <w:name w:val="批注主题 字符"/>
    <w:link w:val="16"/>
    <w:qFormat/>
    <w:uiPriority w:val="0"/>
    <w:rPr>
      <w:b/>
      <w:bCs/>
      <w:kern w:val="2"/>
      <w:sz w:val="21"/>
      <w:szCs w:val="24"/>
    </w:rPr>
  </w:style>
  <w:style w:type="paragraph" w:customStyle="1" w:styleId="48">
    <w:name w:val="Revision"/>
    <w:hidden/>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6.xml"/><Relationship Id="rId23" Type="http://schemas.openxmlformats.org/officeDocument/2006/relationships/customXml" Target="../customXml/item5.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emf"/><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ontentTypeID="0x0101000C64D004CF7016489EC4A4811F255D64" contentTypeDescription="Create a new document." contentTypeScope="" _="" contentTypeVersion="2" versionID="3e9ca26b13af91a60cd4fe7ed41456db" contentTypeName="Document">
  <xsd:schema xmlns:xsd="http://www.w3.org/2001/XMLSchema" xmlns:ma="http://schemas.microsoft.com/office/2006/metadata/properties/metaAttributes" ma:fieldsID="7926c1cbb885aa57e5b1b8d570906888" _="" targetNamespace="http://schemas.microsoft.com/office/2006/metadata/properties" ma:root="true">
    <xsd:import xmlns:xsd="http://www.w3.org/2001/XMLSchema" namespace="98b5f81a-1793-4256-a1c6-ca97e748bf7e"/>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element xmlns:xsd="http://www.w3.org/2001/XMLSchema" minOccurs="0" ref="ns2:MediaServiceMetadata"/>
                <xsd:element xmlns:xsd="http://www.w3.org/2001/XMLSchema" minOccurs="0" ref="ns2:MediaServiceFastMetadata"/>
              </xsd:all>
            </xsd:complexType>
          </xsd:element>
        </xsd:sequence>
      </xsd:complexType>
    </xsd:element>
  </xsd:schema>
  <xsd:schema xmlns:xsd="http://www.w3.org/2001/XMLSchema" elementFormDefault="qualified" targetNamespace="98b5f81a-1793-4256-a1c6-ca97e748bf7e">
    <xsd:import xmlns:xsd="http://www.w3.org/2001/XMLSchema" namespace="http://schemas.microsoft.com/office/2006/documentManagement/types"/>
    <xsd:import xmlns:xsd="http://www.w3.org/2001/XMLSchema" namespace="http://schemas.microsoft.com/office/infopath/2007/PartnerControls"/>
    <xsd:element xmlns:xsd="http://www.w3.org/2001/XMLSchema" xmlns:ma="http://schemas.microsoft.com/office/2006/metadata/properties/metaAttributes" ma:readOnly="true" name="MediaServiceMetadata" ma:internalName="MediaServiceMetadata" nillable="true" ma:displayName="MediaServiceMetadata" ma:index="8" ma:hidden="true">
      <xsd:simpleType xmlns:xsd="http://www.w3.org/2001/XMLSchema">
        <xsd:restriction xmlns:xsd="http://www.w3.org/2001/XMLSchema" base="dms:Note"/>
      </xsd:simpleType>
    </xsd:element>
    <xsd:element xmlns:xsd="http://www.w3.org/2001/XMLSchema" xmlns:ma="http://schemas.microsoft.com/office/2006/metadata/properties/metaAttributes" ma:readOnly="true" name="MediaServiceFastMetadata" ma:internalName="MediaServiceFastMetadata" nillable="true" ma:displayName="MediaServiceFastMetadata" ma:index="9" ma:hidden="true">
      <xsd:simpleType xmlns:xsd="http://www.w3.org/2001/XMLSchema">
        <xsd:restriction xmlns:xsd="http://www.w3.org/2001/XMLSchema" base="dms:Note"/>
      </xsd:simpleType>
    </xsd:element>
  </xsd:schema>
  <xsd:schema xmlns:xsd="http://www.w3.org/2001/XMLSchema" elementFormDefault="qualified" blockDefault="#all" attributeFormDefault="unqualified" targetNamespace="http://schemas.openxmlformats.org/package/2006/metadata/core-properties">
    <xsd:import xmlns:xsd="http://www.w3.org/2001/XMLSchema" namespace="http://purl.org/dc/elements/1.1/" schemaLocation="http://dublincore.org/schemas/xmls/qdc/2003/04/02/dc.xsd"/>
    <xsd:import xmlns:xsd="http://www.w3.org/2001/XMLSchema" namespace="http://purl.org/dc/terms/" schemaLocation="http://dublincore.org/schemas/xmls/qdc/2003/04/02/dcterms.xsd"/>
    <xsd:element xmlns:xsd="http://www.w3.org/2001/XMLSchema" name="coreProperties" type="CT_coreProperties"/>
    <xsd:complexType xmlns:xsd="http://www.w3.org/2001/XMLSchema" name="CT_coreProperties">
      <xsd:all xmlns:xsd="http://www.w3.org/2001/XMLSchema">
        <xsd:element xmlns:xsd="http://www.w3.org/2001/XMLSchema" maxOccurs="1" minOccurs="0" ref="dc:creator"/>
        <xsd:element xmlns:xsd="http://www.w3.org/2001/XMLSchema" maxOccurs="1" minOccurs="0" ref="dcterms:created"/>
        <xsd:element xmlns:xsd="http://www.w3.org/2001/XMLSchema" maxOccurs="1" minOccurs="0" ref="dc:identifier"/>
        <xsd:element xmlns:xsd="http://www.w3.org/2001/XMLSchema" xmlns:ma="http://schemas.microsoft.com/office/2006/metadata/properties/metaAttributes" maxOccurs="1" minOccurs="0" name="contentType" ma:displayName="Content Type" ma:index="0" type="xsd:string"/>
        <xsd:element xmlns:xsd="http://www.w3.org/2001/XMLSchema" xmlns:ma="http://schemas.microsoft.com/office/2006/metadata/properties/metaAttributes" maxOccurs="1" minOccurs="0" ma:displayName="Title" ref="dc:title" ma:index="4"/>
        <xsd:element xmlns:xsd="http://www.w3.org/2001/XMLSchema" maxOccurs="1" minOccurs="0" ref="dc:subject"/>
        <xsd:element xmlns:xsd="http://www.w3.org/2001/XMLSchema" maxOccurs="1" minOccurs="0" ref="dc:description"/>
        <xsd:element xmlns:xsd="http://www.w3.org/2001/XMLSchema" maxOccurs="1" minOccurs="0" name="keywords" type="xsd:string"/>
        <xsd:element xmlns:xsd="http://www.w3.org/2001/XMLSchema" maxOccurs="1" minOccurs="0" ref="dc:language"/>
        <xsd:element xmlns:xsd="http://www.w3.org/2001/XMLSchema" maxOccurs="1" minOccurs="0" name="category" type="xsd:string"/>
        <xsd:element xmlns:xsd="http://www.w3.org/2001/XMLSchema" maxOccurs="1" minOccurs="0" name="version" type="xsd:string"/>
        <xsd:element xmlns:xsd="http://www.w3.org/2001/XMLSchema" maxOccurs="1" minOccurs="0" name="revision" type="xsd:string">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maxOccurs="1" minOccurs="0" name="lastModifiedBy" type="xsd:string"/>
        <xsd:element xmlns:xsd="http://www.w3.org/2001/XMLSchema" maxOccurs="1" minOccurs="0" ref="dcterms:modified"/>
        <xsd:element xmlns:xsd="http://www.w3.org/2001/XMLSchema" maxOccurs="1" minOccurs="0" name="contentStatus" type="xsd:string"/>
      </xsd:all>
    </xsd:complexType>
  </xsd:schema>
  <xs:schema xmlns:xs="http://www.w3.org/2001/XMLSchema" elementFormDefault="qualified" attributeFormDefault="unqualified" targetNamespace="http://schemas.microsoft.com/office/infopath/2007/PartnerControls">
    <xs:element xmlns:xs="http://www.w3.org/2001/XMLSchema" name="Person">
      <xs:complexType xmlns:xs="http://www.w3.org/2001/XMLSchema">
        <xs:sequence xmlns:xs="http://www.w3.org/2001/XMLSchema">
          <xs:element xmlns:xs="http://www.w3.org/2001/XMLSchema" minOccurs="0" ref="pc:DisplayName"/>
          <xs:element xmlns:xs="http://www.w3.org/2001/XMLSchema" minOccurs="0" ref="pc:AccountId"/>
          <xs:element xmlns:xs="http://www.w3.org/2001/XMLSchema" minOccurs="0" ref="pc:AccountType"/>
        </xs:sequence>
      </xs:complexType>
    </xs:element>
    <xs:element xmlns:xs="http://www.w3.org/2001/XMLSchema" name="DisplayName" type="xs:string"/>
    <xs:element xmlns:xs="http://www.w3.org/2001/XMLSchema" name="AccountId" type="xs:string"/>
    <xs:element xmlns:xs="http://www.w3.org/2001/XMLSchema" name="AccountType" type="xs:string"/>
    <xs:element xmlns:xs="http://www.w3.org/2001/XMLSchema" name="BDCAssociatedEntity">
      <xs:complexType xmlns:xs="http://www.w3.org/2001/XMLSchema">
        <xs:sequence xmlns:xs="http://www.w3.org/2001/XMLSchema">
          <xs:element xmlns:xs="http://www.w3.org/2001/XMLSchema" maxOccurs="unbounded" minOccurs="0" ref="pc:BDCEntity"/>
        </xs:sequence>
        <xs:attribute xmlns:xs="http://www.w3.org/2001/XMLSchema" ref="pc:EntityNamespace"/>
        <xs:attribute xmlns:xs="http://www.w3.org/2001/XMLSchema" ref="pc:EntityName"/>
        <xs:attribute xmlns:xs="http://www.w3.org/2001/XMLSchema" ref="pc:SystemInstanceName"/>
        <xs:attribute xmlns:xs="http://www.w3.org/2001/XMLSchema" ref="pc:AssociationName"/>
      </xs:complexType>
    </xs:element>
    <xs:attribute xmlns:xs="http://www.w3.org/2001/XMLSchema" name="EntityNamespace" type="xs:string"/>
    <xs:attribute xmlns:xs="http://www.w3.org/2001/XMLSchema" name="EntityName" type="xs:string"/>
    <xs:attribute xmlns:xs="http://www.w3.org/2001/XMLSchema" name="SystemInstanceName" type="xs:string"/>
    <xs:attribute xmlns:xs="http://www.w3.org/2001/XMLSchema" name="AssociationName" type="xs:string"/>
    <xs:element xmlns:xs="http://www.w3.org/2001/XMLSchema" name="BDCEntity">
      <xs:complexType xmlns:xs="http://www.w3.org/2001/XMLSchema">
        <xs:sequence xmlns:xs="http://www.w3.org/2001/XMLSchema">
          <xs:element xmlns:xs="http://www.w3.org/2001/XMLSchema" minOccurs="0" ref="pc:EntityDisplayName"/>
          <xs:element xmlns:xs="http://www.w3.org/2001/XMLSchema" minOccurs="0" ref="pc:EntityInstanceReference"/>
          <xs:element xmlns:xs="http://www.w3.org/2001/XMLSchema" minOccurs="0" ref="pc:EntityId1"/>
          <xs:element xmlns:xs="http://www.w3.org/2001/XMLSchema" minOccurs="0" ref="pc:EntityId2"/>
          <xs:element xmlns:xs="http://www.w3.org/2001/XMLSchema" minOccurs="0" ref="pc:EntityId3"/>
          <xs:element xmlns:xs="http://www.w3.org/2001/XMLSchema" minOccurs="0" ref="pc:EntityId4"/>
          <xs:element xmlns:xs="http://www.w3.org/2001/XMLSchema" minOccurs="0" ref="pc:EntityId5"/>
        </xs:sequence>
      </xs:complexType>
    </xs:element>
    <xs:element xmlns:xs="http://www.w3.org/2001/XMLSchema" name="EntityDisplayName" type="xs:string"/>
    <xs:element xmlns:xs="http://www.w3.org/2001/XMLSchema" name="EntityInstanceReference" type="xs:string"/>
    <xs:element xmlns:xs="http://www.w3.org/2001/XMLSchema" name="EntityId1" type="xs:string"/>
    <xs:element xmlns:xs="http://www.w3.org/2001/XMLSchema" name="EntityId2" type="xs:string"/>
    <xs:element xmlns:xs="http://www.w3.org/2001/XMLSchema" name="EntityId3" type="xs:string"/>
    <xs:element xmlns:xs="http://www.w3.org/2001/XMLSchema" name="EntityId4" type="xs:string"/>
    <xs:element xmlns:xs="http://www.w3.org/2001/XMLSchema" name="EntityId5" type="xs:string"/>
    <xs:element xmlns:xs="http://www.w3.org/2001/XMLSchema" name="Terms">
      <xs:complexType xmlns:xs="http://www.w3.org/2001/XMLSchema">
        <xs:sequence xmlns:xs="http://www.w3.org/2001/XMLSchema">
          <xs:element xmlns:xs="http://www.w3.org/2001/XMLSchema" maxOccurs="unbounded" minOccurs="0" ref="pc:TermInfo"/>
        </xs:sequence>
      </xs:complexType>
    </xs:element>
    <xs:element xmlns:xs="http://www.w3.org/2001/XMLSchema" name="TermInfo">
      <xs:complexType xmlns:xs="http://www.w3.org/2001/XMLSchema">
        <xs:sequence xmlns:xs="http://www.w3.org/2001/XMLSchema">
          <xs:element xmlns:xs="http://www.w3.org/2001/XMLSchema" minOccurs="0" ref="pc:TermName"/>
          <xs:element xmlns:xs="http://www.w3.org/2001/XMLSchema" minOccurs="0" ref="pc:TermId"/>
        </xs:sequence>
      </xs:complexType>
    </xs:element>
    <xs:element xmlns:xs="http://www.w3.org/2001/XMLSchema" name="TermName" type="xs:string"/>
    <xs:element xmlns:xs="http://www.w3.org/2001/XMLSchema" name="TermId" type="xs:string"/>
  </xs:schema>
</ct:contentTypeSchema>
</file>

<file path=customXml/item3.xml><?xml version="1.0" encoding="utf-8"?>
<ct:contentTypeSchema xmlns:ct="http://schemas.microsoft.com/office/2006/metadata/contentType" xmlns:ma="http://schemas.microsoft.com/office/2006/metadata/properties/metaAttributes" contentTypeID="0x0101000C64D004CF7016489EC4A4811F255D64" contentTypeDescription="Create a new document." contentTypeScope="" _="" contentTypeVersion="2" versionID="3e9ca26b13af91a60cd4fe7ed41456db" contentTypeName="Document">
  <xsd:schema xmlns:xsd="http://www.w3.org/2001/XMLSchema" xmlns:ma="http://schemas.microsoft.com/office/2006/metadata/properties/metaAttributes" ma:fieldsID="7926c1cbb885aa57e5b1b8d570906888" _="" targetNamespace="http://schemas.microsoft.com/office/2006/metadata/properties" ma:root="true">
    <xsd:import xmlns:xsd="http://www.w3.org/2001/XMLSchema" namespace="98b5f81a-1793-4256-a1c6-ca97e748bf7e"/>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element xmlns:xsd="http://www.w3.org/2001/XMLSchema" minOccurs="0" ref="ns2:MediaServiceMetadata"/>
                <xsd:element xmlns:xsd="http://www.w3.org/2001/XMLSchema" minOccurs="0" ref="ns2:MediaServiceFastMetadata"/>
              </xsd:all>
            </xsd:complexType>
          </xsd:element>
        </xsd:sequence>
      </xsd:complexType>
    </xsd:element>
  </xsd:schema>
  <xsd:schema xmlns:xsd="http://www.w3.org/2001/XMLSchema" elementFormDefault="qualified" targetNamespace="98b5f81a-1793-4256-a1c6-ca97e748bf7e">
    <xsd:import xmlns:xsd="http://www.w3.org/2001/XMLSchema" namespace="http://schemas.microsoft.com/office/2006/documentManagement/types"/>
    <xsd:import xmlns:xsd="http://www.w3.org/2001/XMLSchema" namespace="http://schemas.microsoft.com/office/infopath/2007/PartnerControls"/>
    <xsd:element xmlns:xsd="http://www.w3.org/2001/XMLSchema" xmlns:ma="http://schemas.microsoft.com/office/2006/metadata/properties/metaAttributes" ma:readOnly="true" name="MediaServiceMetadata" ma:internalName="MediaServiceMetadata" nillable="true" ma:displayName="MediaServiceMetadata" ma:index="8" ma:hidden="true">
      <xsd:simpleType xmlns:xsd="http://www.w3.org/2001/XMLSchema">
        <xsd:restriction xmlns:xsd="http://www.w3.org/2001/XMLSchema" base="dms:Note"/>
      </xsd:simpleType>
    </xsd:element>
    <xsd:element xmlns:xsd="http://www.w3.org/2001/XMLSchema" xmlns:ma="http://schemas.microsoft.com/office/2006/metadata/properties/metaAttributes" ma:readOnly="true" name="MediaServiceFastMetadata" ma:internalName="MediaServiceFastMetadata" nillable="true" ma:displayName="MediaServiceFastMetadata" ma:index="9" ma:hidden="true">
      <xsd:simpleType xmlns:xsd="http://www.w3.org/2001/XMLSchema">
        <xsd:restriction xmlns:xsd="http://www.w3.org/2001/XMLSchema" base="dms:Note"/>
      </xsd:simpleType>
    </xsd:element>
  </xsd:schema>
  <xsd:schema xmlns:xsd="http://www.w3.org/2001/XMLSchema" elementFormDefault="qualified" blockDefault="#all" attributeFormDefault="unqualified" targetNamespace="http://schemas.openxmlformats.org/package/2006/metadata/core-properties">
    <xsd:import xmlns:xsd="http://www.w3.org/2001/XMLSchema" namespace="http://purl.org/dc/elements/1.1/" schemaLocation="http://dublincore.org/schemas/xmls/qdc/2003/04/02/dc.xsd"/>
    <xsd:import xmlns:xsd="http://www.w3.org/2001/XMLSchema" namespace="http://purl.org/dc/terms/" schemaLocation="http://dublincore.org/schemas/xmls/qdc/2003/04/02/dcterms.xsd"/>
    <xsd:element xmlns:xsd="http://www.w3.org/2001/XMLSchema" name="coreProperties" type="CT_coreProperties"/>
    <xsd:complexType xmlns:xsd="http://www.w3.org/2001/XMLSchema" name="CT_coreProperties">
      <xsd:all xmlns:xsd="http://www.w3.org/2001/XMLSchema">
        <xsd:element xmlns:xsd="http://www.w3.org/2001/XMLSchema" maxOccurs="1" minOccurs="0" ref="dc:creator"/>
        <xsd:element xmlns:xsd="http://www.w3.org/2001/XMLSchema" maxOccurs="1" minOccurs="0" ref="dcterms:created"/>
        <xsd:element xmlns:xsd="http://www.w3.org/2001/XMLSchema" maxOccurs="1" minOccurs="0" ref="dc:identifier"/>
        <xsd:element xmlns:xsd="http://www.w3.org/2001/XMLSchema" xmlns:ma="http://schemas.microsoft.com/office/2006/metadata/properties/metaAttributes" maxOccurs="1" minOccurs="0" name="contentType" ma:displayName="Content Type" ma:index="0" type="xsd:string"/>
        <xsd:element xmlns:xsd="http://www.w3.org/2001/XMLSchema" xmlns:ma="http://schemas.microsoft.com/office/2006/metadata/properties/metaAttributes" maxOccurs="1" minOccurs="0" ma:displayName="Title" ref="dc:title" ma:index="4"/>
        <xsd:element xmlns:xsd="http://www.w3.org/2001/XMLSchema" maxOccurs="1" minOccurs="0" ref="dc:subject"/>
        <xsd:element xmlns:xsd="http://www.w3.org/2001/XMLSchema" maxOccurs="1" minOccurs="0" ref="dc:description"/>
        <xsd:element xmlns:xsd="http://www.w3.org/2001/XMLSchema" maxOccurs="1" minOccurs="0" name="keywords" type="xsd:string"/>
        <xsd:element xmlns:xsd="http://www.w3.org/2001/XMLSchema" maxOccurs="1" minOccurs="0" ref="dc:language"/>
        <xsd:element xmlns:xsd="http://www.w3.org/2001/XMLSchema" maxOccurs="1" minOccurs="0" name="category" type="xsd:string"/>
        <xsd:element xmlns:xsd="http://www.w3.org/2001/XMLSchema" maxOccurs="1" minOccurs="0" name="version" type="xsd:string"/>
        <xsd:element xmlns:xsd="http://www.w3.org/2001/XMLSchema" maxOccurs="1" minOccurs="0" name="revision" type="xsd:string">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maxOccurs="1" minOccurs="0" name="lastModifiedBy" type="xsd:string"/>
        <xsd:element xmlns:xsd="http://www.w3.org/2001/XMLSchema" maxOccurs="1" minOccurs="0" ref="dcterms:modified"/>
        <xsd:element xmlns:xsd="http://www.w3.org/2001/XMLSchema" maxOccurs="1" minOccurs="0" name="contentStatus" type="xsd:string"/>
      </xsd:all>
    </xsd:complexType>
  </xsd:schema>
  <xs:schema xmlns:xs="http://www.w3.org/2001/XMLSchema" elementFormDefault="qualified" attributeFormDefault="unqualified" targetNamespace="http://schemas.microsoft.com/office/infopath/2007/PartnerControls">
    <xs:element xmlns:xs="http://www.w3.org/2001/XMLSchema" name="Person">
      <xs:complexType xmlns:xs="http://www.w3.org/2001/XMLSchema">
        <xs:sequence xmlns:xs="http://www.w3.org/2001/XMLSchema">
          <xs:element xmlns:xs="http://www.w3.org/2001/XMLSchema" minOccurs="0" ref="pc:DisplayName"/>
          <xs:element xmlns:xs="http://www.w3.org/2001/XMLSchema" minOccurs="0" ref="pc:AccountId"/>
          <xs:element xmlns:xs="http://www.w3.org/2001/XMLSchema" minOccurs="0" ref="pc:AccountType"/>
        </xs:sequence>
      </xs:complexType>
    </xs:element>
    <xs:element xmlns:xs="http://www.w3.org/2001/XMLSchema" name="DisplayName" type="xs:string"/>
    <xs:element xmlns:xs="http://www.w3.org/2001/XMLSchema" name="AccountId" type="xs:string"/>
    <xs:element xmlns:xs="http://www.w3.org/2001/XMLSchema" name="AccountType" type="xs:string"/>
    <xs:element xmlns:xs="http://www.w3.org/2001/XMLSchema" name="BDCAssociatedEntity">
      <xs:complexType xmlns:xs="http://www.w3.org/2001/XMLSchema">
        <xs:sequence xmlns:xs="http://www.w3.org/2001/XMLSchema">
          <xs:element xmlns:xs="http://www.w3.org/2001/XMLSchema" maxOccurs="unbounded" minOccurs="0" ref="pc:BDCEntity"/>
        </xs:sequence>
        <xs:attribute xmlns:xs="http://www.w3.org/2001/XMLSchema" ref="pc:EntityNamespace"/>
        <xs:attribute xmlns:xs="http://www.w3.org/2001/XMLSchema" ref="pc:EntityName"/>
        <xs:attribute xmlns:xs="http://www.w3.org/2001/XMLSchema" ref="pc:SystemInstanceName"/>
        <xs:attribute xmlns:xs="http://www.w3.org/2001/XMLSchema" ref="pc:AssociationName"/>
      </xs:complexType>
    </xs:element>
    <xs:attribute xmlns:xs="http://www.w3.org/2001/XMLSchema" name="EntityNamespace" type="xs:string"/>
    <xs:attribute xmlns:xs="http://www.w3.org/2001/XMLSchema" name="EntityName" type="xs:string"/>
    <xs:attribute xmlns:xs="http://www.w3.org/2001/XMLSchema" name="SystemInstanceName" type="xs:string"/>
    <xs:attribute xmlns:xs="http://www.w3.org/2001/XMLSchema" name="AssociationName" type="xs:string"/>
    <xs:element xmlns:xs="http://www.w3.org/2001/XMLSchema" name="BDCEntity">
      <xs:complexType xmlns:xs="http://www.w3.org/2001/XMLSchema">
        <xs:sequence xmlns:xs="http://www.w3.org/2001/XMLSchema">
          <xs:element xmlns:xs="http://www.w3.org/2001/XMLSchema" minOccurs="0" ref="pc:EntityDisplayName"/>
          <xs:element xmlns:xs="http://www.w3.org/2001/XMLSchema" minOccurs="0" ref="pc:EntityInstanceReference"/>
          <xs:element xmlns:xs="http://www.w3.org/2001/XMLSchema" minOccurs="0" ref="pc:EntityId1"/>
          <xs:element xmlns:xs="http://www.w3.org/2001/XMLSchema" minOccurs="0" ref="pc:EntityId2"/>
          <xs:element xmlns:xs="http://www.w3.org/2001/XMLSchema" minOccurs="0" ref="pc:EntityId3"/>
          <xs:element xmlns:xs="http://www.w3.org/2001/XMLSchema" minOccurs="0" ref="pc:EntityId4"/>
          <xs:element xmlns:xs="http://www.w3.org/2001/XMLSchema" minOccurs="0" ref="pc:EntityId5"/>
        </xs:sequence>
      </xs:complexType>
    </xs:element>
    <xs:element xmlns:xs="http://www.w3.org/2001/XMLSchema" name="EntityDisplayName" type="xs:string"/>
    <xs:element xmlns:xs="http://www.w3.org/2001/XMLSchema" name="EntityInstanceReference" type="xs:string"/>
    <xs:element xmlns:xs="http://www.w3.org/2001/XMLSchema" name="EntityId1" type="xs:string"/>
    <xs:element xmlns:xs="http://www.w3.org/2001/XMLSchema" name="EntityId2" type="xs:string"/>
    <xs:element xmlns:xs="http://www.w3.org/2001/XMLSchema" name="EntityId3" type="xs:string"/>
    <xs:element xmlns:xs="http://www.w3.org/2001/XMLSchema" name="EntityId4" type="xs:string"/>
    <xs:element xmlns:xs="http://www.w3.org/2001/XMLSchema" name="EntityId5" type="xs:string"/>
    <xs:element xmlns:xs="http://www.w3.org/2001/XMLSchema" name="Terms">
      <xs:complexType xmlns:xs="http://www.w3.org/2001/XMLSchema">
        <xs:sequence xmlns:xs="http://www.w3.org/2001/XMLSchema">
          <xs:element xmlns:xs="http://www.w3.org/2001/XMLSchema" maxOccurs="unbounded" minOccurs="0" ref="pc:TermInfo"/>
        </xs:sequence>
      </xs:complexType>
    </xs:element>
    <xs:element xmlns:xs="http://www.w3.org/2001/XMLSchema" name="TermInfo">
      <xs:complexType xmlns:xs="http://www.w3.org/2001/XMLSchema">
        <xs:sequence xmlns:xs="http://www.w3.org/2001/XMLSchema">
          <xs:element xmlns:xs="http://www.w3.org/2001/XMLSchema" minOccurs="0" ref="pc:TermName"/>
          <xs:element xmlns:xs="http://www.w3.org/2001/XMLSchema" minOccurs="0" ref="pc:TermId"/>
        </xs:sequence>
      </xs:complexType>
    </xs:element>
    <xs:element xmlns:xs="http://www.w3.org/2001/XMLSchema" name="TermName" type="xs:string"/>
    <xs:element xmlns:xs="http://www.w3.org/2001/XMLSchema" name="TermId" type="xs:string"/>
  </xs:schema>
</ct:contentTypeSchema>
</file>

<file path=customXml/item4.xml><?xml version="1.0" encoding="utf-8"?>
<b:Sources xmlns:b="http://schemas.openxmlformats.org/officeDocument/2006/bibliography" SelectedStyle="\APASixthEditionOfficeOnline.xsl" StyleName="APA" Version="6"/>
</file>

<file path=customXml/item5.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6.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B73D3B-FE63-4DA0-A2A2-88A9D9EA0968}">
  <ds:schemaRefs/>
</ds:datastoreItem>
</file>

<file path=customXml/itemProps3.xml><?xml version="1.0" encoding="utf-8"?>
<ds:datastoreItem xmlns:ds="http://schemas.openxmlformats.org/officeDocument/2006/customXml" ds:itemID="{EE746CA1-AF16-4C6E-B644-E0968015BD6A}">
  <ds:schemaRefs/>
</ds:datastoreItem>
</file>

<file path=customXml/itemProps4.xml><?xml version="1.0" encoding="utf-8"?>
<ds:datastoreItem xmlns:ds="http://schemas.openxmlformats.org/officeDocument/2006/customXml" ds:itemID="{826091C3-8F48-4579-88CB-88408EC84590}">
  <ds:schemaRefs/>
</ds:datastoreItem>
</file>

<file path=customXml/itemProps5.xml><?xml version="1.0" encoding="utf-8"?>
<ds:datastoreItem xmlns:ds="http://schemas.openxmlformats.org/officeDocument/2006/customXml" ds:itemID="{0C7AF7BE-B02E-4B52-921D-E7F53B0D7344}">
  <ds:schemaRefs/>
</ds:datastoreItem>
</file>

<file path=customXml/itemProps6.xml><?xml version="1.0" encoding="utf-8"?>
<ds:datastoreItem xmlns:ds="http://schemas.openxmlformats.org/officeDocument/2006/customXml" ds:itemID="{27B2CBFC-3EC8-453F-9EA9-88EBAFBF32CD}">
  <ds:schemaRefs/>
</ds:datastoreItem>
</file>

<file path=docProps/app.xml><?xml version="1.0" encoding="utf-8"?>
<Properties xmlns="http://schemas.openxmlformats.org/officeDocument/2006/extended-properties" xmlns:vt="http://schemas.openxmlformats.org/officeDocument/2006/docPropsVTypes">
  <Template>Normal.dotm</Template>
  <Company>FOUNDERTECH</Company>
  <Pages>99</Pages>
  <Words>10839</Words>
  <Characters>61783</Characters>
  <Lines>514</Lines>
  <Paragraphs>144</Paragraphs>
  <TotalTime>3</TotalTime>
  <ScaleCrop>false</ScaleCrop>
  <LinksUpToDate>false</LinksUpToDate>
  <CharactersWithSpaces>72478</CharactersWithSpaces>
  <Application>WPS Office_12.8.2.17008_F1E327BC-269C-435d-A152-05C5408002CA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2026-09-24T16:44:00Z</dcterms:created>
  <dc:creator>User</dc:creator>
  <cp:lastModifiedBy>tpri</cp:lastModifiedBy>
  <cp:lastPrinted>2021-05-20T00:32:00Z</cp:lastPrinted>
  <dcterms:modified xsi:type="dcterms:W3CDTF">2026-09-29T17:33:04Z</dcterms:modified>
  <dc:title>申报编号：</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2052-12.8.2.17008</vt:lpwstr>
  </property>
  <property fmtid="{D5CDD505-2E9C-101B-9397-08002B2CF9AE}" pid="3" name="ICV">
    <vt:lpwstr>114AF40106F92D06A257BB6AFCE3BF0F_43</vt:lpwstr>
  </property>
</Properties>
</file>