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系统说明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1、系统概述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本追溯系统作为连接生产设备与厂级MES的桥梁，通过点位和接口，使整个产线实现数据互通，让生产数据可视、可查、可控、可追溯，以达到透明化生产的目的。</w:t>
      </w:r>
    </w:p>
    <w:p>
      <w:pPr>
        <w:pStyle w:val="3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运行逻辑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设备扫码后，把条码以及当前要进行的加工操作通过点位发送到追溯系统。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追溯系统与厂级MES通过接口获取此条码的判断条件，判断此条码是否符合生产前提，并告知设备是否开始生产。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设备获取生产指示开始生产，并把生产数据提供给追溯系统，追溯系统再次通过接口从厂级MES获取生产参数，对生产数据进行比对，判断此生产是否合格。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判断完成，追溯系统会给设备发送指令是否放行，并把所有数据内容和判断结果存档，并提交给厂级MES。</w:t>
      </w:r>
    </w:p>
    <w:p>
      <w:pPr>
        <w:numPr>
          <w:ilvl w:val="0"/>
          <w:numId w:val="0"/>
        </w:num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：设备生产产品时，追溯系统作为中间桥梁，通过点位与设备互通，随时获取设备动态以及采集数据，再通过接口与厂级MES进行交互，对设备动态和采集数据进行管控。监控整个生产流程，达到生产透明可控的目的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二、模块说明</w:t>
      </w:r>
    </w:p>
    <w:p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1、数据采集</w:t>
      </w:r>
    </w:p>
    <w:p>
      <w:pPr>
        <w:bidi w:val="0"/>
        <w:rPr>
          <w:rFonts w:hint="eastAsia"/>
          <w:lang w:eastAsia="zh-CN"/>
        </w:rPr>
      </w:pPr>
      <w:bookmarkStart w:id="1" w:name="_GoBack"/>
      <w:r>
        <w:rPr>
          <w:rFonts w:hint="eastAsia"/>
          <w:lang w:eastAsia="zh-CN"/>
        </w:rPr>
        <w:drawing>
          <wp:inline distT="0" distB="0" distL="114300" distR="114300">
            <wp:extent cx="5269230" cy="2812415"/>
            <wp:effectExtent l="0" t="0" r="7620" b="6985"/>
            <wp:docPr id="1" name="图片 1" descr="2021-12-23_10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1-12-23_1010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1.1、状态框说明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点击数据采集进入采集界面，本界面显示各种采集信息，界面上方显示当前采集状态：设备标识、工序名称、采集模式、通讯状态和运行状态：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设备标识：显示当前设备的标识，可以点击右上角设置按钮打开设置界面进行修改。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工序名称：显示当前的操作工序，可以点击右上角设置按钮打开设置界面进行更换，更换某工序后，需要重新核对并修改各种点位信息以及MES连接参数设置，否则会造成连接异常或者数据传输失败。</w:t>
      </w:r>
    </w:p>
    <w:p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采集模式：采集模式分为离线、在线、停机三种模式：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离线模式为离线采集，采集数据保存到本地，不与厂级MES进行交互。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在线模式为在线采集，采集数据时会与厂级MES进行交互。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停机模式为停机采集，采集数据保存到本地，不与厂级MES进行交互，且本地数据可以进行手动更改。（数据更改方式：选择本地数据模块，输入要更改的模组码，点击查询获取模组码信息，双击要更改的信息进入输入模式进行更改操作。）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讯状态：显示与MES的通讯是否正常。当通讯状态显示为异常时，需根据下方日志框中提示查出原因并解决，如上图所示设备连接失败，连接192.168.14.16：102失败，原因便是PLC地址通讯异常，检查地址是否填写错误或者PLC的网络是否通讯异常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运行状态：显示本软件是否正常运行。当网络连接或者配置异常时会显示为未运行状态。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1.2、按钮说明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界面右上方显示有“复位”“CCS料号”“设置”三个按钮，分别功能如下：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复位：当数据采集进行中出现了问题，采集进程进行到一般，点击复位按钮，就可以复位软件进程到最初的等待采集状态。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CCS料号：此按钮只有选择“CCS上料”工位时才会显示，操作人员可点击此按钮打开输入框输入CCS料号。</w:t>
      </w:r>
    </w:p>
    <w:p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设置：软件运行的各项设置，必须在左下角登录具有设置权限的账号才能操作此功能，否则此按键为灰色锁定状态。（设置的具体使用方法见下文详细说明）</w:t>
      </w:r>
    </w:p>
    <w:p>
      <w:pPr>
        <w:pStyle w:val="3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本地数据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929640"/>
            <wp:effectExtent l="0" t="0" r="11430" b="3810"/>
            <wp:docPr id="2" name="图片 2" descr="2021-12-25_15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1-12-25_151839"/>
                    <pic:cNvPicPr>
                      <a:picLocks noChangeAspect="1"/>
                    </pic:cNvPicPr>
                  </pic:nvPicPr>
                  <pic:blipFill>
                    <a:blip r:embed="rId6"/>
                    <a:srcRect b="6675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941705"/>
            <wp:effectExtent l="0" t="0" r="7620" b="10795"/>
            <wp:docPr id="3" name="图片 3" descr="2021-12-25_152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1-12-25_152234"/>
                    <pic:cNvPicPr>
                      <a:picLocks noChangeAspect="1"/>
                    </pic:cNvPicPr>
                  </pic:nvPicPr>
                  <pic:blipFill>
                    <a:blip r:embed="rId7"/>
                    <a:srcRect b="6647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12415"/>
            <wp:effectExtent l="0" t="0" r="7620" b="6985"/>
            <wp:docPr id="4" name="图片 4" descr="2021-12-25_15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1-12-25_1523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此模块用来查询本地保存数据，可输入模组号或者%进行查询。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2.1、使用说明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在模组码条框输入模组码，点击右边查询按钮，会查询出此模组码在本工位采集的数据记录，如果此模组码曾经过多次采集，则会把多项数据全部显示。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模组码条框输入%后面加一个或者多个字符，点击右方查询按钮，会查询出包含此字符的所有数据项。如果只输入%不加任何字符，点击右方查询按钮，会查询出此工位采集的所有数据。（提醒：设置里面有一项“数据清理”功能，到设置时间会自动清理过期数据，已清理数据将无法被查询到。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2.2、数据更改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12415"/>
            <wp:effectExtent l="0" t="0" r="7620" b="6985"/>
            <wp:docPr id="5" name="图片 5" descr="2021-12-25_15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2021-12-25_1550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经过停机采集的数据，可直接双击需要更改的数据项，输入更改内容进行更改。更改后的数据只保存在本地，需要经过手动上传数据。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停机采集的数据如果想要进行更改，需右键点击被更改的数据，在弹出窗口中选择复制数据，打开复制数据界面，如上图所示（注：复制数据需要登录账号并且此账号有更改数据权限，否则选项为不可选状态）。在此界面可对数据进行更改操作，更改完成点击确认保存，就可以重新生成一条更改后的数据。（注：此数据需要重新查询才会显示。）更改后的数据只保存在本地，需要经过手动上传数据。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选择一条数据右键点击，在弹出窗口中选择删除数据，可以把此条数据进行删除。（注：删除数据需要登录账号并且此账号有更改数据权限，否则选项为不可选状态。）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2.3、手动上传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键点击需要手动上传的数据，在弹出菜单中选择“手动进站”“手动出站”选项来上传数据，提示进站/出站成功，则数据上传完成。（手动上传数据需要登录账号并且此账号有更改数据权限，否则选项为不可选状态。）</w:t>
      </w:r>
    </w:p>
    <w:p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用户管理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6" name="图片 6" descr="2021-12-25_161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021-12-25_1618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可以创建并管理账号，可以对账号进行删除、修改密码以及更改权限的操作。初始管理员账号为ADMIN，初始密码为123，此账号拥有所有操作权限。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3.1、新增账号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首先登录一个拥有“新增用户”权限的账号，然后点击“新增”按钮，输入要创建的账号和密码，给此账号勾选可持有的权限，点击“确认”按钮，账号创建完成。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3.2、删除账号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首先登录一个拥有“删除用户”权限的账号，选择一个要删除的用户后，点击“删除”按钮，会弹出确认提示框，点击“确定”删除成功，点击“取消”可取消此操作。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3.3、修改密码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首先登录一个拥有“修改密码”权限的账号，选择一个需要修改密码的用户，点击“修改密码”按钮，在弹出的修改密码窗口输入新密码，点击“确认”修改成功。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3.4、设置权限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首先登录一个拥有“调整权限”权限的账号，选择一个需要调整权限的用户，点击“权限”按钮，在弹出的权限分配窗口勾选或撤销勾选来配置所要给与的权限，配置完成点击“确认”修改成功。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3.5、刷卡登录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利用员工卡刷取获得字符串，来建立员工账号和密码（账号密码需相同，否则需要手动输入密码）。在“设置”中配置好“刷卡配置”后（具体见下文“二、配置说明——系统配置”），便可以刷卡登录，第一次刷卡把卡中信息直接填入账号，在此刷卡把卡中信息填入密码并自动登录。</w:t>
      </w:r>
    </w:p>
    <w:p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产品信息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7" name="图片 7" descr="2021-12-25_170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021-12-25_17045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“新增”“调整”“删除”一项产品信息。创建好的产品，可以在数据采集设置时，选择此产品。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新增：点击新增按钮，打开新增窗口，输入产品信息，点击“确认”新增成功。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编辑：选择一项产品信息，点击“编辑”打开编辑窗口，更改产品信息，点击“确认”进行保存。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删除：选择一项产品信息，点击“删除”对其进行删除。</w:t>
      </w:r>
    </w:p>
    <w:p>
      <w:pPr>
        <w:pStyle w:val="2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bookmarkStart w:id="0" w:name="_Ref8279"/>
      <w:r>
        <w:rPr>
          <w:rFonts w:hint="eastAsia"/>
          <w:lang w:val="en-US" w:eastAsia="zh-CN"/>
        </w:rPr>
        <w:t>三、配置说明</w:t>
      </w:r>
      <w:bookmarkEnd w:id="0"/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12415"/>
            <wp:effectExtent l="0" t="0" r="7620" b="6985"/>
            <wp:docPr id="8" name="图片 8" descr="2021-12-27_09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2021-12-27_0907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点击“登录”，登录一个有设置权限的账号，点击“设置”按钮打开设置界面，设置界面共分为“基础设置”“工序设置”“系统设置”和“接口设置”四个模块。</w:t>
      </w:r>
    </w:p>
    <w:p>
      <w:pPr>
        <w:pStyle w:val="3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基础设置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81450" cy="1323975"/>
            <wp:effectExtent l="0" t="0" r="0" b="9525"/>
            <wp:docPr id="9" name="图片 9" descr="2021-12-27_092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2021-12-27_0924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可设置“设备标识”“操作者”“当前产品”和“班次”等信息。其中，设置好的“设备标识”会在采集界面显示出来。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“当前产品”需要在“产品信息”中提前设置添加，在此处可以选择已添加在“产品信息”中的产品。</w:t>
      </w:r>
    </w:p>
    <w:p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设置好的内容会在采集数据中进行显示。</w:t>
      </w:r>
    </w:p>
    <w:p>
      <w:pPr>
        <w:pStyle w:val="3"/>
        <w:numPr>
          <w:ilvl w:val="0"/>
          <w:numId w:val="1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工序设置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00500" cy="3267075"/>
            <wp:effectExtent l="0" t="0" r="0" b="9525"/>
            <wp:docPr id="10" name="图片 10" descr="2021-12-27_10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021-12-27_1005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在当前工序列表中选择当前工位加工工序，选择完成会直接导入此工序需要配置的所有内容，数据采集端也会更改为选择工序的采集界面。</w:t>
      </w:r>
    </w:p>
    <w:p>
      <w:pPr>
        <w:numPr>
          <w:ilvl w:val="0"/>
          <w:numId w:val="11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根据和PLC的交互信息，对交互配置中的内容进行设置，地址为PLC连接地址。（注：地址后方要加端口号“：102”。）</w:t>
      </w:r>
    </w:p>
    <w:p>
      <w:pPr>
        <w:numPr>
          <w:ilvl w:val="0"/>
          <w:numId w:val="1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“批量设置前缀”功能可对已配置好的点位所有前缀进行批量更改，比如图中前缀为“DB733”，点击“批量设置前缀”按钮，在弹出的输入框输入“DB734”，点击确定保存后所有点位的前缀全部变成“BB734”了。</w:t>
      </w:r>
    </w:p>
    <w:p>
      <w:pPr>
        <w:numPr>
          <w:ilvl w:val="0"/>
          <w:numId w:val="1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如果在采集端日志窗口提示“设备连接失败，链接某某地址失败”，就需要在此窗口检查是否PLC地址设置有误，如果无误，请检查PLC连接是否异常。</w:t>
      </w:r>
    </w:p>
    <w:p>
      <w:pPr>
        <w:numPr>
          <w:ilvl w:val="0"/>
          <w:numId w:val="11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如果在采集端日志窗口提示“某某点位读取失败”或者“连接不到某点位”的信息，就需要在此窗口进行检查点位是否没有设置或者设置有误。</w:t>
      </w:r>
    </w:p>
    <w:p>
      <w:pPr>
        <w:pStyle w:val="3"/>
        <w:numPr>
          <w:ilvl w:val="0"/>
          <w:numId w:val="1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系统设置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71925" cy="1333500"/>
            <wp:effectExtent l="0" t="0" r="9525" b="0"/>
            <wp:docPr id="44" name="图片 44" descr="2022-01-02_174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2022-01-02_17454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设置“数据清理”天数，设置完毕系统会根据设置天数定时清理本地数据，清理完成的数据将在“本地数据”中无法查询到。如果设置数值为0，则为不清理。</w:t>
      </w:r>
    </w:p>
    <w:p>
      <w:pPr>
        <w:numPr>
          <w:ilvl w:val="0"/>
          <w:numId w:val="1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设置“自动登出”分钟数，设置完毕系统会根据设置的分钟数定时退出登录账号，需要重新进行登录。如果设置数值为0，则为不退出。</w:t>
      </w:r>
    </w:p>
    <w:p>
      <w:pPr>
        <w:numPr>
          <w:ilvl w:val="0"/>
          <w:numId w:val="1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设置刷卡配置，根据刷卡机的串口配置，按照“串口，波特率，校验位，数据为，停止位”中间逗号间隔的方式输入配置信息。（如：COM1,9600,None,8,1）</w:t>
      </w:r>
    </w:p>
    <w:p>
      <w:pPr>
        <w:numPr>
          <w:ilvl w:val="0"/>
          <w:numId w:val="12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设置“日志路径”，点击输入框进入路径选择，本地数据文件会保存在选择路径中，自动生成“MESLOG”文档，并在文档中以EXCEL格式保存每天的采集的数据。</w: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4、接口设置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5042535"/>
            <wp:effectExtent l="0" t="0" r="3810" b="5715"/>
            <wp:docPr id="12" name="图片 12" descr="2021-12-27_103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21-12-27_1036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根据在“工序设置”中工序的选择，导入相对应的设置项，因为各工序的采集参数不同，导入的设置项也不同，比如当前选择的工序为“侧缝焊”，在此处导入的设置项就会显示“进站”“出站”“首件”“参数”“表头”“第三方设备”几个设置项。</w:t>
      </w:r>
    </w:p>
    <w:p>
      <w:pPr>
        <w:numPr>
          <w:ilvl w:val="0"/>
          <w:numId w:val="0"/>
        </w:numPr>
        <w:ind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2、其中“进站”“出站”“首件”“参数”“表头”为客户提供信息，根据客户提供进行填写，没有则不填直接为空。</w:t>
      </w:r>
    </w:p>
    <w:p>
      <w:pPr>
        <w:numPr>
          <w:ilvl w:val="0"/>
          <w:numId w:val="0"/>
        </w:numPr>
        <w:ind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3、如果在生产中MES返回信息类似“某参数异常”的提示，请检查此参数是否设置正常并与客户MES人员进行核对。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5017770"/>
            <wp:effectExtent l="0" t="0" r="3810" b="11430"/>
            <wp:docPr id="13" name="图片 13" descr="2021-12-27_105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1-12-27_10573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1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4、“表头”的作用，因为客户要求测试的参数值和本地设备采集的值名称有差异，上传采集数据时客户MES无法识别，此功能就是把客户MES要求测试的参数值和设备采集的值进行统一化。具体操作如下：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可点击</w:t>
      </w:r>
      <w:r>
        <w:rPr>
          <w:rFonts w:hint="eastAsia"/>
          <w:lang w:val="en-US" w:eastAsia="zh-CN"/>
        </w:rPr>
        <w:drawing>
          <wp:inline distT="0" distB="0" distL="114300" distR="114300">
            <wp:extent cx="142875" cy="171450"/>
            <wp:effectExtent l="0" t="0" r="9525" b="0"/>
            <wp:docPr id="15" name="图片 15" descr="2021-12-27_11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021-12-27_1132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导入已编辑好的表头EXCEL文档，EXCEL文档内容只需建立三列，分别为“参数”“说明”和“类型”三种数据，剩下的“值”为本地数据，可设置中直接选择，不需在EXCEL中创建。导入文档后对“参数”和“值”进行一一必应便可。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可点击右上方</w:t>
      </w:r>
      <w:r>
        <w:rPr>
          <w:rFonts w:hint="default"/>
          <w:lang w:val="en-US" w:eastAsia="zh-CN"/>
        </w:rPr>
        <w:drawing>
          <wp:inline distT="0" distB="0" distL="114300" distR="114300">
            <wp:extent cx="133350" cy="180975"/>
            <wp:effectExtent l="0" t="0" r="0" b="9525"/>
            <wp:docPr id="16" name="图片 16" descr="2021-12-27_11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021-12-27_1143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按钮添加一项新数据。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选择一项现有数据，点击</w:t>
      </w:r>
      <w:r>
        <w:rPr>
          <w:rFonts w:hint="default"/>
          <w:lang w:val="en-US" w:eastAsia="zh-CN"/>
        </w:rPr>
        <w:drawing>
          <wp:inline distT="0" distB="0" distL="114300" distR="114300">
            <wp:extent cx="139065" cy="189230"/>
            <wp:effectExtent l="0" t="0" r="13335" b="1270"/>
            <wp:docPr id="17" name="图片 17" descr="2021-12-27_114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021-12-27_114402"/>
                    <pic:cNvPicPr>
                      <a:picLocks noChangeAspect="1"/>
                    </pic:cNvPicPr>
                  </pic:nvPicPr>
                  <pic:blipFill>
                    <a:blip r:embed="rId20"/>
                    <a:srcRect r="18889" b="-456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" cy="18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按钮可对此数据进行修改。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选择一项现有数据，点击</w:t>
      </w:r>
      <w:r>
        <w:rPr>
          <w:rFonts w:hint="default"/>
          <w:lang w:val="en-US" w:eastAsia="zh-CN"/>
        </w:rPr>
        <w:drawing>
          <wp:inline distT="0" distB="0" distL="114300" distR="114300">
            <wp:extent cx="142875" cy="171450"/>
            <wp:effectExtent l="0" t="0" r="9525" b="0"/>
            <wp:docPr id="18" name="图片 18" descr="2021-12-27_114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021-12-27_11453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按钮可对此数据进行删除。可同时选取多个数据进行删除。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19" name="图片 19" descr="2021-12-27_174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021-12-27_17444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“第三方设备”的功能是用来监控第三方设备运作状态的，点位已配置完成，需要启用哪一个点位，在此点位后面名称栏里面输入名称，点确认保存后便会启用，此点位通讯信息在“日志路径”中设置的MESLOG中可以查看。</w:t>
      </w:r>
    </w:p>
    <w:p>
      <w:pPr>
        <w:pStyle w:val="2"/>
        <w:numPr>
          <w:ilvl w:val="0"/>
          <w:numId w:val="0"/>
        </w:numPr>
        <w:bidi w:val="0"/>
        <w:ind w:left="21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四、各工序操作说明</w:t>
      </w:r>
    </w:p>
    <w:p>
      <w:pPr>
        <w:pStyle w:val="3"/>
        <w:numPr>
          <w:ilvl w:val="0"/>
          <w:numId w:val="1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侧缝焊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1.1操作说明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812415"/>
            <wp:effectExtent l="0" t="0" r="7620" b="6985"/>
            <wp:docPr id="20" name="图片 20" descr="2021-12-27_090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1-12-27_09070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打开软件进入追溯系统。</w:t>
      </w:r>
    </w:p>
    <w:p>
      <w:pPr>
        <w:numPr>
          <w:ilvl w:val="0"/>
          <w:numId w:val="1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点击界面左下方“登录”按钮登录操作账号。（注：账号需有系统设置权限）</w:t>
      </w:r>
    </w:p>
    <w:p>
      <w:pPr>
        <w:numPr>
          <w:ilvl w:val="0"/>
          <w:numId w:val="1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点击界面右上角“设置”按钮，打开设置界面。</w:t>
      </w:r>
    </w:p>
    <w:p>
      <w:pPr>
        <w:numPr>
          <w:ilvl w:val="0"/>
          <w:numId w:val="1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在工序设置中选择“侧缝焊”工序，导入此工序配置内容。</w:t>
      </w:r>
    </w:p>
    <w:p>
      <w:pPr>
        <w:numPr>
          <w:ilvl w:val="0"/>
          <w:numId w:val="15"/>
        </w:numPr>
        <w:tabs>
          <w:tab w:val="left" w:pos="1689"/>
        </w:tabs>
        <w:spacing w:before="0" w:after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配置好“基础设置”“工序设置”“系统设置”“接口设置”几项参数（具体配置方法请阅读前文“二、配置说明”。）</w:t>
      </w:r>
    </w:p>
    <w:p>
      <w:pPr>
        <w:numPr>
          <w:ilvl w:val="0"/>
          <w:numId w:val="15"/>
        </w:numPr>
        <w:tabs>
          <w:tab w:val="left" w:pos="1689"/>
        </w:tabs>
        <w:spacing w:before="0" w:after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设置界面右下角“确定”按钮完成设置，返回数据采集界面，所有状态显示为绿色且界面下方四个日志窗口显示为绿色图标“等待测试”，则表示配置无误可正常运行了。如配置参数有问题，则会显示配置异常，并在日志框里提示哪块异常，需对此块进行检查。</w:t>
      </w:r>
    </w:p>
    <w:p>
      <w:pPr>
        <w:numPr>
          <w:ilvl w:val="0"/>
          <w:numId w:val="15"/>
        </w:numPr>
        <w:tabs>
          <w:tab w:val="left" w:pos="1689"/>
        </w:tabs>
        <w:spacing w:before="0" w:after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集模式为“在线”时，测试数据会和MES上传交互，并保存一份到本地数据“日志路径”设置的MESLOG文档中，也可在模块“本地数据”中查看、更改以及手动上传等操作。（具体使用方法请阅读前文“一、模块说明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1.2交互逻辑</w:t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正常进/出站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475740"/>
            <wp:effectExtent l="0" t="0" r="12065" b="10160"/>
            <wp:docPr id="28" name="图片 28" descr="2022-01-02_14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022-01-02_1457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首件进/出站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438275"/>
            <wp:effectExtent l="0" t="0" r="12065" b="9525"/>
            <wp:docPr id="29" name="图片 29" descr="2022-01-02_14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022-01-02_1456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回流进站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607185"/>
            <wp:effectExtent l="0" t="0" r="6350" b="12065"/>
            <wp:docPr id="31" name="图片 31" descr="2022-01-02_16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2022-01-02_1655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刻码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2.1操作说明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21" name="图片 21" descr="2021-12-27_192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2021-12-27_19285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1、打开软件进入追溯系统。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2、点击界面左下方“登录”按钮登录操作账号。（注：账号需有系统设置权限）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3、点击界面右上角“设置”按钮，打开设置界面。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4、在工序设置中选择“</w:t>
      </w:r>
      <w:r>
        <w:rPr>
          <w:rFonts w:hint="eastAsia"/>
          <w:lang w:val="en-US" w:eastAsia="zh-CN"/>
        </w:rPr>
        <w:t>刻码</w:t>
      </w:r>
      <w:r>
        <w:rPr>
          <w:rFonts w:hint="default"/>
          <w:lang w:val="en-US" w:eastAsia="zh-CN"/>
        </w:rPr>
        <w:t>”工序，导入此工序配置内容。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5、配置好“基础设置”“工序设置”“系统设置”“接口设置”几项参数（具体配置方法请阅读前文“二、配置说明”。）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点击设置界面右下角“确定”按钮完成设置，返回数据采集界面，所有状态显示为绿色且界面下方四个日志窗口显示为绿色图标“等待测试”，则表示配置无误可正常运行了。如配置参数有问题，则会显示配置异常，并在日志框里提示哪块异常，需对此块进行检查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采集模式为“在线”时，测试数据会和MES上传交互，并保存一份到本地数据“日志路径”设置的MESLOG文档中，也可在模块“本地数据”中查看、更改以及手动上传等操作。（具体使用方法请阅读前文“一、模块说明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2.2交互逻辑</w:t>
      </w:r>
    </w:p>
    <w:p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正常进/出站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475740"/>
            <wp:effectExtent l="0" t="0" r="12065" b="10160"/>
            <wp:docPr id="34" name="图片 34" descr="2022-01-02_14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2022-01-02_1457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回流进站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607185"/>
            <wp:effectExtent l="0" t="0" r="6350" b="12065"/>
            <wp:docPr id="35" name="图片 35" descr="2022-01-02_16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2022-01-02_1655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焊前拍照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3.1操作说明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12415"/>
            <wp:effectExtent l="0" t="0" r="7620" b="6985"/>
            <wp:docPr id="22" name="图片 22" descr="2021-12-27_194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2021-12-27_1942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1、打开软件进入追溯系统。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2、点击界面左下方“登录”按钮登录操作账号。（注：账号需有系统设置权限）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3、点击界面右上角“设置”按钮，打开设置界面。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4、在工序设置中选择“</w:t>
      </w:r>
      <w:r>
        <w:rPr>
          <w:rFonts w:hint="eastAsia"/>
          <w:lang w:val="en-US" w:eastAsia="zh-CN"/>
        </w:rPr>
        <w:t>焊前拍照</w:t>
      </w:r>
      <w:r>
        <w:rPr>
          <w:rFonts w:hint="default"/>
          <w:lang w:val="en-US" w:eastAsia="zh-CN"/>
        </w:rPr>
        <w:t>”工序，导入此工序配置内容。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5、配置好“基础设置”“工序设置”“系统设置”“接口设置”几项参数（具体配置方法请阅读前文“二、配置说明”。）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点击设置界面右下角“确定”按钮完成设置，返回数据采集界面，所有状态显示为绿色且界面下方四个日志窗口显示为绿色图标“等待测试”，则表示配置无误可正常运行了。如配置参数有问题，则会显示配置异常，并在日志框里提示哪块异常，需对此块进行检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采集模式为“在线”时，测试数据会和MES上传交互，并保存一份到本地数据“日志路径”设置的MESLOG文档中，也可在模块“本地数据”中查看、更改以及手动上传等操作。（具体使用方法请阅读前文“一、模块说明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3.2交互逻辑</w:t>
      </w:r>
    </w:p>
    <w:p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正常进站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2042795"/>
            <wp:effectExtent l="0" t="0" r="3175" b="14605"/>
            <wp:docPr id="36" name="图片 36" descr="2022-01-02_172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2022-01-02_17274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回流进站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607185"/>
            <wp:effectExtent l="0" t="0" r="6350" b="12065"/>
            <wp:docPr id="37" name="图片 37" descr="2022-01-02_16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2022-01-02_1655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CCS上料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4.1操作说明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04795"/>
            <wp:effectExtent l="0" t="0" r="7620" b="14605"/>
            <wp:docPr id="23" name="图片 23" descr="2021-12-27_195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2021-12-27_19521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1、打开软件进入追溯系统。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2、点击界面左下方“登录”按钮登录操作账号。（注：账号需有系统设置权限）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3、点击界面右上角“设置”按钮，打开设置界面。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4、在工序设置中选择“</w:t>
      </w:r>
      <w:r>
        <w:rPr>
          <w:rFonts w:hint="eastAsia"/>
          <w:lang w:val="en-US" w:eastAsia="zh-CN"/>
        </w:rPr>
        <w:t>CCS上料</w:t>
      </w:r>
      <w:r>
        <w:rPr>
          <w:rFonts w:hint="default"/>
          <w:lang w:val="en-US" w:eastAsia="zh-CN"/>
        </w:rPr>
        <w:t>”工序，导入此工序配置内容。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5、配置好“基础设置”“工序设置”“系统设置”“接口设置”几项参数（具体配置方法请阅读前文“二、配置说明”。）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点击设置界面右下角“确定”按钮完成设置，返回数据采集界面，所有状态显示为绿色且界面下方四个日志窗口显示为绿色图标“等待测试”，则表示配置无误可正常运行了。如配置参数有问题，则会显示配置异常，并在日志框里提示哪块异常，需对此块进行检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采集模式为“在线”时，测试数据会和MES上传交互，并保存一份到本地数据“日志路径”设置的MESLOG文档中，也可在模块“本地数据”中查看、更改以及手动上传等操作。（具体使用方法请阅读前文“一、模块说明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4.2交互逻辑</w:t>
      </w:r>
    </w:p>
    <w:p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正常进站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517650"/>
            <wp:effectExtent l="0" t="0" r="8255" b="6350"/>
            <wp:docPr id="38" name="图片 38" descr="2022-01-02_171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2022-01-02_17194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回流进站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1837055"/>
            <wp:effectExtent l="0" t="0" r="10795" b="10795"/>
            <wp:docPr id="39" name="图片 39" descr="2022-01-02_172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2022-01-02_1726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BUSBAR焊接</w:t>
      </w:r>
    </w:p>
    <w:p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5.1操作说明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08605"/>
            <wp:effectExtent l="0" t="0" r="7620" b="10795"/>
            <wp:docPr id="24" name="图片 24" descr="2021-12-27_195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021-12-27_19562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1、打开软件进入追溯系统。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2、点击界面左下方“登录”按钮登录操作账号。（注：账号需有系统设置权限）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3、点击界面右上角“设置”按钮，打开设置界面。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4、在工序设置中选择“</w:t>
      </w:r>
      <w:r>
        <w:rPr>
          <w:rFonts w:hint="eastAsia"/>
          <w:lang w:val="en-US" w:eastAsia="zh-CN"/>
        </w:rPr>
        <w:t>BUSBAR焊接</w:t>
      </w:r>
      <w:r>
        <w:rPr>
          <w:rFonts w:hint="default"/>
          <w:lang w:val="en-US" w:eastAsia="zh-CN"/>
        </w:rPr>
        <w:t>”工序，导入此工序配置内容。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5、配置好“基础设置”“工序设置”“系统设置”“接口设置”几项参数（具体配置方法请阅读前文“二、配置说明”。）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点击设置界面右下角“确定”按钮完成设置，返回数据采集界面，所有状态显示为绿色且界面下方四个日志窗口显示为绿色图标“等待测试”，则表示配置无误可正常运行了。如配置参数有问题，则会显示配置异常，并在日志框里提示哪块异常，需对此块进行检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采集模式为“在线”时，测试数据会和MES上传交互，并保存一份到本地数据“日志路径”设置的MESLOG文档中，也可在模块“本地数据”中查看、更改以及手动上传等操作。（具体使用方法请阅读前文“一、模块说明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5.2交互逻辑</w:t>
      </w:r>
    </w:p>
    <w:p>
      <w:pPr>
        <w:numPr>
          <w:ilvl w:val="0"/>
          <w:numId w:val="2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正常进/出站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475740"/>
            <wp:effectExtent l="0" t="0" r="12065" b="10160"/>
            <wp:docPr id="40" name="图片 40" descr="2022-01-02_145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2022-01-02_1457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首件进/出站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1438275"/>
            <wp:effectExtent l="0" t="0" r="12065" b="9525"/>
            <wp:docPr id="41" name="图片 41" descr="2022-01-02_145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2022-01-02_14562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回流进站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1607185"/>
            <wp:effectExtent l="0" t="0" r="6350" b="12065"/>
            <wp:docPr id="42" name="图片 42" descr="2022-01-02_165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2022-01-02_1655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补焊进/出站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104265"/>
            <wp:effectExtent l="0" t="0" r="6985" b="635"/>
            <wp:docPr id="43" name="图片 43" descr="2022-01-02_174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2022-01-02_1740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6、镍片焊接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804795"/>
            <wp:effectExtent l="0" t="0" r="7620" b="14605"/>
            <wp:docPr id="25" name="图片 25" descr="2021-12-27_200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2021-12-27_20020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1、打开软件进入追溯系统。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2、点击界面左下方“登录”按钮登录操作账号。（注：账号需有系统设置权限）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3、点击界面右上角“设置”按钮，打开设置界面。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4、在工序设置中选择“</w:t>
      </w:r>
      <w:r>
        <w:rPr>
          <w:rFonts w:hint="eastAsia"/>
          <w:lang w:val="en-US" w:eastAsia="zh-CN"/>
        </w:rPr>
        <w:t>镍片</w:t>
      </w:r>
      <w:r>
        <w:rPr>
          <w:rFonts w:hint="default"/>
          <w:lang w:val="en-US" w:eastAsia="zh-CN"/>
        </w:rPr>
        <w:t>焊接”工序，导入此工序配置内容。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5、配置好“基础设置”“工序设置”“系统设置”“接口设置”几项参数（具体配置方法请阅读前文“二、配置说明”。）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、点击设置界面右下角“确定”按钮完成设置，返回数据采集界面，所有状态显示为绿色且界面下方四个日志窗口显示为绿色图标“等待测试”，则表示配置无误可正常运行了。如配置参数有问题，则会显示配置异常，并在日志框里提示哪块异常，需对此块进行检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、采集模式为“在线”时，测试数据会和MES上传交互，并保存一份到本地数据“日志路径”设置的MESLOG文档中，也可在模块“本地数据”中查看、更改以及手动上传等操作。（具体使用方法请阅读前文“一、模块说明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F06716"/>
    <w:multiLevelType w:val="singleLevel"/>
    <w:tmpl w:val="88F0671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A94BB1D2"/>
    <w:multiLevelType w:val="singleLevel"/>
    <w:tmpl w:val="A94BB1D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ACCFA2B3"/>
    <w:multiLevelType w:val="singleLevel"/>
    <w:tmpl w:val="ACCFA2B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0D18832"/>
    <w:multiLevelType w:val="singleLevel"/>
    <w:tmpl w:val="B0D1883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B53F141B"/>
    <w:multiLevelType w:val="singleLevel"/>
    <w:tmpl w:val="B53F141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E00E7152"/>
    <w:multiLevelType w:val="singleLevel"/>
    <w:tmpl w:val="E00E715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D8C39DC"/>
    <w:multiLevelType w:val="singleLevel"/>
    <w:tmpl w:val="ED8C39DC"/>
    <w:lvl w:ilvl="0" w:tentative="0">
      <w:start w:val="2"/>
      <w:numFmt w:val="decimal"/>
      <w:suff w:val="nothing"/>
      <w:lvlText w:val="%1、"/>
      <w:lvlJc w:val="left"/>
    </w:lvl>
  </w:abstractNum>
  <w:abstractNum w:abstractNumId="7">
    <w:nsid w:val="EF08B7C9"/>
    <w:multiLevelType w:val="singleLevel"/>
    <w:tmpl w:val="EF08B7C9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FAA06464"/>
    <w:multiLevelType w:val="singleLevel"/>
    <w:tmpl w:val="FAA0646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0F77B782"/>
    <w:multiLevelType w:val="singleLevel"/>
    <w:tmpl w:val="0F77B78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1797A867"/>
    <w:multiLevelType w:val="singleLevel"/>
    <w:tmpl w:val="1797A867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17D8D5F2"/>
    <w:multiLevelType w:val="singleLevel"/>
    <w:tmpl w:val="17D8D5F2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1C6539FD"/>
    <w:multiLevelType w:val="singleLevel"/>
    <w:tmpl w:val="1C6539FD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2A04235D"/>
    <w:multiLevelType w:val="singleLevel"/>
    <w:tmpl w:val="2A0423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34CF4FA6"/>
    <w:multiLevelType w:val="singleLevel"/>
    <w:tmpl w:val="34CF4F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3D7B4AE5"/>
    <w:multiLevelType w:val="singleLevel"/>
    <w:tmpl w:val="3D7B4A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6">
    <w:nsid w:val="4A3FFED7"/>
    <w:multiLevelType w:val="singleLevel"/>
    <w:tmpl w:val="4A3FFED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5670D260"/>
    <w:multiLevelType w:val="singleLevel"/>
    <w:tmpl w:val="5670D26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6E2A4A6B"/>
    <w:multiLevelType w:val="singleLevel"/>
    <w:tmpl w:val="6E2A4A6B"/>
    <w:lvl w:ilvl="0" w:tentative="0">
      <w:start w:val="2"/>
      <w:numFmt w:val="decimal"/>
      <w:suff w:val="nothing"/>
      <w:lvlText w:val="%1、"/>
      <w:lvlJc w:val="left"/>
    </w:lvl>
  </w:abstractNum>
  <w:abstractNum w:abstractNumId="19">
    <w:nsid w:val="73F815B2"/>
    <w:multiLevelType w:val="singleLevel"/>
    <w:tmpl w:val="73F815B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6"/>
  </w:num>
  <w:num w:numId="3">
    <w:abstractNumId w:val="11"/>
  </w:num>
  <w:num w:numId="4">
    <w:abstractNumId w:val="3"/>
  </w:num>
  <w:num w:numId="5">
    <w:abstractNumId w:val="5"/>
  </w:num>
  <w:num w:numId="6">
    <w:abstractNumId w:val="17"/>
  </w:num>
  <w:num w:numId="7">
    <w:abstractNumId w:val="18"/>
  </w:num>
  <w:num w:numId="8">
    <w:abstractNumId w:val="2"/>
  </w:num>
  <w:num w:numId="9">
    <w:abstractNumId w:val="15"/>
  </w:num>
  <w:num w:numId="10">
    <w:abstractNumId w:val="12"/>
  </w:num>
  <w:num w:numId="11">
    <w:abstractNumId w:val="19"/>
  </w:num>
  <w:num w:numId="12">
    <w:abstractNumId w:val="7"/>
  </w:num>
  <w:num w:numId="13">
    <w:abstractNumId w:val="4"/>
  </w:num>
  <w:num w:numId="14">
    <w:abstractNumId w:val="10"/>
  </w:num>
  <w:num w:numId="15">
    <w:abstractNumId w:val="0"/>
  </w:num>
  <w:num w:numId="16">
    <w:abstractNumId w:val="9"/>
  </w:num>
  <w:num w:numId="17">
    <w:abstractNumId w:val="13"/>
  </w:num>
  <w:num w:numId="18">
    <w:abstractNumId w:val="16"/>
  </w:num>
  <w:num w:numId="19">
    <w:abstractNumId w:val="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6735B"/>
    <w:rsid w:val="01DD59FB"/>
    <w:rsid w:val="06974B94"/>
    <w:rsid w:val="15211C4B"/>
    <w:rsid w:val="1B91470B"/>
    <w:rsid w:val="1D541DAC"/>
    <w:rsid w:val="208F33E7"/>
    <w:rsid w:val="21A9636A"/>
    <w:rsid w:val="235E58B6"/>
    <w:rsid w:val="29DA08EE"/>
    <w:rsid w:val="3716735B"/>
    <w:rsid w:val="3A0F358A"/>
    <w:rsid w:val="3AFB338B"/>
    <w:rsid w:val="40B5167C"/>
    <w:rsid w:val="4238289A"/>
    <w:rsid w:val="45ED17E7"/>
    <w:rsid w:val="47BA5463"/>
    <w:rsid w:val="49232DDF"/>
    <w:rsid w:val="4F7725B8"/>
    <w:rsid w:val="5FBD4096"/>
    <w:rsid w:val="610C68D8"/>
    <w:rsid w:val="64430146"/>
    <w:rsid w:val="76BB5A8D"/>
    <w:rsid w:val="7F08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240" w:after="24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customXml" Target="../customXml/item1.xml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jpeg"/><Relationship Id="rId3" Type="http://schemas.openxmlformats.org/officeDocument/2006/relationships/footnotes" Target="footnotes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2021-12-23T01:46:00Z</dcterms:created>
  <dc:creator>WPS_1634712906</dc:creator>
  <cp:lastModifiedBy>Administrator</cp:lastModifiedBy>
  <dcterms:modified xsi:type="dcterms:W3CDTF">2022-01-13T09:37:44Z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9C2B6BEAAD4C4B35A9D11625F3B7D57D</vt:lpwstr>
  </property>
</Properties>
</file>