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360"/>
      </w:pPr>
    </w:p>
    <w:p>
      <w:pPr>
        <w:pStyle w:val="Title"/>
      </w:pPr>
      <w:r>
        <w:rPr>
          <w:rFonts w:ascii="Songti SC" w:hAnsi="Songti SC" w:eastAsia="Songti SC"/>
          <w:b/>
          <w:color w:val="000000"/>
          <w:sz w:val="50"/>
        </w:rPr>
        <w:t>游戏设计工作流的两天设计与开发反思</w:t>
      </w:r>
    </w:p>
    <w:p>
      <w:pPr>
        <w:pStyle w:val="Subtitle"/>
      </w:pPr>
      <w:r>
        <w:rPr>
          <w:rFonts w:ascii="Times New Roman" w:hAnsi="Times New Roman" w:eastAsia="Songti SC"/>
          <w:i w:val="0"/>
          <w:color w:val="000000"/>
          <w:sz w:val="28"/>
        </w:rPr>
        <w:t>Game Design Workflow Two Day Design and Development Reflection</w:t>
      </w:r>
    </w:p>
    <w:p>
      <w:pPr>
        <w:spacing w:before="760" w:line="300" w:lineRule="auto"/>
        <w:jc w:val="center"/>
      </w:pPr>
      <w:r>
        <w:rPr>
          <w:rFonts w:ascii="Songti SC" w:hAnsi="Songti SC" w:eastAsia="Songti SC"/>
          <w:color w:val="000000"/>
          <w:sz w:val="22"/>
        </w:rPr>
        <w:t>2026年10月22日至24日</w:t>
        <w:br/>
        <w:t>22 to 24 October 2026</w:t>
      </w:r>
    </w:p>
    <w:p>
      <w:r>
        <w:br w:type="page"/>
      </w:r>
    </w:p>
    <w:p>
      <w:pPr>
        <w:pStyle w:val="Heading1"/>
      </w:pPr>
      <w:r>
        <w:rPr>
          <w:rFonts w:ascii="Songti SC" w:hAnsi="Songti SC" w:eastAsia="Songti SC"/>
          <w:b/>
          <w:color w:val="000000"/>
          <w:sz w:val="34"/>
        </w:rPr>
        <w:t>中文反思</w:t>
      </w:r>
    </w:p>
    <w:p>
      <w:pPr>
        <w:pStyle w:val="BodyChinese"/>
      </w:pPr>
      <w:r>
        <w:rPr>
          <w:rFonts w:ascii="Songti SC" w:hAnsi="Songti SC" w:eastAsia="Songti SC"/>
          <w:color w:val="000000"/>
          <w:sz w:val="23"/>
        </w:rPr>
        <w:t>过去两天，我对这个游戏设计工作流做了大量修改。表面上看，这些改动横跨交互、AI 调用、数据结构、研究工具和部署方式，似乎是许多彼此独立的技术任务；但回头看，它们其实围绕同一个问题展开：这个系统怎样才能不只是“能生成内容”，而是真正成为一个尊重用户判断、适合研究、并且可以被信任的设计伙伴？</w:t>
      </w:r>
    </w:p>
    <w:p>
      <w:pPr>
        <w:pStyle w:val="BodyChinese"/>
      </w:pPr>
      <w:r>
        <w:rPr>
          <w:rFonts w:ascii="Songti SC" w:hAnsi="Songti SC" w:eastAsia="Songti SC"/>
          <w:color w:val="000000"/>
          <w:sz w:val="23"/>
        </w:rPr>
        <w:t>最先发生的变化来自用户体验。我把聊天消息改为立即显示，而不是等 AI 完整回复后才一起出现。这个调整很小，却让我更清楚地意识到，等待本身也是界面的一部分。如果系统没有及时确认用户的动作，用户就无法判断发送是否成功，也更容易重复操作。后来，我进一步把对话摘要和 Question Memory 的维护移出用户等待链，并让空白项目直接显示预设的起始问题。这里的关键不只是“让系统更快”，而是区分哪些工作必须在用户面前完成，哪些属于系统可以在后台承担的维护成本。响应速度不再只是性能指标，而是产品是否尊重用户时间的体现。</w:t>
      </w:r>
    </w:p>
    <w:p>
      <w:pPr>
        <w:pStyle w:val="BodyChinese"/>
      </w:pPr>
      <w:r>
        <w:rPr>
          <w:rFonts w:ascii="Songti SC" w:hAnsi="Songti SC" w:eastAsia="Songti SC"/>
          <w:color w:val="000000"/>
          <w:sz w:val="23"/>
        </w:rPr>
        <w:t>第二个重要转变，是重新划定 AI 与用户之间的权力边界。此前，AI 生成的新建议有可能覆盖用户正在编辑的正式答案；跨题建议也容易被系统当成已经确认的设计事实。为了解决这些问题，我明确规定：AI 可以建议、提炼、指出冲突，也可以提供完整草稿，但不能自动覆盖用户写过的内容，更不能把未经采纳的建议伪装成用户决定。跨题内容只能保留用户真实输入的原文，跳转后也只是预填，不能自动提交。正式答案始终需要用户确认。</w:t>
      </w:r>
    </w:p>
    <w:p>
      <w:pPr>
        <w:pStyle w:val="BodyChinese"/>
      </w:pPr>
      <w:r>
        <w:rPr>
          <w:rFonts w:ascii="Songti SC" w:hAnsi="Songti SC" w:eastAsia="Songti SC"/>
          <w:color w:val="000000"/>
          <w:sz w:val="23"/>
        </w:rPr>
        <w:t xml:space="preserve">这也促使我删掉了 </w:t>
      </w:r>
      <w:r>
        <w:rPr>
          <w:rFonts w:ascii="Songti SC" w:hAnsi="Songti SC" w:eastAsia="Songti SC"/>
          <w:color w:val="282828"/>
          <w:sz w:val="21"/>
        </w:rPr>
        <w:t>keyInsights</w:t>
      </w:r>
      <w:r>
        <w:rPr>
          <w:rFonts w:ascii="Songti SC" w:hAnsi="Songti SC" w:eastAsia="Songti SC"/>
          <w:color w:val="000000"/>
          <w:sz w:val="23"/>
        </w:rPr>
        <w:t>。这个字段看起来很有用，但它没有真正的运行时消费者，还可能把 AI 自己刚提出的想法记录成“关键洞察”。我逐渐意识到，结构化数据并不是越多越好。每增加一个字段，系统就多了一种可能误解用户的方式。真正可靠的事实来源应该是用户确认的答案；对话、建议、采纳和拒绝过程则由原始记录与 Question Memory 保留。删除一个没有清晰责任的字段，比继续用 Prompt 约束它更诚实。</w:t>
      </w:r>
    </w:p>
    <w:p>
      <w:pPr>
        <w:pStyle w:val="BodyChinese"/>
      </w:pPr>
      <w:r>
        <w:rPr>
          <w:rFonts w:ascii="Songti SC" w:hAnsi="Songti SC" w:eastAsia="Songti SC"/>
          <w:color w:val="000000"/>
          <w:sz w:val="23"/>
        </w:rPr>
        <w:t>我也花了很多时间重新设计 AI 调用本身。最初，我试图通过更详细的 Assessment Schema 来获得稳定判断，但真实模型常常已经做出了正确决定，却因为遗漏没有实际消费者的字段而触发 repair，增加额外等待。于是我逐步压缩 Assessment，从多个维度缩减到整体的 Ready / Not Ready、判断理由和缺失内容；随后又尝试把 Ready 与 Not Ready 的回复合同拆开，以阻止重要建议落入不可见字段。这个方案很快又被统一 Coach Turn 取代：一次调用同时负责 readiness、用户可见回复、候选答案和跨题问题，避免 Assessment 与 Response 重复读取同一段上下文，也减少两个模型之间理解不一致的机会。</w:t>
      </w:r>
    </w:p>
    <w:p>
      <w:pPr>
        <w:pStyle w:val="BodyChinese"/>
      </w:pPr>
      <w:r>
        <w:rPr>
          <w:rFonts w:ascii="Songti SC" w:hAnsi="Songti SC" w:eastAsia="Songti SC"/>
          <w:color w:val="000000"/>
          <w:sz w:val="23"/>
        </w:rPr>
        <w:t>这一连串变化看起来有些反复，但它是这两天最有价值的部分。我不是一次就找到了正确架构，而是通过真实调用中的失败不断缩小问题：有时是 Schema 太复杂，有时是字段给了模型错误的表达出口，有时是两次调用之间产生了不一致。ADR-0037 在同一天被 ADR-0038 取代，并不意味着前一个决定没有价值；它记录了我如何从一个局部修补走向更整体的解决方案。保留被取代的决定，也让我能够解释系统为什么变成现在这样，而不只是展示最终结果。</w:t>
      </w:r>
    </w:p>
    <w:p>
      <w:pPr>
        <w:pStyle w:val="BodyChinese"/>
      </w:pPr>
      <w:r>
        <w:rPr>
          <w:rFonts w:ascii="Songti SC" w:hAnsi="Songti SC" w:eastAsia="Songti SC"/>
          <w:color w:val="000000"/>
          <w:sz w:val="23"/>
        </w:rPr>
        <w:t>上下文与记忆的设计也发生了类似变化。我没有继续把所有历史对话塞给模型，而是把每道已确认问题整理成一份整体 Question Memory，区分用户提出的想法、AI 的建议、被采纳或拒绝的内容、未决项和最终答案。之后的题目可以利用这些压缩后的记忆，但当前题是否已经足够完整，仍应主要根据当前题的合同和对话判断。后来，为了让用户能在后续讨论中修正早期机制，我又让统一 Coach Turn 读取所有最新 Memory，同时严格规定这些内容只能帮助理解整体设计，不能替用户补全当前问题。这个边界很重要：记忆应该帮助系统“不遗忘”，而不是让系统“替用户决定”。</w:t>
      </w:r>
    </w:p>
    <w:p>
      <w:pPr>
        <w:pStyle w:val="BodyChinese"/>
      </w:pPr>
      <w:r>
        <w:rPr>
          <w:rFonts w:ascii="Songti SC" w:hAnsi="Songti SC" w:eastAsia="Songti SC"/>
          <w:color w:val="000000"/>
          <w:sz w:val="23"/>
        </w:rPr>
        <w:t>跨题导航也从静态关系变成了动态判断。原先预先指定每道题可以把内容暂存到哪些题，看起来安全，却把设计者真实表达的可能性限制在我事先想象的路径里。现在，系统可以把用户的原文关联到任意合法题目，并区分“可能需要更新”和“存在冲突”。不过，动态性仍然受到确定性校验的约束：只能引用真实用户原文，不能指向当前题或不存在的问题，也不能自动修改已确认答案。这让我看到，好的 AI 体验并不是在自由和控制之间二选一，而是让模型负责语义判断，让代码负责不可逾越的边界。</w:t>
      </w:r>
    </w:p>
    <w:p>
      <w:pPr>
        <w:pStyle w:val="BodyChinese"/>
      </w:pPr>
      <w:r>
        <w:rPr>
          <w:rFonts w:ascii="Songti SC" w:hAnsi="Songti SC" w:eastAsia="Songti SC"/>
          <w:color w:val="000000"/>
          <w:sz w:val="23"/>
        </w:rPr>
        <w:t>GDD 的改动延续了同样的思路。我放弃了固定的十三章结构，让模型根据具体游戏生成五到十个章节；但我没有转向完全自由的文档生成，而是保留八类固定语义覆盖、来源题号和稳定章节 key。这样既能避免为了填模板而重复或扩写没有证据的内容，也保留了遗漏检查、来源追踪和后续 Build Brief 所需要的机器可验证合同。对我来说，这是一个重要的设计原则：结构应该保证意义完整，而不是强迫所有项目长得一样。</w:t>
      </w:r>
    </w:p>
    <w:p>
      <w:pPr>
        <w:pStyle w:val="BodyChinese"/>
      </w:pPr>
      <w:r>
        <w:rPr>
          <w:rFonts w:ascii="Songti SC" w:hAnsi="Songti SC" w:eastAsia="Songti SC"/>
          <w:color w:val="000000"/>
          <w:sz w:val="23"/>
        </w:rPr>
        <w:t>这两天另一个显著变化，是项目从 ChatGPT Sites、Cloudflare Worker 和 D1 迁移到了标准 Next.js、Node 和 SQLite，并增加了 Docker、参与者专属链接、本地管理员入口、Quick Tunnel、批量研究导出和自动备份。这个决定牺牲了一部分平台托管的便利，却换来了更清楚的数据所有权和更低的小规模研究运维成本。参与者无需注册，每个人只看到自己的项目；管理员页面默认只允许本机访问；数据库只保存邀请 token 的 hash；停用或重置链接会使旧会话失效。这些并不是附属功能，而是研究能否安全开展的前提。</w:t>
      </w:r>
    </w:p>
    <w:p>
      <w:pPr>
        <w:pStyle w:val="BodyChinese"/>
      </w:pPr>
      <w:r>
        <w:rPr>
          <w:rFonts w:ascii="Songti SC" w:hAnsi="Songti SC" w:eastAsia="Songti SC"/>
          <w:color w:val="000000"/>
          <w:sz w:val="23"/>
        </w:rPr>
        <w:t>同时，我把“可复现性”从文档要求变成了系统能力。现在，每次模型调用都会保存实际请求、原始响应、降级与修复尝试、耗时和错误，但不会保存 API Key；界面事件会记录题目停留、视图切换、候选答案显示和网络状态，却不会采集未提交的输入文字；SQLite 备份会进行完整性检查并生成 SHA-256 清单。这让我重新理解研究日志：它不应该追求收集一切，而应该收集足以解释结果、同时不过度侵犯参与者隐私的信息。</w:t>
      </w:r>
    </w:p>
    <w:p>
      <w:pPr>
        <w:pStyle w:val="BodyChinese"/>
      </w:pPr>
      <w:r>
        <w:rPr>
          <w:rFonts w:ascii="Songti SC" w:hAnsi="Songti SC" w:eastAsia="Songti SC"/>
          <w:color w:val="000000"/>
          <w:sz w:val="23"/>
        </w:rPr>
        <w:t>回顾这两天，我最大的收获不是完成了多少功能，而是开始用“职责和证据”来判断每一个设计决定。一个字段是否有明确消费者？一个 AI 判断是否会越过用户确认？一项后台维护是否值得让用户等待？一个研究结论能否回到当时真实的输入、输出和界面行为？一个灵活结构是否仍然有可验证的语义底线？这些问题比“还能再加什么”更难，但也更接近这个项目真正的价值。</w:t>
      </w:r>
    </w:p>
    <w:p>
      <w:pPr>
        <w:pStyle w:val="BodyChinese"/>
      </w:pPr>
      <w:r>
        <w:rPr>
          <w:rFonts w:ascii="Songti SC" w:hAnsi="Songti SC" w:eastAsia="Songti SC"/>
          <w:color w:val="000000"/>
          <w:sz w:val="23"/>
        </w:rPr>
        <w:t>接下来，我需要避免继续只靠架构推演来优化系统。新的统一 Coach Turn、动态 GDD、后台任务和参与者流程都需要通过真实使用验证。我尤其想观察三个方面：用户是否理解 AI 建议与正式答案的区别；减少等待是否真的改善思考节奏，而不只是缩短响应时间；动态结构是否让最终 GDD 更贴合不同游戏，同时仍然便于比较与实现。这两天的工作让我把系统从一个可以运行的原型，推进成了一个更谨慎、更可解释的研究工具。下一步，不是继续无限增加复杂度，而是让真实证据告诉我哪些复杂度值得保留。</w:t>
      </w:r>
    </w:p>
    <w:p>
      <w:r>
        <w:br w:type="page"/>
      </w:r>
    </w:p>
    <w:p>
      <w:pPr>
        <w:pStyle w:val="Heading1"/>
      </w:pPr>
      <w:r>
        <w:rPr>
          <w:rFonts w:ascii="Arial" w:hAnsi="Arial" w:eastAsia="Songti SC"/>
          <w:b/>
          <w:color w:val="000000"/>
          <w:sz w:val="34"/>
        </w:rPr>
        <w:t>English Reflection</w:t>
      </w:r>
    </w:p>
    <w:p>
      <w:pPr>
        <w:pStyle w:val="BodyEnglish"/>
      </w:pPr>
      <w:r>
        <w:rPr>
          <w:rFonts w:ascii="Times New Roman" w:hAnsi="Times New Roman" w:eastAsia="Songti SC"/>
          <w:color w:val="000000"/>
          <w:sz w:val="23"/>
        </w:rPr>
        <w:t>Over the past two days, I made a large number of changes to this game-design workflow. On the surface, the work ranged across interaction design, AI calls, data structures, research tooling, and deployment. In retrospect, however, these were not separate technical tasks. They were different parts of the same question: how can this system become more than something that generates content, and instead become a design partner that respects user judgment, supports credible research, and earns trust?</w:t>
      </w:r>
    </w:p>
    <w:p>
      <w:pPr>
        <w:pStyle w:val="BodyEnglish"/>
      </w:pPr>
      <w:r>
        <w:rPr>
          <w:rFonts w:ascii="Times New Roman" w:hAnsi="Times New Roman" w:eastAsia="Songti SC"/>
          <w:color w:val="000000"/>
          <w:sz w:val="23"/>
        </w:rPr>
        <w:t>The first shift began with the user experience. I changed chat so that a user’s message appears immediately instead of appearing only after the AI has finished responding. This was a small adjustment, but it made me recognize that waiting is part of the interface. If the system does not acknowledge an action promptly, the user cannot tell whether it worked and may repeat it. I later moved conversation summaries and Question Memory maintenance out of the user-facing request path, and made empty projects display deterministic starter questions without calling a model. The important distinction was not simply between a “fast” and “slow” system. It was between work that must happen in front of the user and maintenance work that the system should absorb in the background. Responsiveness became a way of respecting the user’s time, not just a performance metric.</w:t>
      </w:r>
    </w:p>
    <w:p>
      <w:pPr>
        <w:pStyle w:val="BodyEnglish"/>
      </w:pPr>
      <w:r>
        <w:rPr>
          <w:rFonts w:ascii="Times New Roman" w:hAnsi="Times New Roman" w:eastAsia="Songti SC"/>
          <w:color w:val="000000"/>
          <w:sz w:val="23"/>
        </w:rPr>
        <w:t>The second major shift was redefining the boundary of authority between the AI and the user. Previously, a new AI suggestion could overwrite an answer the user was editing, and cross-question suggestions could too easily appear as if they were already established design facts. I therefore made the boundary explicit: the AI may suggest, synthesize, identify conflicts, and offer complete drafts, but it may not overwrite user-authored content or present an unaccepted suggestion as a user decision. Cross-question material must be grounded in the user’s actual words. Following a cross-question link may prefill text, but it may not submit or confirm anything. The formal answer remains under the user’s control.</w:t>
      </w:r>
    </w:p>
    <w:p>
      <w:pPr>
        <w:pStyle w:val="BodyEnglish"/>
      </w:pPr>
      <w:r>
        <w:rPr>
          <w:rFonts w:ascii="Times New Roman" w:hAnsi="Times New Roman" w:eastAsia="Songti SC"/>
          <w:color w:val="000000"/>
          <w:sz w:val="23"/>
        </w:rPr>
        <w:t xml:space="preserve">This reasoning also led me to remove </w:t>
      </w:r>
      <w:r>
        <w:rPr>
          <w:rFonts w:ascii="Arial" w:hAnsi="Arial" w:eastAsia="Songti SC"/>
          <w:color w:val="282828"/>
          <w:sz w:val="21"/>
        </w:rPr>
        <w:t>keyInsights</w:t>
      </w:r>
      <w:r>
        <w:rPr>
          <w:rFonts w:ascii="Times New Roman" w:hAnsi="Times New Roman" w:eastAsia="Songti SC"/>
          <w:color w:val="000000"/>
          <w:sz w:val="23"/>
        </w:rPr>
        <w:t>. The field initially appeared useful, but it had no real runtime consumer and could turn a suggestion the AI had just invented into an apparent “insight.” I began to see that more structured data is not automatically better. Every additional field creates another way for the system to misrepresent the user. Confirmed answers should be the source of design facts, while raw messages and Question Memory preserve the history of suggestions, adoption, modification, and rejection. Removing a field with no clear responsibility was more honest than trying to constrain it with an increasingly complicated prompt.</w:t>
      </w:r>
    </w:p>
    <w:p>
      <w:pPr>
        <w:pStyle w:val="BodyEnglish"/>
      </w:pPr>
      <w:r>
        <w:rPr>
          <w:rFonts w:ascii="Times New Roman" w:hAnsi="Times New Roman" w:eastAsia="Songti SC"/>
          <w:color w:val="000000"/>
          <w:sz w:val="23"/>
        </w:rPr>
        <w:t>I also spent substantial time redesigning the model interaction. At first, I tried to obtain reliable decisions through a detailed Assessment schema. In real calls, the model often reached the correct conclusion but omitted fields that had no downstream consumer, triggering a repair call and adding latency. I gradually reduced the Assessment to an overall Ready or Not Ready decision, a reason, and the genuinely missing information. I then tried separate response contracts for the Ready and Not Ready states so that useful advice could not disappear into an invisible answer field. That solution was soon superseded by a unified Coach Turn: a single call now handles readiness, the visible reply, the candidate answer, and cross-question issues. This avoids reading the same context twice and reduces the chance that two model calls form inconsistent interpretations.</w:t>
      </w:r>
    </w:p>
    <w:p>
      <w:pPr>
        <w:pStyle w:val="BodyEnglish"/>
      </w:pPr>
      <w:r>
        <w:rPr>
          <w:rFonts w:ascii="Times New Roman" w:hAnsi="Times New Roman" w:eastAsia="Songti SC"/>
          <w:color w:val="000000"/>
          <w:sz w:val="23"/>
        </w:rPr>
        <w:t>The sequence may look indecisive, but it was one of the most valuable parts of the work. I did not discover the right architecture in one step. Real failures allowed me to isolate different causes: sometimes the schema was too complex; sometimes a field gave the model the wrong place to put important content; sometimes two calls disagreed about the same conversation. ADR-0037 being superseded by ADR-0038 on the same day does not make the earlier decision useless. It records the path from a local patch to a more systemic solution. Keeping superseded decisions makes the current design explainable rather than presenting it as an inevitable final answer.</w:t>
      </w:r>
    </w:p>
    <w:p>
      <w:pPr>
        <w:pStyle w:val="BodyEnglish"/>
      </w:pPr>
      <w:r>
        <w:rPr>
          <w:rFonts w:ascii="Times New Roman" w:hAnsi="Times New Roman" w:eastAsia="Songti SC"/>
          <w:color w:val="000000"/>
          <w:sz w:val="23"/>
        </w:rPr>
        <w:t>The treatment of context and memory evolved in a similar way. Instead of sending every past conversation to the model, I redesigned each completed question’s memory as a holistic account of the discussion. It distinguishes user ideas from AI suggestions, adopted or rejected proposals, unresolved issues, and the final confirmed answer. Later questions can use these compressed memories, while readiness for the current question is still grounded in the current question’s contract and conversation. To support cases where a user revises an earlier mechanism during a later discussion, the unified Coach Turn can read all current memories, but those memories may only support understanding and cross-question awareness; they cannot silently complete the current answer for the user. Memory should prevent the system from forgetting, not give it permission to decide on the user’s behalf.</w:t>
      </w:r>
    </w:p>
    <w:p>
      <w:pPr>
        <w:pStyle w:val="BodyEnglish"/>
      </w:pPr>
      <w:r>
        <w:rPr>
          <w:rFonts w:ascii="Times New Roman" w:hAnsi="Times New Roman" w:eastAsia="Songti SC"/>
          <w:color w:val="000000"/>
          <w:sz w:val="23"/>
        </w:rPr>
        <w:t>Cross-question navigation changed from a static map to a dynamic judgment for the same reason. Predetermining which questions could receive parked content looked safe, but it restricted the user’s actual ideas to relationships I had imagined in advance. The system can now associate the user’s exact words with any valid question and distinguish a possible update from a genuine conflict. This flexibility still has deterministic boundaries: the text must come from the user, the target must exist and cannot be the current question, and no confirmed answer can be modified automatically. This reinforced an important principle for me: a strong AI experience does not choose between freedom and control. It assigns semantic interpretation to the model and non-negotiable boundaries to code.</w:t>
      </w:r>
    </w:p>
    <w:p>
      <w:pPr>
        <w:pStyle w:val="BodyEnglish"/>
      </w:pPr>
      <w:r>
        <w:rPr>
          <w:rFonts w:ascii="Times New Roman" w:hAnsi="Times New Roman" w:eastAsia="Songti SC"/>
          <w:color w:val="000000"/>
          <w:sz w:val="23"/>
        </w:rPr>
        <w:t>The GDD redesign follows the same principle. I replaced a fixed thirteen-section template with a five-to-ten-section outline adapted to the particular game. However, I did not switch to unconstrained document generation. The document must still cover eight stable semantic areas, retain source-question references, and use stable section keys. This avoids repetition and unsupported elaboration created merely to fill a template, while preserving omission checks, traceability, and a machine-verifiable contract for the later Build Brief. Structure should guarantee completeness of meaning without forcing every project to look the same.</w:t>
      </w:r>
    </w:p>
    <w:p>
      <w:pPr>
        <w:pStyle w:val="BodyEnglish"/>
      </w:pPr>
      <w:r>
        <w:rPr>
          <w:rFonts w:ascii="Times New Roman" w:hAnsi="Times New Roman" w:eastAsia="Songti SC"/>
          <w:color w:val="000000"/>
          <w:sz w:val="23"/>
        </w:rPr>
        <w:t>Another major change was moving the project away from ChatGPT Sites, Cloudflare Workers, and D1 to standard Next.js, Node, and SQLite, with Docker support, participant-specific links, a local administrator interface, Quick Tunnel sharing, consolidated research export, and verified backups. This gives up some managed-platform convenience in exchange for clearer data ownership and lower operational overhead for a small study. Participants do not need accounts and can access only their own project. Administrative routes are local-only by default. Invitation tokens are stored only as hashes, and resetting or disabling a link invalidates existing sessions. These are not secondary deployment details; they are preconditions for running the study responsibly.</w:t>
      </w:r>
    </w:p>
    <w:p>
      <w:pPr>
        <w:pStyle w:val="BodyEnglish"/>
      </w:pPr>
      <w:r>
        <w:rPr>
          <w:rFonts w:ascii="Times New Roman" w:hAnsi="Times New Roman" w:eastAsia="Songti SC"/>
          <w:color w:val="000000"/>
          <w:sz w:val="23"/>
        </w:rPr>
        <w:t>At the same time, I turned reproducibility from a documentation goal into a system capability. Every model call now records the actual request, raw response, fallback or repair attempts, duration, and error state without storing the API key. Interface events capture question dwell time, view changes, candidate-answer visibility, and connectivity, but not unsubmitted typing. SQLite backups use the database’s online backup mechanism, run integrity checks, and produce SHA-256 manifests. This changed how I think about research logging: the objective is not to collect everything, but to preserve enough evidence to explain an outcome without gathering unnecessary private data.</w:t>
      </w:r>
    </w:p>
    <w:p>
      <w:pPr>
        <w:pStyle w:val="BodyEnglish"/>
      </w:pPr>
      <w:r>
        <w:rPr>
          <w:rFonts w:ascii="Times New Roman" w:hAnsi="Times New Roman" w:eastAsia="Songti SC"/>
          <w:color w:val="000000"/>
          <w:sz w:val="23"/>
        </w:rPr>
        <w:t>Looking back, my largest gain was not the number of features completed. It was learning to evaluate decisions through responsibility and evidence. Does a field have a real consumer? Can an AI judgment bypass user confirmation? Should maintenance work delay the user? Can a research conclusion be traced back to the exact input, output, and interface behavior at the time? Does a flexible structure still have a verifiable semantic floor? These questions are harder than asking what feature to add next, but they are much closer to the real value of the project.</w:t>
      </w:r>
    </w:p>
    <w:p>
      <w:pPr>
        <w:pStyle w:val="BodyEnglish"/>
      </w:pPr>
      <w:r>
        <w:rPr>
          <w:rFonts w:ascii="Times New Roman" w:hAnsi="Times New Roman" w:eastAsia="Songti SC"/>
          <w:color w:val="000000"/>
          <w:sz w:val="23"/>
        </w:rPr>
        <w:t>The next step is to avoid optimizing only through architectural reasoning. The unified Coach Turn, dynamic GDD, background tasks, and participant flow now need validation through real use. I particularly want to observe whether users understand the distinction between AI suggestions and formal answers; whether reduced waiting improves the rhythm of reflection rather than merely shortening response time; and whether a dynamic document structure produces GDDs that better fit different games while remaining comparable and implementable. In these two days, the project moved from a working prototype toward a more careful and explainable research instrument. The next challenge is not to keep adding complexity, but to let evidence determine which complexity deserves to remain.</w:t>
      </w:r>
    </w:p>
    <w:sectPr w:rsidR="00FC693F" w:rsidRPr="0006063C" w:rsidSect="00034616">
      <w:footerReference w:type="default" r:id="rId9"/>
      <w:pgSz w:w="12240" w:h="15840"/>
      <w:pgMar w:top="1238" w:right="1325" w:bottom="1094" w:left="1325"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Songti SC"/>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Arial" w:hAnsi="Arial" w:eastAsia="Songti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jc w:val="center"/>
    </w:pPr>
    <w:rPr>
      <w:rFonts w:asciiTheme="majorHAnsi" w:eastAsiaTheme="majorEastAsia" w:hAnsiTheme="majorHAnsi" w:cstheme="majorBidi" w:ascii="Times New Roman" w:hAnsi="Times New Roman" w:eastAsia="Songti SC"/>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jc w:val="center"/>
    </w:pPr>
    <w:rPr>
      <w:rFonts w:asciiTheme="majorHAnsi" w:eastAsiaTheme="majorEastAsia" w:hAnsiTheme="majorHAnsi" w:cstheme="majorBidi" w:ascii="Times New Roman" w:hAnsi="Times New Roman" w:eastAsia="Songti SC"/>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hinese">
    <w:name w:val="Body Chinese"/>
    <w:pPr>
      <w:widowControl/>
      <w:spacing w:line="360" w:lineRule="auto" w:after="140"/>
      <w:ind w:firstLine="461"/>
      <w:jc w:val="both"/>
    </w:pPr>
    <w:rPr>
      <w:rFonts w:ascii="Songti SC" w:hAnsi="Songti SC" w:eastAsia="Songti SC"/>
      <w:b w:val="0"/>
      <w:color w:val="000000"/>
      <w:sz w:val="23"/>
    </w:rPr>
  </w:style>
  <w:style w:type="paragraph" w:customStyle="1" w:styleId="BodyEnglish">
    <w:name w:val="Body English"/>
    <w:pPr>
      <w:widowControl/>
      <w:spacing w:line="283" w:lineRule="auto" w:after="180"/>
      <w:jc w:val="both"/>
    </w:pPr>
    <w:rPr>
      <w:rFonts w:ascii="Times New Roman" w:hAnsi="Times New Roman" w:eastAsia="Songti SC"/>
      <w:b w:val="0"/>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游戏设计工作流的两天设计与开发反思</dc:title>
  <dc:subject>Bilingual design and development reflection</dc:subject>
  <dc:creator>Josie</dc:creator>
  <cp:keywords>game design workflow, reflection, bilingual</cp:keywords>
  <dc:description>generated by python-docx</dc:description>
  <cp:lastModifiedBy/>
  <cp:revision>1</cp:revision>
  <dcterms:created xsi:type="dcterms:W3CDTF">2013-12-23T23:15:00Z</dcterms:created>
  <dcterms:modified xsi:type="dcterms:W3CDTF">2013-12-23T23:15:00Z</dcterms:modified>
  <cp:category/>
</cp:coreProperties>
</file>