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askPlanTitle"/>
      </w:pPr>
      <w:r>
        <w:t>AI 求职职位检索与回复助手</w:t>
        <w:br/>
        <w:t>任务拆分计划（最终版）</w:t>
      </w:r>
    </w:p>
    <w:p>
      <w:pPr>
        <w:pStyle w:val="TaskPlanSubtitle"/>
      </w:pPr>
      <w:r>
        <w:t>依据《需求规格说明书》V1.0 优化  |  60 项任务  |  含逐项工时、阶段门禁与关键路径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V2.0 Final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编制日期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2026-08-02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1 名开发者；每工作日 6 小时有效工程时间；每周 5 个工作日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本地 MVP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0-6：200 小时；承诺周期约 39 个工作日 / 7.5-8 周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完整路线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0-9：294-326 小时；约 11-13 周，另计平台审批或等待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第一数据源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50-200 条脱敏 CSV/JSON；SQLite + Chroma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后期数据源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仅在合规 Go 决策后启用 BossJobSource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8"/>
          <w:left w:val="single" w:sz="0" w:space="0" w:color="FFF8E8"/>
          <w:bottom w:val="single" w:sz="0" w:space="0" w:color="FFF8E8"/>
          <w:right w:val="single" w:sz="0" w:space="0" w:color="FFF8E8"/>
          <w:insideH w:val="single" w:sz="0" w:space="0" w:color="FFF8E8"/>
          <w:insideV w:val="single" w:sz="0" w:space="0" w:color="FFF8E8"/>
        </w:tblBorders>
      </w:tblPr>
      <w:tblGrid>
        <w:gridCol w:w="9360"/>
      </w:tblGrid>
      <w:tr>
        <w:tc>
          <w:tcPr>
            <w:tcW w:type="dxa" w:w="936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Callout"/>
              <w:pBdr>
                <w:left w:val="single" w:sz="18" w:space="8" w:color="B88700"/>
              </w:pBdr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估算口径：</w:t>
            </w:r>
            <w:r>
              <w:rPr>
                <w:rFonts w:ascii="Calibri" w:hAnsi="Calibri" w:eastAsia="Microsoft YaHei"/>
                <w:color w:val="0B2545"/>
                <w:sz w:val="20"/>
              </w:rPr>
              <w:t>逐项工时为有效工程时间，包含实现、自测和必要文档，不含平台审批、账号等待、模型供应商故障等外部时间。对外承诺周期已统一加入约 15% 缓冲；若每日只能投入 3 小时，日历周期约翻倍。</w:t>
            </w:r>
          </w:p>
        </w:tc>
      </w:tr>
    </w:tbl>
    <w:p>
      <w:pPr>
        <w:spacing w:after="40"/>
      </w:pPr>
    </w:p>
    <w:p>
      <w:pPr>
        <w:pStyle w:val="Heading1"/>
      </w:pPr>
      <w:r>
        <w:t>1. 计划目标与最终决策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B2545"/>
          <w:sz w:val="22"/>
        </w:rPr>
        <w:t>保留原计划 T0-01 至 T9-04 的全部 60 项任务，并使每项任务都有交付物、完成标准和估时。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B2545"/>
          <w:sz w:val="22"/>
        </w:rPr>
        <w:t>阶段 0-6 是本地 MVP 的强制关键路径；阶段 7-9 为增强、合规数据源和作品集交付。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B2545"/>
          <w:sz w:val="22"/>
        </w:rPr>
        <w:t>结构化过滤由 SQLite 执行，语义相关性由 Chroma 执行，LLM 只负责基于证据进行总结、分析与回复生成。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B2545"/>
          <w:sz w:val="22"/>
        </w:rPr>
        <w:t>实时数据接入采用 Go/No-Go 门禁；不绕过登录、验证码、风控、反爬或平台访问限制。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B2545"/>
          <w:sz w:val="22"/>
        </w:rPr>
        <w:t>阶段完成以可运行结果和验收证据为准，不以‘代码已写完’作为完成。</w:t>
      </w:r>
    </w:p>
    <w:p>
      <w:pPr>
        <w:pStyle w:val="Heading1"/>
      </w:pPr>
      <w:r>
        <w:t>2. 估算假设、依赖与关键路径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执行规则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1 名开发者，每天 6 小时有效工程时间；会议、学习和环境等待不计入有效工时。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缓冲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阶段承诺周期统一增加约 15%；阶段 8 的平台审批与访问等待另计。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并行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单人开发不假设代码并行；阶段 8 外部等待期间可转做阶段 7 或阶段 9。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变更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新增需求先进入待办；只有阻塞当前验收时才调整阶段范围与工期。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完成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代码、测试、文档、演示/验收证据齐备，且阶段退出门禁满足。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4F6F9"/>
          <w:left w:val="single" w:sz="0" w:space="0" w:color="F4F6F9"/>
          <w:bottom w:val="single" w:sz="0" w:space="0" w:color="F4F6F9"/>
          <w:right w:val="single" w:sz="0" w:space="0" w:color="F4F6F9"/>
          <w:insideH w:val="single" w:sz="0" w:space="0" w:color="F4F6F9"/>
          <w:insideV w:val="single" w:sz="0" w:space="0" w:color="F4F6F9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Callout"/>
              <w:pBdr>
                <w:left w:val="single" w:sz="18" w:space="8" w:color="2E74B5"/>
              </w:pBdr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关键路径：</w:t>
            </w:r>
            <w:r>
              <w:rPr>
                <w:rFonts w:ascii="Calibri" w:hAnsi="Calibri" w:eastAsia="Microsoft YaHei"/>
                <w:color w:val="0B2545"/>
                <w:sz w:val="20"/>
              </w:rPr>
              <w:t>阶段 0 -&gt; 1 -&gt; 2 -&gt; 3 -&gt; 4 -&gt; 5 -&gt; 6。阶段 6 结束即可发布 v0.1-local-mvp；阶段 7 与 9 可随后执行；阶段 8 必须先完成合规 Go/No-Go，且不应阻塞本地 MVP 展示。</w:t>
            </w:r>
          </w:p>
        </w:tc>
      </w:tr>
    </w:tbl>
    <w:p>
      <w:pPr>
        <w:spacing w:after="40"/>
      </w:pPr>
    </w:p>
    <w:p>
      <w:pPr>
        <w:pStyle w:val="Heading1"/>
      </w:pPr>
      <w:r>
        <w:t>3. 总体路线图与大致完成时间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00"/>
        <w:gridCol w:w="3820"/>
        <w:gridCol w:w="1250"/>
        <w:gridCol w:w="1550"/>
        <w:gridCol w:w="2040"/>
      </w:tblGrid>
      <w:tr>
        <w:trPr>
          <w:tblHeader w:val="true"/>
        </w:trP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3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主题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有效工时</w:t>
            </w:r>
          </w:p>
        </w:tc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承诺周期</w:t>
            </w:r>
          </w:p>
        </w:tc>
        <w:tc>
          <w:tcPr>
            <w:tcW w:type="dxa" w:w="2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里程碑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0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范围冻结与工程初始化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8h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1.5 天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工程基线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1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数据模型与样本准备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30h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6 天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可验证数据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2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存储与结构化搜索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30h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6 天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MVP-1 后端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3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向量索引与混合检索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30h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6 天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语义检索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4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有证据的 RAG 回答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42h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8 天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MVP-2 核心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5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Streamlit 交互闭环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34h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6.5 天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可演示应用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6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测试、异常与本地 MVP 交付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26h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5 天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v0.1 发布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7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历史记录、Redis 与体验增强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28h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5.5 天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MVP-3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8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BOSS 数据源调研与合规接入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48-80h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9-15.5 天*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实时版可选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9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部署与作品集整理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18h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3.5 天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公开演示</w:t>
            </w:r>
          </w:p>
        </w:tc>
      </w:tr>
    </w:tbl>
    <w:p>
      <w:pPr>
        <w:spacing w:after="40"/>
      </w:pPr>
    </w:p>
    <w:p>
      <w:pPr>
        <w:pStyle w:val="PlanCaption"/>
      </w:pPr>
      <w:r>
        <w:t>* 阶段 8 周期不含平台审批、授权、账号状态或访问策略等待；No-Go 时该阶段以替代方案和风险记录作为交付。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里程碑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包含阶段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累计有效工时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建议完成时间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M1：可靠职位检索工具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0-2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68h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约第 2.5-3 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M2：RAG 核心成立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0-4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140h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约第 5.5 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M3：本地 MVP 发布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0-6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200h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约第 7.5-8 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M4：增强/作品集版本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0-7、9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246h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约第 9.5 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M5：完整路线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0-9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294-326h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约第 11-13 周 + 外部等待</w:t>
            </w:r>
          </w:p>
        </w:tc>
      </w:tr>
    </w:tbl>
    <w:p>
      <w:pPr>
        <w:spacing w:after="40"/>
      </w:pPr>
    </w:p>
    <w:p>
      <w:pPr>
        <w:pStyle w:val="Heading1"/>
        <w:keepNext w:val="0"/>
      </w:pPr>
      <w:r>
        <w:t>4. 阶段 0：范围冻结与工程初始化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建立可维护、可测试、可替换数据源的工程骨架，冻结本地 MVP 边界。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前置依赖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无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有效工时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8 小时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大致周期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约 1.5 个工作日（含 15% 缓冲）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退出门禁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仓库能安装、启动和运行测试；配置中无密钥；JobSource 接口可被本地实现替换。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50"/>
        <w:gridCol w:w="4050"/>
        <w:gridCol w:w="3810"/>
        <w:gridCol w:w="75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执行步骤与交付物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估时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T0-01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冻结第一版范围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形成 docs/mvp_scope.md，确认单用户、Streamlit、本地 CSV/JSON、SQLite、Chroma、一个 LLM 与一个 Embedding；列明首版不做实时采集、登录、多账号和自动投递。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范围与需求文档一致；新增需求进入待办而非直接插入当前迭代。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1h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T0-02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初始化仓库与环境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创建 Git 仓库、venv、requirements.txt、.gitignore、.env.example、README 骨架和基础启动命令。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全新环境可按 README 安装依赖；仓库扫描不到 API Key。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2h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T0-03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建立目录与接口契约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建立 models、sources、repositories、services、prompts、ui、tests 等目录；定义 JobSource、JobRepository、Retriever、LLMService 的最小接口。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LocalFileJobSource 可实例化；上层不依赖具体数据源实现。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3h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T0-04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确定错误、日志与配置约定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划分数据、存储、检索、模型和用户输入错误；统一日志字段、用户提示和配置加载方式。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开发日志与用户提示可区分；错误不暴露密钥或堆栈。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2h</w:t>
            </w:r>
          </w:p>
        </w:tc>
      </w:tr>
    </w:tbl>
    <w:p>
      <w:pPr>
        <w:pStyle w:val="Heading1"/>
        <w:keepNext w:val="0"/>
      </w:pPr>
      <w:r>
        <w:t>5. 阶段 1：数据模型与样本准备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建立统一、可验证、可追溯的职位数据底座。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前置依赖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0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有效工时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30 小时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大致周期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约 6 个工作日（含 15% 缓冲）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退出门禁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50-200 条脱敏样本可从 CSV/JSON 导入、清洗和去重；核心解析测试通过。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50"/>
        <w:gridCol w:w="4050"/>
        <w:gridCol w:w="3810"/>
        <w:gridCol w:w="75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执行步骤与交付物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估时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T1-01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定义职位领域模型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定义 JobPosition、Company、JobRequirement、UserProfile、AIAnswer；明确字段类型、必填/可空、未知与解析失败状态。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有效样本可通过校验；无效样本返回具体字段错误，不伪造默认值。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T1-02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准备脱敏样本与数据字典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整理 50-200 条 CSV/JSON 职位样本，覆盖城市、薪资、学历、经验、缺失值、重复值和异常格式；编写字段字典。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样本覆盖测试边界且不含真实账号、聊天记录或个人隐私。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T1-03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 LocalFileJobSource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统一 CSV/JSON 读取入口，完成编码、列名映射、批量读取和原始来源记录，输出领域模型或明确错误。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同一职位从 CSV 与 JSON 读取后的核心字段一致。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T1-04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 Pandas 清洗管线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标准化空格、缺失值、薪资区间、经验、学历、日期、技能列表和异常格式；输出清洗报告。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解析失败字段保留明确状态；清洗结果可重复生成。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8h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T1-05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实现去重与来源追踪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按职位 ID、详情 URL，或公司+岗位+城市的稳定组合去重；保留 source、source_url、published_at、collected_at。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重复导入不产生重复职位；每条结果可回溯原始记录。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T1-06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编写数据单元测试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覆盖薪资/日期解析、缺失值、异常输入、去重、CSV/JSON 一致性和清洗报告。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核心函数测试全部通过；失败样例具有确定预期。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</w:tbl>
    <w:p>
      <w:pPr>
        <w:pStyle w:val="Heading1"/>
        <w:keepNext w:val="0"/>
      </w:pPr>
      <w:r>
        <w:t>6. 阶段 2：存储与结构化搜索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先完成不依赖大模型的准确筛选、排序、分页和详情读取。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前置依赖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1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有效工时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30 小时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大致周期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约 6 个工作日（含 15% 缓冲）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退出门禁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SQLite 可重复导入；城市、薪资、经验、学历等组合筛选与人工预期一致。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50"/>
        <w:gridCol w:w="4050"/>
        <w:gridCol w:w="3810"/>
        <w:gridCol w:w="75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执行步骤与交付物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估时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T2-01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设计 SQLite 模式与迁移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建立 jobs、companies、job_requirements 等表；设置主键、唯一约束、外键和常用查询索引；提供初始化脚本。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数据库可从空目录创建；重复导入不会生成重复记录。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T2-02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 JobRepository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封装新增、更新、批量写入、按 ID 查询和列表查询；定义事务边界，不让界面直接操作 SQL。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服务层仅通过接口完成职位列表和详情读写。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T2-03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实现组合条件筛选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支持关键词、城市、岗位类别、薪资、经验、学历和发布时间；明确空值和区间相交规则。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对应 AC-02；每个单条件与常见组合条件结果准确。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7h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T2-04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实现排序与分页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支持发布时间、薪资和基础相关度排序；设置 page、page_size 和最大返回数量。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分页稳定、不重复不漏项；界面不会一次加载全部数据。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T2-05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实现职位详情服务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按职位 ID 聚合职位、公司、要求和来源字段；保留缺失状态与采集时间。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本地数据版本满足 AC-03；不存在的 ID 返回明确错误。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T2-06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编写仓储与搜索测试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覆盖建库、重复导入、城市、薪资、经验、学历、多条件、分页、排序和无结果。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数据库测试可隔离运行；结果与固定预期一致。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</w:tbl>
    <w:p>
      <w:pPr>
        <w:pStyle w:val="Heading1"/>
        <w:keepNext w:val="0"/>
      </w:pPr>
      <w:r>
        <w:t>7. 阶段 3：向量索引与混合检索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在结构化条件不被绕过的前提下，支持自然语言语义检索。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前置依赖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2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有效工时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30 小时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大致周期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约 6 个工作日（含 15% 缓冲）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退出门禁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固定评测集可重复运行；结构化过滤准确；主要语义问题能命中相关职位并回查原始证据。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50"/>
        <w:gridCol w:w="4050"/>
        <w:gridCol w:w="3810"/>
        <w:gridCol w:w="75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执行步骤与交付物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估时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T3-01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设计索引文本与元数据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组合岗位名称、职责、要求、加分项和技术栈；元数据保留职位 ID、城市、薪资、学历、版本与内容哈希。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每个向量文档可反查 SQLite 原始职位；字段来源清晰。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T3-02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接入 Embedding 并锁定版本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选择中文效果和成本合适的 Embedding；配置批量、超时与重试；记录模型名、维度和版本。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同一配置可重建兼容索引；模型变化会触发重建提示。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T3-03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 Chroma 索引生命周期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支持首次构建、增量更新、删除失效记录和全量重建；以职位 ID+内容哈希避免重复向量。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职位新增、更新、删除后索引与 SQLite 一致。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T3-04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实现结构化过滤+语义检索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先由 SQLite 得到候选职位 ID，再在候选集合中执行 Chroma 相似度检索；返回 top-k、分数和原始职位。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城市、薪资等硬条件不会被语义结果绕过；空候选不调用向量检索。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7h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T3-05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建立检索评测集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设计至少 20 个查询，覆盖精确条件、语义表达、同义词、无结果和冲突条件；标注期望命中。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评测数据版本化；每个查询有预期职位或预期为空。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T3-06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调优与记录检索参数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比较 top-k、最低分数、索引文本和排序融合规则；记录命中率、失败案例和最终配置。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关键查询达到约定目标；调整前后结果可比较。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</w:tbl>
    <w:p>
      <w:pPr>
        <w:pStyle w:val="Heading1"/>
        <w:keepNext w:val="0"/>
      </w:pPr>
      <w:r>
        <w:t>8. 阶段 4：有证据的 RAG 回答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只根据检索证据和用户明确资料生成可追溯回答，并处理拒答、缺失与注入风险。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前置依赖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3；需可用 LLM 配置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有效工时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42 小时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大致周期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约 8 个工作日（含 15% 缓冲）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退出门禁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RAG 回归集通过；回答含职位/字段依据；无证据不编造；领域外问题稳定拒答。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50"/>
        <w:gridCol w:w="4050"/>
        <w:gridCol w:w="3810"/>
        <w:gridCol w:w="75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执行步骤与交付物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估时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封装 LLMService 与配置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集中管理模型、API 地址、超时、温度、密钥、重试和可测试的模型替身。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模型可替换；API Key 仅从环境变量读取；超时可控。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3h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定义证据上下文模式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将检索结果序列化为稳定上下文，含证据编号、职位 ID、字段、来源链接、采集时间和用户资料来源。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每段上下文可回查；长度受预算控制；未知字段不进入事实陈述。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编写并版本化 RAG Prompt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要求模型区分事实、分析和建议，只使用给定证据；定义回答结构、缺失信息规则和禁止事项。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Prompt 有版本号和测试样例；不要求模型凭常识补全职位事实。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实现可验证证据引用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将回答中的证据编号映射回职位 ID/名称、字段和来源链接；输出前校验引用合法性。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对应 FR-08、AC-04；引用不存在时阻止或降级该回答。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T4-05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实现领域边界门控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用规则优先、模型兜底判断求职/招聘相关性；领域外问题直接返回标准回复，不进入检索。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娱乐、闲聊和无关知识稳定触发 AC-05；相关边界问题不被误拒。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3h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T4-06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实现信息不足与无结果处理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检索为空、证据矛盾、字段不足或用户资料不足时，列出缺失信息与下一步补充项。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不会伪造福利、薪资、岗位要求、承诺或录用概率。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3h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T4-07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实现岗位匹配分析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对 UserProfile 与岗位要求逐项比较，输出匹配点、缺口、风险和可执行准备建议。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每个结论均对应用户资料或岗位字段；不虚构用户经历。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T4-08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实现招聘者回复草稿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生成可编辑的简洁回复；已知信息可直接使用，未知信息保留明确占位符并提示用户确认。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草稿不含虚构技能、经历、薪资承诺或可用时间。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T4-09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建立 RAG 安全与回归测试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覆盖有答案、无答案、矛盾证据、领域外、引用错误、提示词注入和模型超时；支持离线校验与少量在线评测。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关键场景有固定通过标准；失败原因可定位到检索、Prompt 或输出校验。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9h</w:t>
            </w:r>
          </w:p>
        </w:tc>
      </w:tr>
    </w:tbl>
    <w:p>
      <w:pPr>
        <w:spacing w:after="200" w:line="240" w:lineRule="auto"/>
      </w:pPr>
    </w:p>
    <w:p>
      <w:pPr>
        <w:pStyle w:val="Heading1"/>
        <w:keepNext w:val="0"/>
        <w:spacing w:before="960"/>
      </w:pPr>
      <w:r>
        <w:t>9. 阶段 5：Streamlit 交互闭环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完成“搜索 -&gt; 详情 -&gt; AI 问答 -&gt; 查看依据”的可演示用户流程。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前置依赖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2-4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有效工时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34 小时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大致周期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约 6.5 个工作日（含 15% 缓冲）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退出门禁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三条固定演示路径端到端通过；加载、空结果、失败与配置缺失状态都有明确反馈。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50"/>
        <w:gridCol w:w="4050"/>
        <w:gridCol w:w="3810"/>
        <w:gridCol w:w="75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执行步骤与交付物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估时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T5-01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搭建应用与页面状态骨架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建立搜索、结果、详情和问答区域；定义 session_state 中允许保存的页面状态。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应用可启动；刷新与切换页面不会丢失关键选择或发生循环重载。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3h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T5-02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实现搜索控件与参数校验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提供关键词、城市、薪资、经验、学历和发布时间筛选；校验区间与空值。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控件参数与服务接口一一对应；非法组合在调用前提示。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T5-03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展示结果列表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展示职位、公司、城市、薪资、经验、学历、更新时间、匹配摘要和分页。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对应 FR-04；长文本与缺失值不破坏浏览；排序结果稳定。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T5-04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展示职位详情与来源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展示职责、要求、加分项、公司、来源、采集时间和缺失字段状态，并支持从列表进入/返回。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本地版本满足 AC-03；来源链接与职位 ID 可见。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T5-05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接入问答、匹配与回复建议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把当前职位、候选结果和用户资料传入 RAG；展示回答、引用和需补充信息。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回答依据可展开查看；切换职位后上下文不串用。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T5-06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补齐加载、错误与降级状态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覆盖加载中、无结果、数据失败、向量库失败、模型失败、配置缺失、重试与本地降级。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对应 FR-10；界面不显示敏感配置或原始堆栈。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T5-07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固化端到端演示脚本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准备职位搜索、岗位匹配、招聘者回复三条固定路径和演示数据；记录操作步骤与预期。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每条路径可从冷启动连续完成，并保留截图/结果作为验收证据。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6h</w:t>
            </w:r>
          </w:p>
        </w:tc>
      </w:tr>
    </w:tbl>
    <w:p>
      <w:pPr>
        <w:pStyle w:val="Heading1"/>
        <w:keepNext w:val="0"/>
      </w:pPr>
      <w:r>
        <w:t>10. 阶段 6：测试、异常与本地 MVP 交付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把“可演示”提升为“可安装、可验证、可回归、可交接”的 v0.1 本地 MVP。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前置依赖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0-5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有效工时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26 小时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大致周期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约 5 个工作日（含 15% 缓冲）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退出门禁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MVP 验收记录签署；关键测试全绿；新环境按 README 启动；发布 v0.1-local-mvp。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50"/>
        <w:gridCol w:w="4050"/>
        <w:gridCol w:w="3810"/>
        <w:gridCol w:w="75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执行步骤与交付物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估时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T6-01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统一异常处理与可观测性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补齐文件、数据库、向量库、模型和网络异常的分类、日志字段、用户提示、关联 ID 和有限重试。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错误信息指出原因类别与下一步动作；日志可定位问题且不泄密。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T6-02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执行敏感信息与隐私检查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检查 .env、Git 历史、日志、样本、测试和截图；移除真实账号、简历、聊天记录和密钥。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自动与人工检查均未发现凭据或个人敏感信息。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3h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T6-03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运行完整自动测试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运行数据、数据库、筛选、检索、领域判断、引用校验和关键 UI/服务集成测试；记录覆盖范围。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关键测试全部通过；非阻塞失败有负责人、原因和截止时间。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T6-04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 MVP 验收与缺陷收敛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按 AC-02、AC-04、AC-05 和本地替代版 AC-01/AC-03/AC-06 验收；记录证据、缺陷和复测结果。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阻塞级缺陷为 0；未通过项明确进入后续版本。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T6-05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完善 README 与运维说明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写明架构、安装、环境变量、数据导入、索引构建、启动、测试、故障排查、成本与已知限制。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一台干净环境可按文档完成安装、启动和最小验证。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T6-06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冻结并发布 v0.1-local-mvp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记录代码、依赖、模型、Embedding、Prompt、样本和评测集版本；生成发布说明与标签。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后续版本可与 v0.1 的功能和评测结果比较。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</w:tbl>
    <w:p>
      <w:pPr>
        <w:spacing w:after="200" w:line="240" w:lineRule="auto"/>
      </w:pPr>
    </w:p>
    <w:p>
      <w:pPr>
        <w:pStyle w:val="Heading1"/>
        <w:keepNext w:val="0"/>
      </w:pPr>
      <w:r>
        <w:t>11. 阶段 7：历史记录、Redis 与体验增强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在本地 MVP 稳定后增加多轮记忆、收藏、历史和可复用回复能力。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前置依赖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6；Redis 为可选依赖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有效工时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28 小时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大致周期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约 5.5 个工作日（含 15% 缓冲）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退出门禁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会话隔离、TTL、历史删除和 Redis 降级测试通过；核心搜索与单轮问答不依赖 Redis。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50"/>
        <w:gridCol w:w="4050"/>
        <w:gridCol w:w="3810"/>
        <w:gridCol w:w="75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执行步骤与交付物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估时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T7-01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保存可清理的业务历史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使用 SQLite 保存搜索条件、查看职位和 AIAnswer；定义保留期限、查询和删除入口。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用户可查看、筛选和删除本地历史；删除后无孤立引用。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T7-02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加入短期会话记忆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使用 Redis List/Stream 保存最近 10-20 条消息；设置 session_id、TTL（建议 24 小时）和每次写入续期。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追问可引用当前会话；超期数据自动清理；消息数量有上限。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T7-03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加入收藏职位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保存收藏状态、备注和时间，只关联职位 ID；处理职位失效或删除状态。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收藏不复制整份职位；可取消并保留一致性。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T7-04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加入可审查的回复模板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保存常用模板，允许引用岗位字段生成草稿；未知信息使用占位符，支持预览和编辑。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模板不会自动填造信息；用户确认后才用于最终文本。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T7-05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测试隔离、TTL 与降级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验证 session_id 隔离、条数限制、TTL 续期、并发写入和 Redis 不可用时的降级。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不同会话不串话；断开 Redis 后搜索和单轮问答仍可用。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7h</w:t>
            </w:r>
          </w:p>
        </w:tc>
      </w:tr>
    </w:tbl>
    <w:p>
      <w:pPr>
        <w:pStyle w:val="Heading1"/>
        <w:keepNext w:val="0"/>
        <w:spacing w:before="2360"/>
      </w:pPr>
      <w:r>
        <w:t>12. 阶段 8：BOSS 数据源调研与合规接入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在不绕过登录、验证码、风控或访问限制的前提下，评估并接入可持续的数据获取方式。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前置依赖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6；T8-01 Go 后才能继续 T8-02~T8-07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有效工时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48-80 小时（不含外部审批/等待）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大致周期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约 9-15.5 个工作日 + 外部等待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退出门禁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获得书面 Go/No-Go；若 Go，实时版 AC-01/AC-03/AC-06 通过；若 No-Go，保留本地/用户导入方案并关闭自动接入。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50"/>
        <w:gridCol w:w="4050"/>
        <w:gridCol w:w="3810"/>
        <w:gridCol w:w="75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执行步骤与交付物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估时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T8-01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合规与可行性 Go/No-Go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核对平台条款、公开接口、robots/访问规则、展示用途、数据保存与频率；记录法律/平台风险和允许边界。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形成可审计的 Go/No-Go 结论；不合规或不确定时停止自动采集。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8-16h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T8-02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验证被允许的访问方案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优先验证官方/允许接口、用户主动导出或低频人工辅助方式；用最小样本记录成功率和限制。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不绕过验证码、登录、风控或访问限制；方案可重复验证。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6-10h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T8-03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 BossJobSource 适配器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在既有 JobSource 契约下实现列表读取，记录搜索条件、来源、采集时间和访问状态；由功能开关控制。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上层搜索、RAG 与 UI 无需重写即可切换或关闭数据源。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8-12h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T8-04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实现详情解析与结构变化检测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解析职位描述、要求、公司和招聘方公开字段；保留原始引用；对缺失和结构变化显式标记。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实时版岗位详情满足 AC-03；解析失败不会产生假数据。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8-12h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T8-05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接入既有清洗、存储与索引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把实时数据送入阶段 1-3 的清洗、去重、SQLite 和 Chroma 更新流程；定义更新与失效策略。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同一职位更新而非重复插入；来源、时间和内容版本可追溯。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6-8h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T8-06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加入访问保护与失败降级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设置低频访问、超时、有限重试、登录失效检测、结构告警、熔断和本地数据回退。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对应 AC-06；失败时不无限重试，并向用户解释当前数据状态。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6-10h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T8-07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执行实时数据验收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重新执行 AC-01、AC-03、AC-06；检查字段完整率、重复率、采集时间、失败率与错误提示。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通过后实时数据源仅作为可选功能发布；未通过则保持关闭。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6-12h</w:t>
            </w:r>
          </w:p>
        </w:tc>
      </w:tr>
    </w:tbl>
    <w:p>
      <w:pPr>
        <w:spacing w:after="200" w:line="240" w:lineRule="auto"/>
      </w:pPr>
    </w:p>
    <w:p>
      <w:pPr>
        <w:pStyle w:val="Heading1"/>
        <w:keepNext w:val="0"/>
      </w:pPr>
      <w:r>
        <w:t>13. 阶段 9：部署与作品集整理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阶段目标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提供可稳定演示、可解释设计选择、无敏感信息且不过度宣称的项目版本。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前置依赖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阶段 6；可与阶段 7/8 的非阻塞工作穿插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有效工时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18 小时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大致周期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约 3.5 个工作日（含 15% 缓冲）</w:t>
            </w:r>
          </w:p>
        </w:tc>
      </w:tr>
      <w:tr>
        <w:tc>
          <w:tcPr>
            <w:tcW w:type="dxa" w:w="17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Label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退出门禁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MetaValue"/>
            </w:pPr>
            <w:r>
              <w:rPr>
                <w:rFonts w:ascii="Calibri" w:hAnsi="Calibri" w:eastAsia="Microsoft YaHei"/>
                <w:color w:val="0B2545"/>
                <w:sz w:val="19"/>
              </w:rPr>
              <w:t>目标环境可访问；演示脚本通过；架构、评测、限制和隐私边界可清楚说明。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750"/>
        <w:gridCol w:w="4050"/>
        <w:gridCol w:w="3810"/>
        <w:gridCol w:w="75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执行步骤与交付物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估时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T9-01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准备可公开演示数据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制作脱敏职位样本、用户资料样本和固定演示查询；标明数据为样例及更新时间。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公开仓库不含个人信息、平台凭据或误导性的实时声明。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T9-02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补充架构、评测与决策说明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说明结构化过滤/向量检索分工、证据引用、适配层、降级、测试指标和关键取舍。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面试或评审时可用证据解释设计选择，而非只展示界面。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T9-03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部署演示版本并验证配置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选择本地或支持 Streamlit 的环境；配置密钥、存储、启动、健康检查和最小监控。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目标环境稳定访问；密钥不进入前端；冷启动步骤明确。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6h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T9-04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记录限制与发布演示清单</w:t>
            </w:r>
            <w:r>
              <w:br/>
            </w:r>
            <w:r>
              <w:rPr>
                <w:rFonts w:ascii="Calibri" w:hAnsi="Calibri" w:eastAsia="Microsoft YaHei"/>
                <w:color w:val="0B2545"/>
                <w:sz w:val="17"/>
              </w:rPr>
              <w:t>写明数据实时性、平台规则、模型风险、样本范围、成本和非自动投递边界；固化演示前检查。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</w:pPr>
            <w:r>
              <w:rPr>
                <w:rFonts w:ascii="Calibri" w:hAnsi="Calibri" w:eastAsia="Microsoft YaHei"/>
                <w:color w:val="0B2545"/>
                <w:sz w:val="17"/>
              </w:rPr>
              <w:t>项目介绍不夸大功能、实时性、数据真实性或录用效果。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4h</w:t>
            </w:r>
          </w:p>
        </w:tc>
      </w:tr>
    </w:tbl>
    <w:p>
      <w:pPr>
        <w:pStyle w:val="Heading1"/>
      </w:pPr>
      <w:r>
        <w:t>14. 阶段执行与状态管理规则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执行方式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任务状态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仅使用待开始、进行中、阻塞、待验收、已完成；每项任务保留产出链接与验收证据。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每日推进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一次只推进一个主要任务；先完成可运行的最小切片，再补测试、异常和文档。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阶段评审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核对任务完成标准、运行演示、测试结果、风险变化和下一阶段输入；未过门禁不得标记阶段完成。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工期更新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实际工时偏差超过 25% 时，记录原因并重估剩余同类任务，不回填美化历史数据。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缺陷优先级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阻塞流程/数据错误/证据伪造为 P0；主要功能降级为 P1；体验与非关键优化为 P2。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范围变更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新增功能进入后续版本；只有安全、合规或当前验收阻塞项可进入当前阶段。</w:t>
            </w:r>
          </w:p>
        </w:tc>
      </w:tr>
    </w:tbl>
    <w:p>
      <w:pPr>
        <w:spacing w:after="40"/>
      </w:pPr>
    </w:p>
    <w:p>
      <w:pPr>
        <w:pStyle w:val="Heading1"/>
      </w:pPr>
      <w:r>
        <w:t>15. 风险、触发条件与缓解措施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触发信号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应对与停止条件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BOSS 合规/访问风险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条款不允许、验证码/风控出现、访问结构频繁变化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立即停止自动访问；执行 T8-01 Go/No-Go；保留本地文件或用户主动导入方案。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检索看似相关但违反硬条件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返回错误城市、薪资或学历职位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SQLite 先产生候选 ID；Chroma 仅在候选中排序；用固定查询回归。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RAG 编造或引用失效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回答出现不存在的字段/职位或无效证据号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结构化上下文、引用白名单、输出校验；无证据时降级为信息不足。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模型/Embedding 供应商变化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模型下线、维度变化、成本或延迟异常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接口隔离、版本锁定、超时/重试；Embedding 变化触发索引重建。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隐私和密钥泄露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日志、截图、样本或 Git 中出现敏感信息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6 强制扫描与人工复核；立即轮换密钥并清理可公开材料。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工期失控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连续两项任务超估 25% 或出现新技术学习阻塞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缩小当前切片、记录 ADR/问题单、重估同类任务；不得牺牲测试与证据约束。</w:t>
            </w:r>
          </w:p>
        </w:tc>
      </w:tr>
    </w:tbl>
    <w:p>
      <w:pPr>
        <w:spacing w:after="40"/>
      </w:pPr>
    </w:p>
    <w:p>
      <w:pPr>
        <w:pStyle w:val="Heading1"/>
      </w:pPr>
      <w:r>
        <w:t>16. 需求与验收追踪矩阵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2600"/>
        <w:gridCol w:w="3900"/>
        <w:gridCol w:w="28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对应任务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验收时点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FR-01 实时职位读取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T0-03、T1-03、T8-01~T8-07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8；本地替代版在阶段 1/6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FR-02 职位详情读取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T2-05、T5-04、T8-04、T8-07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本地版阶段 5/6；实时版阶段 8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FR-03 职位搜索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T2-03、T2-04、T3-04、T5-02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5/6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FR-04 结果展示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T5-03、T5-04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5/6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FR-05 匹配分析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T4-07、T5-05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5/6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FR-06 AI 回复生成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T4-01~T4-04、T4-08、T5-05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5/6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FR-07 领域边界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T4-05、T4-09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4/6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FR-08 证据引用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T3-01、T4-02、T4-04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4/6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FR-09 历史记录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T7-01~T7-05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7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FR-10 异常提示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T0-04、T5-06、T6-01、T8-06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逐阶段；阶段 6/8 复验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2500"/>
        <w:gridCol w:w="2700"/>
        <w:gridCol w:w="41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验收项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主要验证阶段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通过证据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AC-01 实时岗位读取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8；本地替代版阶段 1/6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带基础字段、来源和获取时间的结果列表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AC-02 职位搜索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2、5、6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固定筛选用例与期望结果一致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AC-03 岗位详情解析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2、5、8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职责/要求/公司等字段及缺失提示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AC-04 AI 有依据回复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4、5、6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回答与职位/字段引用可双向核对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AC-05 领域外拒答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4、6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固定领域外查询返回标准拒答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AC-06 异常处理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 5、6、8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错误原因、可执行建议和降级结果</w:t>
            </w:r>
          </w:p>
        </w:tc>
      </w:tr>
    </w:tbl>
    <w:p>
      <w:pPr>
        <w:spacing w:after="40"/>
      </w:pPr>
    </w:p>
    <w:p>
      <w:pPr>
        <w:pStyle w:val="Heading1"/>
      </w:pPr>
      <w:r>
        <w:t>17. 本地 MVP 完成定义（Definition of Done）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5"/>
          <w:left w:val="single" w:sz="6" w:space="0" w:color="B8C6D5"/>
          <w:bottom w:val="single" w:sz="6" w:space="0" w:color="B8C6D5"/>
          <w:right w:val="single" w:sz="6" w:space="0" w:color="B8C6D5"/>
          <w:insideH w:val="single" w:sz="6" w:space="0" w:color="B8C6D5"/>
          <w:insideV w:val="single" w:sz="6" w:space="0" w:color="B8C6D5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方面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Header"/>
              <w:keepNext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数据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CSV/JSON 可导入、校验、清洗、去重并写入 SQLite；错误字段不被伪造；来源可追溯。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搜索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城市、薪资、经验、学历等结构化筛选准确；自然语言查询能返回相关职位。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RAG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回答只依据检索结果和用户资料；引用职位/字段；无数据或证据冲突时明确说明。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边界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领域外问题返回标准拒答；不生成虚构经历、欺骗性包装或无依据录用判断。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界面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可完成搜索、分页、详情、问答、匹配分析、回复建议和依据查看的完整演示。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质量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关键 pytest 全部通过；固定检索/RAG 回归集可重复执行；阻塞级缺陷为 0。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异常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文件、数据库、向量库、模型和配置失败都有可理解提示、日志和适当降级。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安全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API Key、真实简历、账号、聊天记录和个人信息不进入仓库、日志或公开演示数据。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交付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README 可指导干净环境完成安装、配置、导入、建索引、启动和测试；已知限制清楚。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TableText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发布 v0.1-local-mvp，并记录代码、依赖、模型、Prompt、样本和评测集版本。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4F6F9"/>
          <w:left w:val="single" w:sz="0" w:space="0" w:color="F4F6F9"/>
          <w:bottom w:val="single" w:sz="0" w:space="0" w:color="F4F6F9"/>
          <w:right w:val="single" w:sz="0" w:space="0" w:color="F4F6F9"/>
          <w:insideH w:val="single" w:sz="0" w:space="0" w:color="F4F6F9"/>
          <w:insideV w:val="single" w:sz="0" w:space="0" w:color="F4F6F9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PlanCallout"/>
              <w:pBdr>
                <w:left w:val="single" w:sz="18" w:space="8" w:color="2E74B5"/>
              </w:pBdr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建议停靠点：</w:t>
            </w:r>
            <w:r>
              <w:rPr>
                <w:rFonts w:ascii="Calibri" w:hAnsi="Calibri" w:eastAsia="Microsoft YaHei"/>
                <w:color w:val="0B2545"/>
                <w:sz w:val="20"/>
              </w:rPr>
              <w:t>阶段 0-2 完成后可展示可靠的职位检索工具；阶段 3-4 完成后可展示有证据的 RAG 核心；阶段 5-6 完成后应发布本地 MVP。不要等待 BOSS 数据源完成后才验收或展示成果。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8"/>
      </w:rPr>
      <w:t>RAG Job Assistant  |  最终任务计划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PlanTitle">
    <w:name w:val="Task Plan Title"/>
    <w:pPr>
      <w:spacing w:before="0" w:after="160" w:line="240" w:lineRule="auto"/>
    </w:pPr>
    <w:rPr>
      <w:rFonts w:ascii="Calibri" w:hAnsi="Calibri" w:eastAsia="Microsoft YaHei"/>
      <w:b/>
      <w:color w:val="0B2545"/>
      <w:sz w:val="48"/>
    </w:rPr>
  </w:style>
  <w:style w:type="paragraph" w:customStyle="1" w:styleId="TaskPlanSubtitle">
    <w:name w:val="Task Plan Subtitle"/>
    <w:pPr>
      <w:spacing w:before="0" w:after="320" w:line="276" w:lineRule="auto"/>
    </w:pPr>
    <w:rPr>
      <w:rFonts w:ascii="Calibri" w:hAnsi="Calibri" w:eastAsia="Microsoft YaHei"/>
      <w:b w:val="0"/>
      <w:color w:val="5F6B76"/>
      <w:sz w:val="24"/>
    </w:rPr>
  </w:style>
  <w:style w:type="paragraph" w:customStyle="1" w:styleId="PlanTableText">
    <w:name w:val="Plan Table Text"/>
    <w:pPr>
      <w:spacing w:before="0" w:after="40" w:line="269" w:lineRule="auto"/>
    </w:pPr>
    <w:rPr>
      <w:rFonts w:ascii="Calibri" w:hAnsi="Calibri" w:eastAsia="Microsoft YaHei"/>
      <w:b w:val="0"/>
      <w:color w:val="0B2545"/>
      <w:sz w:val="18"/>
    </w:rPr>
  </w:style>
  <w:style w:type="paragraph" w:customStyle="1" w:styleId="PlanTableHeader">
    <w:name w:val="Plan Table Header"/>
    <w:pPr>
      <w:spacing w:before="0" w:after="0" w:line="252" w:lineRule="auto"/>
    </w:pPr>
    <w:rPr>
      <w:rFonts w:ascii="Calibri" w:hAnsi="Calibri" w:eastAsia="Microsoft YaHei"/>
      <w:b/>
      <w:color w:val="1F4D78"/>
      <w:sz w:val="18"/>
    </w:rPr>
  </w:style>
  <w:style w:type="paragraph" w:customStyle="1" w:styleId="PlanMetaLabel">
    <w:name w:val="Plan Meta Label"/>
    <w:pPr>
      <w:spacing w:before="0" w:after="40" w:line="269" w:lineRule="auto"/>
    </w:pPr>
    <w:rPr>
      <w:rFonts w:ascii="Calibri" w:hAnsi="Calibri" w:eastAsia="Microsoft YaHei"/>
      <w:b/>
      <w:color w:val="1F4D78"/>
      <w:sz w:val="19"/>
    </w:rPr>
  </w:style>
  <w:style w:type="paragraph" w:customStyle="1" w:styleId="PlanMetaValue">
    <w:name w:val="Plan Meta Value"/>
    <w:pPr>
      <w:spacing w:before="0" w:after="40" w:line="269" w:lineRule="auto"/>
    </w:pPr>
    <w:rPr>
      <w:rFonts w:ascii="Calibri" w:hAnsi="Calibri" w:eastAsia="Microsoft YaHei"/>
      <w:b w:val="0"/>
      <w:color w:val="0B2545"/>
      <w:sz w:val="19"/>
    </w:rPr>
  </w:style>
  <w:style w:type="paragraph" w:customStyle="1" w:styleId="PlanCallout">
    <w:name w:val="Plan Callout"/>
    <w:pPr>
      <w:spacing w:before="0" w:after="0" w:line="288" w:lineRule="auto"/>
    </w:pPr>
    <w:rPr>
      <w:rFonts w:ascii="Calibri" w:hAnsi="Calibri" w:eastAsia="Microsoft YaHei"/>
      <w:b w:val="0"/>
      <w:color w:val="0B2545"/>
      <w:sz w:val="20"/>
    </w:rPr>
  </w:style>
  <w:style w:type="paragraph" w:customStyle="1" w:styleId="PlanCaption">
    <w:name w:val="Plan Caption"/>
    <w:pPr>
      <w:spacing w:before="80" w:after="80" w:line="264" w:lineRule="auto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求职职位检索与回复助手 - 最终任务拆分计划</dc:title>
  <dc:subject>本地 MVP、RAG、Streamlit、Redis 与合规数据源接入实施计划</dc:subject>
  <dc:creator/>
  <cp:keywords>RAG, 求职助手, 任务拆分, LangChain, Streamlit</cp:keywords>
  <dc:description>V2.0 Final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