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AnyDoc lite E2E fixture heading</w:t>
      </w:r>
    </w:p>
    <w:p>
      <w:r>
        <w:t>Desktop upgrade-safe paragraph one.</w:t>
      </w:r>
      <w:r>
        <w:t> Second run.</w:t>
      </w:r>
    </w:p>
  </w:body>
</w:document>
</file>