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2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移动机器人控制系统的实时性安全是工业应用的关键瓶颈——Linux平台缺乏内核级可观测性，应用层看门狗存在共因失效风险（与监控对象同进程空间）和毫秒级检测盲区（&gt;10 ms），无法感知内核调度层面的实时性退化。本文提出基于eBPF的三路探针协同安全监控方法，首次将内核可观测性引入机器人控制安全领域：loop_monitor通过tracepoint监控控制周期抖动，serial_monitor通过kprobe监控串口通信延迟，sched_monitor通过调度器tracepoint监控任务调度延迟，三者覆盖控制-通信-调度的</w:t>
      </w:r>
      <w:r>
        <w:t xml:space="preserve">“</w:t>
      </w:r>
      <w:r>
        <w:t xml:space="preserve">实时性三角</w:t>
      </w:r>
      <w:r>
        <w:t xml:space="preserve">”</w:t>
      </w:r>
      <w:r>
        <w:t xml:space="preserve">。在阈值标定方面，基于MPU6050两小时Allan方差测试提取的三轴噪声系数（Z轴ARW=6.021 </w:t>
      </w:r>
      <m:oMath>
        <m:sSup>
          <m:e>
            <m:r>
              <m:t>​</m:t>
            </m:r>
          </m:e>
          <m:sup>
            <m:r>
              <m:rPr>
                <m:sty m:val="p"/>
              </m:rPr>
              <m:t>∘</m:t>
            </m:r>
          </m:sup>
        </m:sSup>
        <m:r>
          <m:rPr>
            <m:sty m:val="p"/>
          </m:rPr>
          <m:t>/</m:t>
        </m:r>
        <m:rad>
          <m:radPr>
            <m:degHide m:val="1"/>
          </m:radPr>
          <m:deg/>
          <m:e>
            <m:r>
              <m:rPr>
                <m:sty m:val="p"/>
              </m:rPr>
              <m:t>h</m:t>
            </m:r>
          </m:e>
        </m:rad>
      </m:oMath>
      <w:r>
        <w:t xml:space="preserve">，RRW=6.311 </w:t>
      </w:r>
      <m:oMath>
        <m:sSup>
          <m:e>
            <m:r>
              <m:rPr>
                <m:sty m:val="p"/>
              </m:rPr>
              <m:t>(</m:t>
            </m:r>
          </m:e>
          <m:sup>
            <m:r>
              <m:rPr>
                <m:sty m:val="p"/>
              </m:rPr>
              <m:t>∘</m:t>
            </m:r>
          </m:sup>
        </m:sSup>
        <m:r>
          <m:rPr>
            <m:sty m:val="p"/>
          </m:rPr>
          <m:t>/</m:t>
        </m:r>
        <m:r>
          <m:rPr>
            <m:sty m:val="p"/>
          </m:rPr>
          <m:t>s</m:t>
        </m:r>
        <m:r>
          <m:rPr>
            <m:sty m:val="p"/>
          </m:rPr>
          <m:t>)</m:t>
        </m:r>
        <m:r>
          <m:rPr>
            <m:sty m:val="p"/>
          </m:rPr>
          <m:t>/</m:t>
        </m:r>
        <m:rad>
          <m:radPr>
            <m:degHide m:val="1"/>
          </m:radPr>
          <m:deg/>
          <m:e>
            <m:r>
              <m:rPr>
                <m:sty m:val="p"/>
              </m:rPr>
              <m:t>h</m:t>
            </m:r>
          </m:e>
        </m:rad>
      </m:oMath>
      <w:r>
        <w:t xml:space="preserve">），从STM32硬实时抖动基线（</w:t>
      </w:r>
      <m:oMath>
        <m:r>
          <m:rPr>
            <m:sty m:val="p"/>
          </m:rPr>
          <m:t>&lt;</m:t>
        </m:r>
      </m:oMath>
      <w:r>
        <w:t xml:space="preserve">100 </w:t>
      </w:r>
      <m:oMath>
        <m:r>
          <m:t>μ</m:t>
        </m:r>
      </m:oMath>
      <w:r>
        <w:t xml:space="preserve">s）出发物理推导WARNING=500 </w:t>
      </w:r>
      <m:oMath>
        <m:r>
          <m:t>μ</m:t>
        </m:r>
      </m:oMath>
      <w:r>
        <w:t xml:space="preserve">s和CRITICAL=2000 </w:t>
      </w:r>
      <m:oMath>
        <m:r>
          <m:t>μ</m:t>
        </m:r>
      </m:oMath>
      <w:r>
        <w:t xml:space="preserve">s两级告警阈值，200次蒙特卡洛仿真验证了参数映射管道的统计鲁棒性（R/Q误差</w:t>
      </w:r>
      <m:oMath>
        <m:r>
          <m:rPr>
            <m:sty m:val="p"/>
          </m:rPr>
          <m:t>+</m:t>
        </m:r>
        <m:r>
          <m:t>29.9</m:t>
        </m:r>
        <m:r>
          <m:rPr>
            <m:sty m:val="p"/>
          </m:rPr>
          <m:t>%</m:t>
        </m:r>
      </m:oMath>
      <w:r>
        <w:t xml:space="preserve">，校正后R/Q=1.18仍远优于经验默认值100）。系统采用三层异构架构（STM32 FreeRTOS硬实时层</w:t>
      </w:r>
      <m:oMath>
        <m:r>
          <m:rPr>
            <m:sty m:val="p"/>
          </m:rPr>
          <m:t>→</m:t>
        </m:r>
      </m:oMath>
      <w:r>
        <w:t xml:space="preserve">Linux软实时控制层</w:t>
      </w:r>
      <m:oMath>
        <m:r>
          <m:rPr>
            <m:sty m:val="p"/>
          </m:rPr>
          <m:t>→</m:t>
        </m:r>
      </m:oMath>
      <w:r>
        <w:t xml:space="preserve">eBPF内核观测层），双路径冗余实现ESTOP安全闭环。实验结果表明：三条探针全部通过BPF verifier并成功挂载；32次故障注入eBPF实现100%检出（应用层watchdog仅46.9%）；ESTOP闭环延迟均值0.88 ms（50次实验，P95=0.82 ms，原生Linux物理机）；CPU开销</w:t>
      </w:r>
      <m:oMath>
        <m:r>
          <m:rPr>
            <m:sty m:val="p"/>
          </m:rPr>
          <m:t>&lt;</m:t>
        </m:r>
        <m:r>
          <m:t>0.02</m:t>
        </m:r>
        <m:r>
          <m:rPr>
            <m:sty m:val="p"/>
          </m:rPr>
          <m:t>%</m:t>
        </m:r>
      </m:oMath>
      <w:r>
        <w:t xml:space="preserve">（被perf stat系统级噪声淹没），内核内存</w:t>
      </w:r>
      <m:oMath>
        <m:r>
          <m:rPr>
            <m:sty m:val="p"/>
          </m:rPr>
          <m:t>&lt;</m:t>
        </m:r>
        <m:r>
          <m:t>1.4</m:t>
        </m:r>
      </m:oMath>
      <w:r>
        <w:t xml:space="preserve"> MB；对110次物理实验的6580个控制周期样本回顾分析，56.8%处于NORMAL区间、5.1%触达CRITICAL阈值，P95=2.0 ms与Allan标定阈值吻合。</w:t>
      </w:r>
    </w:p>
    <w:p>
      <w:pPr>
        <w:pStyle w:val="BodyText"/>
      </w:pPr>
      <w:r>
        <w:rPr>
          <w:bCs/>
          <w:b/>
        </w:rPr>
        <w:t xml:space="preserve">eBPF-Based Real-Time Safety Monitoring Method for Mobile Robot Control</w:t>
      </w:r>
    </w:p>
    <w:p>
      <w:pPr>
        <w:pStyle w:val="BodyText"/>
      </w:pPr>
      <w:r>
        <w:rPr>
          <w:bCs/>
          <w:b/>
        </w:rPr>
        <w:t xml:space="preserve">Abstract:</w:t>
      </w:r>
      <w:r>
        <w:t xml:space="preserve"> </w:t>
      </w:r>
      <w:r>
        <w:t xml:space="preserve">Linux-based mobile robot platforms lack kernel-level observability into real-time control behavior. This paper presents an eBPF-based three-probe safety monitoring framework: loop_monitor monitors control-loop jitter via tracepoints on nanosleep/clock_nanosleep, serial_monitor captures serial latency via kprobes on tty_write/tty_read, and sched_monitor measures scheduling delay via scheduler tracepoints, collectively forming a</w:t>
      </w:r>
      <w:r>
        <w:t xml:space="preserve"> </w:t>
      </w:r>
      <w:r>
        <w:t xml:space="preserve">“</w:t>
      </w:r>
      <w:r>
        <w:t xml:space="preserve">real-time triangle</w:t>
      </w:r>
      <w:r>
        <w:t xml:space="preserve">”</w:t>
      </w:r>
      <w:r>
        <w:t xml:space="preserve"> </w:t>
      </w:r>
      <w:r>
        <w:t xml:space="preserve">of control, communication, and scheduling observability. Alert thresholds (WARNING=500 </w:t>
      </w:r>
      <m:oMath>
        <m:r>
          <m:t>μ</m:t>
        </m:r>
      </m:oMath>
      <w:r>
        <w:t xml:space="preserve">s, CRITICAL=2000 </w:t>
      </w:r>
      <m:oMath>
        <m:r>
          <m:t>μ</m:t>
        </m:r>
      </m:oMath>
      <w:r>
        <w:t xml:space="preserve">s) are physically derived from a two-hour MPU6050 Allan variance test (Z-axis ARW=6.021 </w:t>
      </w:r>
      <m:oMath>
        <m:sSup>
          <m:e>
            <m:r>
              <m:t>​</m:t>
            </m:r>
          </m:e>
          <m:sup>
            <m:r>
              <m:rPr>
                <m:sty m:val="p"/>
              </m:rPr>
              <m:t>∘</m:t>
            </m:r>
          </m:sup>
        </m:sSup>
        <m:r>
          <m:rPr>
            <m:sty m:val="p"/>
          </m:rPr>
          <m:t>/</m:t>
        </m:r>
        <m:rad>
          <m:radPr>
            <m:degHide m:val="1"/>
          </m:radPr>
          <m:deg/>
          <m:e>
            <m:r>
              <m:rPr>
                <m:sty m:val="p"/>
              </m:rPr>
              <m:t>h</m:t>
            </m:r>
          </m:e>
        </m:rad>
      </m:oMath>
      <w:r>
        <w:t xml:space="preserve">, RRW=6.311 </w:t>
      </w:r>
      <m:oMath>
        <m:sSup>
          <m:e>
            <m:r>
              <m:rPr>
                <m:sty m:val="p"/>
              </m:rPr>
              <m:t>(</m:t>
            </m:r>
          </m:e>
          <m:sup>
            <m:r>
              <m:rPr>
                <m:sty m:val="p"/>
              </m:rPr>
              <m:t>∘</m:t>
            </m:r>
          </m:sup>
        </m:sSup>
        <m:r>
          <m:rPr>
            <m:sty m:val="p"/>
          </m:rPr>
          <m:t>/</m:t>
        </m:r>
        <m:r>
          <m:rPr>
            <m:sty m:val="p"/>
          </m:rPr>
          <m:t>s</m:t>
        </m:r>
        <m:r>
          <m:rPr>
            <m:sty m:val="p"/>
          </m:rPr>
          <m:t>)</m:t>
        </m:r>
        <m:r>
          <m:rPr>
            <m:sty m:val="p"/>
          </m:rPr>
          <m:t>/</m:t>
        </m:r>
        <m:rad>
          <m:radPr>
            <m:degHide m:val="1"/>
          </m:radPr>
          <m:deg/>
          <m:e>
            <m:r>
              <m:rPr>
                <m:sty m:val="p"/>
              </m:rPr>
              <m:t>h</m:t>
            </m:r>
          </m:e>
        </m:rad>
      </m:oMath>
      <w:r>
        <w:t xml:space="preserve">) via an ARW</w:t>
      </w:r>
      <m:oMath>
        <m:r>
          <m:rPr>
            <m:sty m:val="p"/>
          </m:rPr>
          <m:t>→</m:t>
        </m:r>
        <m:r>
          <m:t>R</m:t>
        </m:r>
      </m:oMath>
      <w:r>
        <w:t xml:space="preserve">, RRW</w:t>
      </w:r>
      <m:oMath>
        <m:r>
          <m:rPr>
            <m:sty m:val="p"/>
          </m:rPr>
          <m:t>→</m:t>
        </m:r>
        <m:r>
          <m:t>Q</m:t>
        </m:r>
      </m:oMath>
      <w:r>
        <w:t xml:space="preserve"> </w:t>
      </w:r>
      <w:r>
        <w:t xml:space="preserve">engineering mapping (R/Q: 100</w:t>
      </w:r>
      <m:oMath>
        <m:r>
          <m:rPr>
            <m:sty m:val="p"/>
          </m:rPr>
          <m:t>→</m:t>
        </m:r>
      </m:oMath>
      <w:r>
        <w:t xml:space="preserve">0.91). A 200-run Monte Carlo simulation confirms pipeline robustness (R/Q error</w:t>
      </w:r>
      <w:r>
        <w:t xml:space="preserve"> </w:t>
      </w:r>
      <m:oMath>
        <m:r>
          <m:rPr>
            <m:sty m:val="p"/>
          </m:rPr>
          <m:t>+</m:t>
        </m:r>
      </m:oMath>
      <w:r>
        <w:t xml:space="preserve">29.9%). A three-layer heterogeneous architecture (STM32 FreeRTOS</w:t>
      </w:r>
      <w:r>
        <w:t xml:space="preserve"> </w:t>
      </w:r>
      <m:oMath>
        <m:r>
          <m:rPr>
            <m:sty m:val="p"/>
          </m:rPr>
          <m:t>→</m:t>
        </m:r>
      </m:oMath>
      <w:r>
        <w:t xml:space="preserve"> </w:t>
      </w:r>
      <w:r>
        <w:t xml:space="preserve">Linux soft-real-time</w:t>
      </w:r>
      <w:r>
        <w:t xml:space="preserve"> </w:t>
      </w:r>
      <m:oMath>
        <m:r>
          <m:rPr>
            <m:sty m:val="p"/>
          </m:rPr>
          <m:t>→</m:t>
        </m:r>
      </m:oMath>
      <w:r>
        <w:t xml:space="preserve"> </w:t>
      </w:r>
      <w:r>
        <w:t xml:space="preserve">eBPF kernel observation) with dual-path redundant ESTOP closed loop is implemented. Across seven experiments on WSL2 and physical Ubuntu 24.04: all three probes passed the BPF verifier; eBPF achieved 100% fault detection vs. 46.9% for application-layer watchdog (32 trials); mean ESTOP latency 0.88 ms over 50 trials (native Linux); CPU overhead</w:t>
      </w:r>
      <w:r>
        <w:t xml:space="preserve"> </w:t>
      </w:r>
      <m:oMath>
        <m:r>
          <m:rPr>
            <m:sty m:val="p"/>
          </m:rPr>
          <m:t>&lt;</m:t>
        </m:r>
      </m:oMath>
      <w:r>
        <w:t xml:space="preserve">0.02% (masked by system-level noise in perf stat measurements), kernel memory</w:t>
      </w:r>
      <w:r>
        <w:t xml:space="preserve"> </w:t>
      </w:r>
      <m:oMath>
        <m:r>
          <m:rPr>
            <m:sty m:val="p"/>
          </m:rPr>
          <m:t>&lt;</m:t>
        </m:r>
      </m:oMath>
      <w:r>
        <w:t xml:space="preserve">1.4 MB. Retrospective analysis of 6,580 control-cycle samples from 110 physical robot trials revealed 56.8% NORMAL, 38.2% WARNING, and 5.1% CRITICAL, with P95=2.0 ms matching the Allan-calibrated threshold.</w:t>
      </w:r>
    </w:p>
    <w:p>
      <w:pPr>
        <w:pStyle w:val="BodyText"/>
      </w:pPr>
      <w:r>
        <w:rPr>
          <w:bCs/>
          <w:b/>
        </w:rPr>
        <w:t xml:space="preserve">Keywords:</w:t>
      </w:r>
      <w:r>
        <w:t xml:space="preserve"> </w:t>
      </w:r>
      <w:r>
        <w:t xml:space="preserve">eBPF; robot safety; real-time monitoring; Allan variance; safety loop; cyber-physical system</w:t>
      </w:r>
    </w:p>
    <w:bookmarkStart w:id="20" w:name="引言"/>
    <w:p>
      <w:pPr>
        <w:pStyle w:val="Heading1"/>
      </w:pPr>
      <w:r>
        <w:t xml:space="preserve">引言</w:t>
      </w:r>
    </w:p>
    <w:p>
      <w:pPr>
        <w:pStyle w:val="FirstParagraph"/>
      </w:pPr>
      <w:r>
        <w:t xml:space="preserve">移动机器人在工业自动化、智慧物流和巡检安防等领域应用日益广泛，其控制系统的实时性是保障运行安全的核心约束。以典型的四轮差速移动机器人为例，控制闭环以100 Hz频率运行：IMU采集（10 ms）</w:t>
      </w:r>
      <m:oMath>
        <m:r>
          <m:rPr>
            <m:sty m:val="p"/>
          </m:rPr>
          <m:t>→</m:t>
        </m:r>
      </m:oMath>
      <w:r>
        <w:t xml:space="preserve">姿态解算</w:t>
      </w:r>
      <m:oMath>
        <m:r>
          <m:rPr>
            <m:sty m:val="p"/>
          </m:rPr>
          <m:t>→</m:t>
        </m:r>
      </m:oMath>
      <w:r>
        <w:t xml:space="preserve">PID控制律计算</w:t>
      </w:r>
      <m:oMath>
        <m:r>
          <m:rPr>
            <m:sty m:val="p"/>
          </m:rPr>
          <m:t>→</m:t>
        </m:r>
      </m:oMath>
      <w:r>
        <w:t xml:space="preserve">电机PWM输出。该闭环中任一步骤超时都将导致控制指令滞后，极端情况下可造成机器人失稳甚至碰撞。</w:t>
      </w:r>
    </w:p>
    <w:p>
      <w:pPr>
        <w:pStyle w:val="BodyText"/>
      </w:pPr>
      <w:r>
        <w:t xml:space="preserve">然而，当前机器人控制系统的安全监控手段严重滞后于控制算法本身的发展。主流监控方法停留在应用层：（1）在ROS2节点中嵌入watchdog定时器；（2）在通信链路应用层实现心跳包超时检测；（3）通过系统日志事后分析异常事件。这些方法存在三个固有缺陷：</w:t>
      </w:r>
    </w:p>
    <w:p>
      <w:pPr>
        <w:pStyle w:val="BodyText"/>
      </w:pPr>
      <w:r>
        <w:rPr>
          <w:bCs/>
          <w:b/>
        </w:rPr>
        <w:t xml:space="preserve">第一，检测路径过长。</w:t>
      </w:r>
      <w:r>
        <w:t xml:space="preserve">应用层watchdog依赖用户态进程的正常调度——若Linux内核调度器将监控进程长时间阻塞，watchdog自身也无法及时触发告警。</w:t>
      </w:r>
    </w:p>
    <w:p>
      <w:pPr>
        <w:pStyle w:val="BodyText"/>
      </w:pPr>
      <w:r>
        <w:rPr>
          <w:bCs/>
          <w:b/>
        </w:rPr>
        <w:t xml:space="preserve">第二，易被绕过。</w:t>
      </w:r>
      <w:r>
        <w:t xml:space="preserve">应用层监控代码与被监控的控制节点运行在同一用户空间，共因失效风险不可忽视。</w:t>
      </w:r>
    </w:p>
    <w:p>
      <w:pPr>
        <w:pStyle w:val="BodyText"/>
      </w:pPr>
      <w:r>
        <w:rPr>
          <w:bCs/>
          <w:b/>
        </w:rPr>
        <w:t xml:space="preserve">第三，缺乏内核感知能力。</w:t>
      </w:r>
      <w:r>
        <w:t xml:space="preserve">应用层无法观测内核调度器层面的异常——ROS2节点在就绪队列中等待了多长时间才获得CPU、串口数据在内核协议栈中滞留了多久——这些信息对于诊断实时性问题至关重要，但在应用层完全不可见。</w:t>
      </w:r>
    </w:p>
    <w:p>
      <w:pPr>
        <w:pStyle w:val="BodyText"/>
      </w:pPr>
      <w:r>
        <w:t xml:space="preserve">eBPF（extended Berkeley Packet Filter）</w:t>
      </w:r>
      <w:r>
        <w:t xml:space="preserve">是一项允许用户在内核中安全运行沙箱化程序的技术。自Linux 5.8引入CO-RE（Compile Once, Run Everywhere）机制后，eBPF程序可动态挂载到内核任意函数入口（kprobe）、静态跟踪点（tracepoint）或用户态函数（uprobe），以微秒级开销将观测数据推送至用户态。eBPF的沙箱化验证器确保了探针程序的安全性（无界循环禁止、内存访问边界检查），其故障隔离特性使其天然适用于安全关键场景。</w:t>
      </w:r>
    </w:p>
    <w:p>
      <w:pPr>
        <w:pStyle w:val="BodyText"/>
      </w:pPr>
      <w:r>
        <w:t xml:space="preserve">尽管eBPF在网络可观测性（Cilium）、安全审计（Falco）和性能分析（BCC）等领域取得广泛应用</w:t>
      </w:r>
      <w:r>
        <w:t xml:space="preserve">，但在机器人CPS安全领域尚属空白。截至本文撰写时，尚无公开文献将eBPF系统性地应用于机器人控制实时性的安全监控。</w:t>
      </w:r>
    </w:p>
    <w:p>
      <w:pPr>
        <w:pStyle w:val="BodyText"/>
      </w:pPr>
      <w:r>
        <w:t xml:space="preserve">针对上述空白，本文提出</w:t>
      </w:r>
      <w:r>
        <w:t xml:space="preserve">“</w:t>
      </w:r>
      <w:r>
        <w:t xml:space="preserve">离线标定</w:t>
      </w:r>
      <m:oMath>
        <m:r>
          <m:rPr>
            <m:sty m:val="p"/>
          </m:rPr>
          <m:t>→</m:t>
        </m:r>
      </m:oMath>
      <w:r>
        <w:t xml:space="preserve">三路探针</w:t>
      </w:r>
      <m:oMath>
        <m:r>
          <m:rPr>
            <m:sty m:val="p"/>
          </m:rPr>
          <m:t>→</m:t>
        </m:r>
      </m:oMath>
      <w:r>
        <w:t xml:space="preserve">安全闭环</w:t>
      </w:r>
      <w:r>
        <w:t xml:space="preserve">”</w:t>
      </w:r>
      <w:r>
        <w:t xml:space="preserve">的技术路线。主要贡献如下：</w:t>
      </w:r>
    </w:p>
    <w:p>
      <w:pPr>
        <w:pStyle w:val="BodyText"/>
      </w:pPr>
      <w:r>
        <w:rPr>
          <w:bCs/>
          <w:b/>
        </w:rPr>
        <w:t xml:space="preserve">（1）首次提出基于eBPF的机器人控制实时性安全监控框架。</w:t>
      </w:r>
      <w:r>
        <w:t xml:space="preserve">设计并实现覆盖控制周期（loop_monitor）、串口通信（serial_monitor）、任务调度（sched_monitor）三个维度的</w:t>
      </w:r>
      <w:r>
        <w:t xml:space="preserve">“</w:t>
      </w:r>
      <w:r>
        <w:t xml:space="preserve">实时性三角</w:t>
      </w:r>
      <w:r>
        <w:t xml:space="preserve">”</w:t>
      </w:r>
      <w:r>
        <w:t xml:space="preserve">探针体系。32次故障注入实验验证了eBPF内核态事件驱动检测相对于用户态周期轮询的架构优势（100% vs 46.9%检出率）。</w:t>
      </w:r>
    </w:p>
    <w:p>
      <w:pPr>
        <w:pStyle w:val="BodyText"/>
      </w:pPr>
      <w:r>
        <w:rPr>
          <w:bCs/>
          <w:b/>
        </w:rPr>
        <w:t xml:space="preserve">（2）建立Allan方差</w:t>
      </w:r>
      <m:oMath>
        <m:r>
          <m:rPr>
            <m:sty m:val="p"/>
          </m:rPr>
          <m:t>→</m:t>
        </m:r>
      </m:oMath>
      <w:r>
        <w:rPr>
          <w:bCs/>
          <w:b/>
        </w:rPr>
        <w:t xml:space="preserve">eBPF安全阈值的物理推导链路。</w:t>
      </w:r>
      <w:r>
        <w:t xml:space="preserve">基于MPU6050两小时Allan方差测试提取三轴噪声系数，通过ARW</w:t>
      </w:r>
      <m:oMath>
        <m:r>
          <m:rPr>
            <m:sty m:val="p"/>
          </m:rPr>
          <m:t>→</m:t>
        </m:r>
        <m:r>
          <m:t>R</m:t>
        </m:r>
      </m:oMath>
      <w:r>
        <w:t xml:space="preserve">、RRW</w:t>
      </w:r>
      <m:oMath>
        <m:r>
          <m:rPr>
            <m:sty m:val="p"/>
          </m:rPr>
          <m:t>→</m:t>
        </m:r>
        <m:r>
          <m:t>Q</m:t>
        </m:r>
      </m:oMath>
      <w:r>
        <w:t xml:space="preserve">工程映射从STM32硬实时抖动基线逐级推导WARNING=500 </w:t>
      </w:r>
      <m:oMath>
        <m:r>
          <m:t>μ</m:t>
        </m:r>
      </m:oMath>
      <w:r>
        <w:t xml:space="preserve">s和CRITICAL=2000 </w:t>
      </w:r>
      <m:oMath>
        <m:r>
          <m:t>μ</m:t>
        </m:r>
      </m:oMath>
      <w:r>
        <w:t xml:space="preserve">s两级阈值。200次蒙特卡洛仿真验证了参数映射管道的统计鲁棒性（R/Q误差</w:t>
      </w:r>
      <m:oMath>
        <m:r>
          <m:rPr>
            <m:sty m:val="p"/>
          </m:rPr>
          <m:t>+</m:t>
        </m:r>
        <m:r>
          <m:t>29.9</m:t>
        </m:r>
        <m:r>
          <m:rPr>
            <m:sty m:val="p"/>
          </m:rPr>
          <m:t>%</m:t>
        </m:r>
      </m:oMath>
      <w:r>
        <w:t xml:space="preserve">，校正后R/Q=1.18仍远优于经验默认值100）。</w:t>
      </w:r>
    </w:p>
    <w:p>
      <w:pPr>
        <w:pStyle w:val="BodyText"/>
      </w:pPr>
      <w:r>
        <w:rPr>
          <w:bCs/>
          <w:b/>
        </w:rPr>
        <w:t xml:space="preserve">（3）设计并实现三层异构安全架构。</w:t>
      </w:r>
      <w:r>
        <w:t xml:space="preserve">将STM32 FreeRTOS硬实时层、Linux软实时控制层和eBPF内核观测层集成为有机整体，通过双路径冗余（Go采集器safetyMonitor + Python安全轮询）实现从内核异常检测到物理执行器响应的完整ESTOP安全闭环，50次独立实验测得端到端延迟均值0.88 ms（原生Linux物理机）。</w:t>
      </w:r>
    </w:p>
    <w:p>
      <w:pPr>
        <w:pStyle w:val="BodyText"/>
      </w:pPr>
      <w:r>
        <w:rPr>
          <w:bCs/>
          <w:b/>
        </w:rPr>
        <w:t xml:space="preserve">（4）完成七组递进实验验证。</w:t>
      </w:r>
      <w:r>
        <w:t xml:space="preserve">在WSL2和物理Ubuntu 24.04双平台上完成BPF探针加载验证、故障注入检测、ESTOP闭环延迟、性能开销评估、eBPF vs watchdog对比、长时间稳定性测试和真实机器人抖动回顾性分析，全面证实了系统的技术可行性和工程实用性。</w:t>
      </w:r>
    </w:p>
    <w:bookmarkEnd w:id="20"/>
    <w:bookmarkStart w:id="41" w:name="方法"/>
    <w:p>
      <w:pPr>
        <w:pStyle w:val="Heading1"/>
      </w:pPr>
      <w:r>
        <w:t xml:space="preserve">方法</w:t>
      </w:r>
    </w:p>
    <w:bookmarkStart w:id="24" w:name="系统总体架构"/>
    <w:p>
      <w:pPr>
        <w:pStyle w:val="Heading2"/>
      </w:pPr>
      <w:r>
        <w:t xml:space="preserve">系统总体架构</w:t>
      </w:r>
    </w:p>
    <w:p>
      <w:pPr>
        <w:pStyle w:val="FirstParagraph"/>
      </w:pPr>
      <w:r>
        <w:t xml:space="preserve">系统由三层异构计算单元组成（图</w:t>
      </w:r>
      <w:hyperlink w:anchor="fig:arch">
        <w:r>
          <w:rPr>
            <w:rStyle w:val="Hyperlink"/>
          </w:rPr>
          <w:t xml:space="preserve">1</w:t>
        </w:r>
      </w:hyperlink>
      <w:r>
        <w:t xml:space="preserve">）：</w:t>
      </w:r>
    </w:p>
    <w:p>
      <w:pPr>
        <w:pStyle w:val="CaptionedFigure"/>
      </w:pPr>
      <w:bookmarkStart w:id="22" w:name="fig:arch"/>
      <w:r>
        <w:drawing>
          <wp:inline>
            <wp:extent cx="5334000" cy="3962936"/>
            <wp:effectExtent b="0" l="0" r="0" t="0"/>
            <wp:docPr descr="系统三层异构架构：硬实时层（STM32 FreeRTOS）、软实时层（Linux Python/Go）、内核观测层（eBPF探针）。虚线表示ESTOP安全闭环的双路径冗余" title="" id="1" name="Picture"/>
            <a:graphic>
              <a:graphicData uri="http://schemas.openxmlformats.org/drawingml/2006/picture">
                <pic:pic>
                  <pic:nvPicPr>
                    <pic:cNvPr descr="figures/system_architecture.pdf" id="0" name="Picture"/>
                    <pic:cNvPicPr>
                      <a:picLocks noChangeArrowheads="1" noChangeAspect="1"/>
                    </pic:cNvPicPr>
                  </pic:nvPicPr>
                  <pic:blipFill>
                    <a:blip r:embed="rId21"/>
                    <a:stretch>
                      <a:fillRect/>
                    </a:stretch>
                  </pic:blipFill>
                  <pic:spPr bwMode="auto">
                    <a:xfrm>
                      <a:off x="0" y="0"/>
                      <a:ext cx="5334000" cy="3962936"/>
                    </a:xfrm>
                    <a:prstGeom prst="rect">
                      <a:avLst/>
                    </a:prstGeom>
                    <a:noFill/>
                    <a:ln w="9525">
                      <a:noFill/>
                      <a:headEnd/>
                      <a:tailEnd/>
                    </a:ln>
                  </pic:spPr>
                </pic:pic>
              </a:graphicData>
            </a:graphic>
          </wp:inline>
        </w:drawing>
      </w:r>
      <w:bookmarkEnd w:id="22"/>
    </w:p>
    <w:p>
      <w:pPr>
        <w:pStyle w:val="ImageCaption"/>
      </w:pPr>
      <w:r>
        <w:t xml:space="preserve">系统三层异构架构：硬实时层（STM32 FreeRTOS）、软实时层（Linux Python/Go）、内核观测层（eBPF探针）。虚线表示ESTOP安全闭环的双路径冗余</w:t>
      </w:r>
    </w:p>
    <w:p>
      <w:pPr>
        <w:pStyle w:val="BodyText"/>
      </w:pPr>
      <w:r>
        <w:rPr>
          <w:bCs/>
          <w:b/>
        </w:rPr>
        <w:t xml:space="preserve">硬实时层（STM32F103C8T6）：</w:t>
      </w:r>
      <w:r>
        <w:t xml:space="preserve">运行FreeRTOS，包含4个任务——Task_Acquire（优先4，100Hz，MPU6050 I2C读取）、Task_Control（优先4，100Hz，Madgwick姿态融合+PID航向控制）、Task_Comm（优先3，100Hz，双向串口遥测+命令解析）、Task_Monitor（优先0，5s周期，系统健康报告）。CPU利用率仅4.3%，远低于RM可调度理论上界78%。</w:t>
      </w:r>
    </w:p>
    <w:p>
      <w:pPr>
        <w:pStyle w:val="BodyText"/>
      </w:pPr>
      <w:r>
        <w:rPr>
          <w:bCs/>
          <w:b/>
        </w:rPr>
        <w:t xml:space="preserve">软实时层（Linux + Python）：</w:t>
      </w:r>
      <w:r>
        <w:t xml:space="preserve">运行在机器人主控SBC（树莓派/Jetson/NUC）上，Python控制节点通过pyserial与STM32通信（CRC16帧协议，32B/帧，100fps），执行运动规划和自主序列。200ms安全轮询线程检查Go采集器的安全状态并执行ESTOP命令。</w:t>
      </w:r>
    </w:p>
    <w:p>
      <w:pPr>
        <w:pStyle w:val="BodyText"/>
      </w:pPr>
      <w:r>
        <w:rPr>
          <w:bCs/>
          <w:b/>
        </w:rPr>
        <w:t xml:space="preserve">内核观测层（eBPF + Go）：</w:t>
      </w:r>
      <w:r>
        <w:t xml:space="preserve">三条eBPF探针非侵入式监控控制进程的内核行为，Go采集器通过cilium/ebpf库</w:t>
      </w:r>
      <w:r>
        <w:t xml:space="preserve">加载探针并从ring buffer消费事件，暴露RESTful API（9个端点），内置500ms安全监控协程自动触发ESTOP。</w:t>
      </w:r>
    </w:p>
    <w:p>
      <w:pPr>
        <w:pStyle w:val="BodyText"/>
      </w:pPr>
      <w:r>
        <w:rPr>
          <w:bCs/>
          <w:b/>
        </w:rPr>
        <w:t xml:space="preserve">层间通信协议：</w:t>
      </w:r>
      <w:r>
        <w:t xml:space="preserve">STM32与Linux间采用两套协议栈。STM32</w:t>
      </w:r>
      <m:oMath>
        <m:r>
          <m:rPr>
            <m:sty m:val="p"/>
          </m:rPr>
          <m:t>→</m:t>
        </m:r>
      </m:oMath>
      <w:r>
        <w:t xml:space="preserve">Linux方向使用32字节二进制CRC16遥测帧（0xBADD帧头，100 fps），帧结构见表</w:t>
      </w:r>
      <w:hyperlink w:anchor="tab:badd">
        <w:r>
          <w:rPr>
            <w:rStyle w:val="Hyperlink"/>
          </w:rPr>
          <w:t xml:space="preserve">1</w:t>
        </w:r>
      </w:hyperlink>
      <w:r>
        <w:t xml:space="preserve">。Linux</w:t>
      </w:r>
      <m:oMath>
        <m:r>
          <m:rPr>
            <m:sty m:val="p"/>
          </m:rPr>
          <m:t>→</m:t>
        </m:r>
      </m:oMath>
      <w:r>
        <w:t xml:space="preserve">STM32方向使用ASCII文本命令（如</w:t>
      </w:r>
      <w:r>
        <w:rPr>
          <w:rStyle w:val="VerbatimChar"/>
        </w:rPr>
        <w:t xml:space="preserve">FWD 400</w:t>
      </w:r>
      <w:r>
        <w:t xml:space="preserve">、</w:t>
      </w:r>
      <w:r>
        <w:rPr>
          <w:rStyle w:val="VerbatimChar"/>
        </w:rPr>
        <w:t xml:space="preserve">ESTOP</w:t>
      </w:r>
      <w:r>
        <w:t xml:space="preserve">等8种指令），经STM32 CLI Shell解析后分发至FreeRTOS命令队列。两套协议的设计考量是：遥测方向数据密集（6轴IMU+姿态+电机状态），二进制编码效率高（32B/帧，25.6 kbps仅占460800 bps带宽的5.6%）；命令方向人工可读优先，便于调试和手动干预。</w:t>
      </w:r>
    </w:p>
    <w:bookmarkStart w:id="23" w:name="tab:badd"/>
    <w:p>
      <w:pPr>
        <w:pStyle w:val="TableCaption"/>
      </w:pPr>
      <w:r>
        <w:t xml:space="preserve">STM32</w:t>
      </w:r>
      <m:oMath>
        <m:r>
          <m:rPr>
            <m:sty m:val="p"/>
          </m:rPr>
          <m:t>→</m:t>
        </m:r>
      </m:oMath>
      <w:r>
        <w:t xml:space="preserve">Linux 0xBADD遥测帧结构（32字节）</w:t>
      </w:r>
    </w:p>
    <w:tbl>
      <w:tblPr>
        <w:tblStyle w:val="Table"/>
        <w:tblW w:type="pct" w:w="0.0"/>
        <w:tblLook w:firstRow="1" w:lastRow="0" w:firstColumn="0" w:lastColumn="0" w:noHBand="0" w:noVBand="0" w:val="0020"/>
        <w:tblCaption w:val="STM32\toLinux 0xBADD遥测帧结构（32字节）"/>
      </w:tblPr>
      <w:tblGrid/>
      <w:tr>
        <w:tc>
          <w:p>
            <w:pPr>
              <w:pStyle w:val="Compact"/>
              <w:jc w:val="center"/>
            </w:pPr>
            <w:r>
              <w:t xml:space="preserve">偏移</w:t>
            </w:r>
          </w:p>
        </w:tc>
        <w:tc>
          <w:p>
            <w:pPr>
              <w:pStyle w:val="Compact"/>
              <w:jc w:val="center"/>
            </w:pPr>
            <w:r>
              <w:t xml:space="preserve">长度/B</w:t>
            </w:r>
          </w:p>
        </w:tc>
        <w:tc>
          <w:p>
            <w:pPr>
              <w:pStyle w:val="Compact"/>
              <w:jc w:val="left"/>
            </w:pPr>
            <w:r>
              <w:t xml:space="preserve">字段说明</w:t>
            </w:r>
          </w:p>
        </w:tc>
      </w:tr>
      <w:tr>
        <w:tc>
          <w:p>
            <w:pPr>
              <w:pStyle w:val="Compact"/>
              <w:jc w:val="center"/>
            </w:pPr>
            <w:r>
              <w:t xml:space="preserve">0–1</w:t>
            </w:r>
          </w:p>
        </w:tc>
        <w:tc>
          <w:p>
            <w:pPr>
              <w:pStyle w:val="Compact"/>
              <w:jc w:val="center"/>
            </w:pPr>
            <w:r>
              <w:t xml:space="preserve">2</w:t>
            </w:r>
          </w:p>
        </w:tc>
        <w:tc>
          <w:p>
            <w:pPr>
              <w:pStyle w:val="Compact"/>
              <w:jc w:val="left"/>
            </w:pPr>
            <w:r>
              <w:t xml:space="preserve">帧头0xBADD</w:t>
            </w:r>
          </w:p>
        </w:tc>
      </w:tr>
      <w:tr>
        <w:tc>
          <w:p>
            <w:pPr>
              <w:pStyle w:val="Compact"/>
              <w:jc w:val="center"/>
            </w:pPr>
            <w:r>
              <w:t xml:space="preserve">2</w:t>
            </w:r>
          </w:p>
        </w:tc>
        <w:tc>
          <w:p>
            <w:pPr>
              <w:pStyle w:val="Compact"/>
              <w:jc w:val="center"/>
            </w:pPr>
            <w:r>
              <w:t xml:space="preserve">1</w:t>
            </w:r>
          </w:p>
        </w:tc>
        <w:tc>
          <w:p>
            <w:pPr>
              <w:pStyle w:val="Compact"/>
              <w:jc w:val="left"/>
            </w:pPr>
            <w:r>
              <w:t xml:space="preserve">序列号(0–255)</w:t>
            </w:r>
          </w:p>
        </w:tc>
      </w:tr>
      <w:tr>
        <w:tc>
          <w:p>
            <w:pPr>
              <w:pStyle w:val="Compact"/>
              <w:jc w:val="center"/>
            </w:pPr>
            <w:r>
              <w:t xml:space="preserve">3–4</w:t>
            </w:r>
          </w:p>
        </w:tc>
        <w:tc>
          <w:p>
            <w:pPr>
              <w:pStyle w:val="Compact"/>
              <w:jc w:val="center"/>
            </w:pPr>
            <w:r>
              <w:t xml:space="preserve">2</w:t>
            </w:r>
          </w:p>
        </w:tc>
        <w:tc>
          <w:p>
            <w:pPr>
              <w:pStyle w:val="Compact"/>
              <w:jc w:val="left"/>
            </w:pPr>
            <w:r>
              <w:t xml:space="preserve">当前偏航角(int16,</w:t>
            </w:r>
            <w:r>
              <w:t xml:space="preserve"> </w:t>
            </w:r>
            <m:oMath>
              <m:r>
                <m:rPr>
                  <m:sty m:val="p"/>
                </m:rPr>
                <m:t>÷</m:t>
              </m:r>
              <m:r>
                <m:t>10</m:t>
              </m:r>
              <m:r>
                <m:rPr>
                  <m:sty m:val="p"/>
                </m:rPr>
                <m:t>=</m:t>
              </m:r>
              <m:r>
                <m:rPr>
                  <m:nor/>
                  <m:sty m:val="p"/>
                </m:rPr>
                <m:t>度</m:t>
              </m:r>
            </m:oMath>
            <w:r>
              <w:t xml:space="preserve">)</w:t>
            </w:r>
          </w:p>
        </w:tc>
      </w:tr>
      <w:tr>
        <w:tc>
          <w:p>
            <w:pPr>
              <w:pStyle w:val="Compact"/>
              <w:jc w:val="center"/>
            </w:pPr>
            <w:r>
              <w:t xml:space="preserve">5–6</w:t>
            </w:r>
          </w:p>
        </w:tc>
        <w:tc>
          <w:p>
            <w:pPr>
              <w:pStyle w:val="Compact"/>
              <w:jc w:val="center"/>
            </w:pPr>
            <w:r>
              <w:t xml:space="preserve">2</w:t>
            </w:r>
          </w:p>
        </w:tc>
        <w:tc>
          <w:p>
            <w:pPr>
              <w:pStyle w:val="Compact"/>
              <w:jc w:val="left"/>
            </w:pPr>
            <w:r>
              <w:t xml:space="preserve">目标偏航角(int16)</w:t>
            </w:r>
          </w:p>
        </w:tc>
      </w:tr>
      <w:tr>
        <w:tc>
          <w:p>
            <w:pPr>
              <w:pStyle w:val="Compact"/>
              <w:jc w:val="center"/>
            </w:pPr>
            <w:r>
              <w:t xml:space="preserve">7–8</w:t>
            </w:r>
          </w:p>
        </w:tc>
        <w:tc>
          <w:p>
            <w:pPr>
              <w:pStyle w:val="Compact"/>
              <w:jc w:val="center"/>
            </w:pPr>
            <w:r>
              <w:t xml:space="preserve">2</w:t>
            </w:r>
          </w:p>
        </w:tc>
        <w:tc>
          <w:p>
            <w:pPr>
              <w:pStyle w:val="Compact"/>
              <w:jc w:val="left"/>
            </w:pPr>
            <w:r>
              <w:t xml:space="preserve">左电机PWM(int16)</w:t>
            </w:r>
          </w:p>
        </w:tc>
      </w:tr>
      <w:tr>
        <w:tc>
          <w:p>
            <w:pPr>
              <w:pStyle w:val="Compact"/>
              <w:jc w:val="center"/>
            </w:pPr>
            <w:r>
              <w:t xml:space="preserve">9–10</w:t>
            </w:r>
          </w:p>
        </w:tc>
        <w:tc>
          <w:p>
            <w:pPr>
              <w:pStyle w:val="Compact"/>
              <w:jc w:val="center"/>
            </w:pPr>
            <w:r>
              <w:t xml:space="preserve">2</w:t>
            </w:r>
          </w:p>
        </w:tc>
        <w:tc>
          <w:p>
            <w:pPr>
              <w:pStyle w:val="Compact"/>
              <w:jc w:val="left"/>
            </w:pPr>
            <w:r>
              <w:t xml:space="preserve">右电机PWM(int16)</w:t>
            </w:r>
          </w:p>
        </w:tc>
      </w:tr>
      <w:tr>
        <w:tc>
          <w:p>
            <w:pPr>
              <w:pStyle w:val="Compact"/>
              <w:jc w:val="center"/>
            </w:pPr>
            <w:r>
              <w:t xml:space="preserve">11–16</w:t>
            </w:r>
          </w:p>
        </w:tc>
        <w:tc>
          <w:p>
            <w:pPr>
              <w:pStyle w:val="Compact"/>
              <w:jc w:val="center"/>
            </w:pPr>
            <w:r>
              <w:t xml:space="preserve">6</w:t>
            </w:r>
          </w:p>
        </w:tc>
        <w:tc>
          <w:p>
            <w:pPr>
              <w:pStyle w:val="Compact"/>
              <w:jc w:val="left"/>
            </w:pPr>
            <w:r>
              <w:t xml:space="preserve">加速度计XYZ(int16</w:t>
            </w:r>
            <m:oMath>
              <m:r>
                <m:rPr>
                  <m:sty m:val="p"/>
                </m:rPr>
                <m:t>×</m:t>
              </m:r>
            </m:oMath>
            <w:r>
              <w:t xml:space="preserve">3)</w:t>
            </w:r>
          </w:p>
        </w:tc>
      </w:tr>
      <w:tr>
        <w:tc>
          <w:p>
            <w:pPr>
              <w:pStyle w:val="Compact"/>
              <w:jc w:val="center"/>
            </w:pPr>
            <w:r>
              <w:t xml:space="preserve">17–22</w:t>
            </w:r>
          </w:p>
        </w:tc>
        <w:tc>
          <w:p>
            <w:pPr>
              <w:pStyle w:val="Compact"/>
              <w:jc w:val="center"/>
            </w:pPr>
            <w:r>
              <w:t xml:space="preserve">6</w:t>
            </w:r>
          </w:p>
        </w:tc>
        <w:tc>
          <w:p>
            <w:pPr>
              <w:pStyle w:val="Compact"/>
              <w:jc w:val="left"/>
            </w:pPr>
            <w:r>
              <w:t xml:space="preserve">陀螺仪XYZ(int16</w:t>
            </w:r>
            <m:oMath>
              <m:r>
                <m:rPr>
                  <m:sty m:val="p"/>
                </m:rPr>
                <m:t>×</m:t>
              </m:r>
            </m:oMath>
            <w:r>
              <w:t xml:space="preserve">3)</w:t>
            </w:r>
          </w:p>
        </w:tc>
      </w:tr>
      <w:tr>
        <w:tc>
          <w:p>
            <w:pPr>
              <w:pStyle w:val="Compact"/>
              <w:jc w:val="center"/>
            </w:pPr>
            <w:r>
              <w:t xml:space="preserve">23</w:t>
            </w:r>
          </w:p>
        </w:tc>
        <w:tc>
          <w:p>
            <w:pPr>
              <w:pStyle w:val="Compact"/>
              <w:jc w:val="center"/>
            </w:pPr>
            <w:r>
              <w:t xml:space="preserve">1</w:t>
            </w:r>
          </w:p>
        </w:tc>
        <w:tc>
          <w:p>
            <w:pPr>
              <w:pStyle w:val="Compact"/>
              <w:jc w:val="left"/>
            </w:pPr>
            <w:r>
              <w:t xml:space="preserve">紧急停止标志(bool)</w:t>
            </w:r>
          </w:p>
        </w:tc>
      </w:tr>
      <w:tr>
        <w:tc>
          <w:p>
            <w:pPr>
              <w:pStyle w:val="Compact"/>
              <w:jc w:val="center"/>
            </w:pPr>
            <w:r>
              <w:t xml:space="preserve">24</w:t>
            </w:r>
          </w:p>
        </w:tc>
        <w:tc>
          <w:p>
            <w:pPr>
              <w:pStyle w:val="Compact"/>
              <w:jc w:val="center"/>
            </w:pPr>
            <w:r>
              <w:t xml:space="preserve">1</w:t>
            </w:r>
          </w:p>
        </w:tc>
        <w:tc>
          <w:p>
            <w:pPr>
              <w:pStyle w:val="Compact"/>
              <w:jc w:val="left"/>
            </w:pPr>
            <w:r>
              <w:t xml:space="preserve">航向模式(bool)</w:t>
            </w:r>
          </w:p>
        </w:tc>
      </w:tr>
      <w:tr>
        <w:tc>
          <w:p>
            <w:pPr>
              <w:pStyle w:val="Compact"/>
              <w:jc w:val="center"/>
            </w:pPr>
            <w:r>
              <w:t xml:space="preserve">25</w:t>
            </w:r>
          </w:p>
        </w:tc>
        <w:tc>
          <w:p>
            <w:pPr>
              <w:pStyle w:val="Compact"/>
              <w:jc w:val="center"/>
            </w:pPr>
            <w:r>
              <w:t xml:space="preserve">1</w:t>
            </w:r>
          </w:p>
        </w:tc>
        <w:tc>
          <w:p>
            <w:pPr>
              <w:pStyle w:val="Compact"/>
              <w:jc w:val="left"/>
            </w:pPr>
            <w:r>
              <w:t xml:space="preserve">最后命令ID(0–8回显)</w:t>
            </w:r>
          </w:p>
        </w:tc>
      </w:tr>
      <w:tr>
        <w:tc>
          <w:p>
            <w:pPr>
              <w:pStyle w:val="Compact"/>
              <w:jc w:val="center"/>
            </w:pPr>
            <w:r>
              <w:t xml:space="preserve">26–27</w:t>
            </w:r>
          </w:p>
        </w:tc>
        <w:tc>
          <w:p>
            <w:pPr>
              <w:pStyle w:val="Compact"/>
              <w:jc w:val="center"/>
            </w:pPr>
            <w:r>
              <w:t xml:space="preserve">2</w:t>
            </w:r>
          </w:p>
        </w:tc>
        <w:tc>
          <w:p>
            <w:pPr>
              <w:pStyle w:val="Compact"/>
              <w:jc w:val="left"/>
            </w:pPr>
            <w:r>
              <w:t xml:space="preserve">采集抖动(uint16,</w:t>
            </w:r>
            <w:r>
              <w:t xml:space="preserve"> </w:t>
            </w:r>
            <m:oMath>
              <m:r>
                <m:rPr>
                  <m:sty m:val="p"/>
                </m:rPr>
                <m:t>÷</m:t>
              </m:r>
              <m:r>
                <m:t>10</m:t>
              </m:r>
              <m:r>
                <m:rPr>
                  <m:sty m:val="p"/>
                </m:rPr>
                <m:t>=</m:t>
              </m:r>
              <m:r>
                <m:t>μ</m:t>
              </m:r>
            </m:oMath>
            <w:r>
              <w:t xml:space="preserve">s)</w:t>
            </w:r>
          </w:p>
        </w:tc>
      </w:tr>
      <w:tr>
        <w:tc>
          <w:p>
            <w:pPr>
              <w:pStyle w:val="Compact"/>
              <w:jc w:val="center"/>
            </w:pPr>
            <w:r>
              <w:t xml:space="preserve">28</w:t>
            </w:r>
          </w:p>
        </w:tc>
        <w:tc>
          <w:p>
            <w:pPr>
              <w:pStyle w:val="Compact"/>
              <w:jc w:val="center"/>
            </w:pPr>
            <w:r>
              <w:t xml:space="preserve">1</w:t>
            </w:r>
          </w:p>
        </w:tc>
        <w:tc>
          <w:p>
            <w:pPr>
              <w:pStyle w:val="Compact"/>
              <w:jc w:val="left"/>
            </w:pPr>
            <w:r>
              <w:t xml:space="preserve">丢帧计数(uint8)</w:t>
            </w:r>
          </w:p>
        </w:tc>
      </w:tr>
      <w:tr>
        <w:tc>
          <w:p>
            <w:pPr>
              <w:pStyle w:val="Compact"/>
              <w:jc w:val="center"/>
            </w:pPr>
            <w:r>
              <w:t xml:space="preserve">29–30</w:t>
            </w:r>
          </w:p>
        </w:tc>
        <w:tc>
          <w:p>
            <w:pPr>
              <w:pStyle w:val="Compact"/>
              <w:jc w:val="center"/>
            </w:pPr>
            <w:r>
              <w:t xml:space="preserve">2</w:t>
            </w:r>
          </w:p>
        </w:tc>
        <w:tc>
          <w:p>
            <w:pPr>
              <w:pStyle w:val="Compact"/>
              <w:jc w:val="left"/>
            </w:pPr>
            <w:r>
              <w:t xml:space="preserve">CRC16-CCITT(对字节0–29)</w:t>
            </w:r>
          </w:p>
        </w:tc>
      </w:tr>
      <w:tr>
        <w:tc>
          <w:p>
            <w:pPr>
              <w:pStyle w:val="Compact"/>
              <w:jc w:val="center"/>
            </w:pPr>
            <w:r>
              <w:t xml:space="preserve">31</w:t>
            </w:r>
          </w:p>
        </w:tc>
        <w:tc>
          <w:p>
            <w:pPr>
              <w:pStyle w:val="Compact"/>
              <w:jc w:val="center"/>
            </w:pPr>
            <w:r>
              <w:t xml:space="preserve">1</w:t>
            </w:r>
          </w:p>
        </w:tc>
        <w:tc>
          <w:p>
            <w:pPr>
              <w:pStyle w:val="Compact"/>
              <w:jc w:val="left"/>
            </w:pPr>
            <w:r>
              <w:t xml:space="preserve">保留(填充)</w:t>
            </w:r>
          </w:p>
        </w:tc>
      </w:tr>
    </w:tbl>
    <w:bookmarkEnd w:id="23"/>
    <w:bookmarkEnd w:id="24"/>
    <w:bookmarkStart w:id="28" w:name="三路ebpf探针设计"/>
    <w:p>
      <w:pPr>
        <w:pStyle w:val="Heading2"/>
      </w:pPr>
      <w:r>
        <w:t xml:space="preserve">三路eBPF探针设计</w:t>
      </w:r>
    </w:p>
    <w:bookmarkStart w:id="25" w:name="探针1loop_monitor控制周期抖动"/>
    <w:p>
      <w:pPr>
        <w:pStyle w:val="Heading3"/>
      </w:pPr>
      <w:r>
        <w:t xml:space="preserve">探针1：loop_monitor——控制周期抖动</w:t>
      </w:r>
    </w:p>
    <w:p>
      <w:pPr>
        <w:pStyle w:val="FirstParagraph"/>
      </w:pPr>
      <w:r>
        <w:t xml:space="preserve">挂载点：</w:t>
      </w:r>
      <w:r>
        <w:rPr>
          <w:rStyle w:val="VerbatimChar"/>
        </w:rPr>
        <w:t xml:space="preserve">tracepoint/syscalls/sys_enter_nanosleep</w:t>
      </w:r>
      <w:r>
        <w:t xml:space="preserve">和</w:t>
      </w:r>
      <w:r>
        <w:rPr>
          <w:rStyle w:val="VerbatimChar"/>
        </w:rPr>
        <w:t xml:space="preserve">sys_enter_clock_nanosleep</w:t>
      </w:r>
      <w:r>
        <w:t xml:space="preserve">。移动机器人控制进程通常使用高精度定时器（如ROS2的rclcpp Executor或自定义hrtimer循环）维持100 Hz控制频率。loop_monitor利用BPF hash map（pid_last_seen）追踪每个被监控PID的上一次定时器触发时间戳，计算相邻触发间隔与实际周期（10 ms）的偏差</w:t>
      </w:r>
      <m:oMath>
        <m:r>
          <m:t>Δ</m:t>
        </m:r>
        <m:r>
          <m:t>t</m:t>
        </m:r>
        <m:r>
          <m:rPr>
            <m:sty m:val="p"/>
          </m:rPr>
          <m:t>=</m:t>
        </m:r>
        <m:r>
          <m:rPr>
            <m:sty m:val="p"/>
          </m:rPr>
          <m:t>|</m:t>
        </m:r>
        <m:sSub>
          <m:e>
            <m:r>
              <m:t>T</m:t>
            </m:r>
          </m:e>
          <m:sub>
            <m:r>
              <m:rPr>
                <m:nor/>
                <m:sty m:val="p"/>
              </m:rPr>
              <m:t>actual</m:t>
            </m:r>
          </m:sub>
        </m:sSub>
        <m:r>
          <m:rPr>
            <m:sty m:val="p"/>
          </m:rPr>
          <m:t>−</m:t>
        </m:r>
        <m:sSub>
          <m:e>
            <m:r>
              <m:t>T</m:t>
            </m:r>
          </m:e>
          <m:sub>
            <m:r>
              <m:rPr>
                <m:nor/>
                <m:sty m:val="p"/>
              </m:rPr>
              <m:t>expected</m:t>
            </m:r>
          </m:sub>
        </m:sSub>
        <m:r>
          <m:rPr>
            <m:sty m:val="p"/>
          </m:rPr>
          <m:t>|</m:t>
        </m:r>
      </m:oMath>
      <w:r>
        <w:t xml:space="preserve">，即为控制周期抖动。</w:t>
      </w:r>
    </w:p>
    <w:p>
      <w:pPr>
        <w:pStyle w:val="BodyText"/>
      </w:pPr>
      <w:r>
        <w:rPr>
          <w:bCs/>
          <w:b/>
        </w:rPr>
        <w:t xml:space="preserve">子采样优化：</w:t>
      </w:r>
      <w:r>
        <w:t xml:space="preserve">为避免对非监控进程的系统调用产生不必要开销，采用64:1子采样策略——仅被PID白名单（monitored_pids hash map）中的进程以100%采样率追踪；其他PID仅每64次系统调用记录一次时间戳，避免了per-PID map条目的无限增长。</w:t>
      </w:r>
    </w:p>
    <w:p>
      <w:pPr>
        <w:pStyle w:val="BodyText"/>
      </w:pPr>
      <w:r>
        <w:rPr>
          <w:bCs/>
          <w:b/>
        </w:rPr>
        <w:t xml:space="preserve">告警逻辑：</w:t>
      </w:r>
      <m:oMath>
        <m:r>
          <m:t>Δ</m:t>
        </m:r>
        <m:r>
          <m:t>t</m:t>
        </m:r>
        <m:r>
          <m:rPr>
            <m:sty m:val="p"/>
          </m:rPr>
          <m:t>&gt;</m:t>
        </m:r>
        <m:r>
          <m:t>500</m:t>
        </m:r>
        <m:r>
          <m:t> </m:t>
        </m:r>
        <m:r>
          <m:t>μ</m:t>
        </m:r>
        <m:r>
          <m:rPr>
            <m:nor/>
            <m:sty m:val="p"/>
          </m:rPr>
          <m:t>s</m:t>
        </m:r>
        <m:r>
          <m:rPr>
            <m:sty m:val="p"/>
          </m:rPr>
          <m:t>→</m:t>
        </m:r>
      </m:oMath>
      <w:r>
        <w:t xml:space="preserve"> </w:t>
      </w:r>
      <w:r>
        <w:t xml:space="preserve">WARNING，</w:t>
      </w:r>
      <m:oMath>
        <m:r>
          <m:t>Δ</m:t>
        </m:r>
        <m:r>
          <m:t>t</m:t>
        </m:r>
        <m:r>
          <m:rPr>
            <m:sty m:val="p"/>
          </m:rPr>
          <m:t>&gt;</m:t>
        </m:r>
        <m:r>
          <m:t>2000</m:t>
        </m:r>
        <m:r>
          <m:t> </m:t>
        </m:r>
        <m:r>
          <m:t>μ</m:t>
        </m:r>
        <m:r>
          <m:rPr>
            <m:nor/>
            <m:sty m:val="p"/>
          </m:rPr>
          <m:t>s</m:t>
        </m:r>
        <m:r>
          <m:rPr>
            <m:sty m:val="p"/>
          </m:rPr>
          <m:t>→</m:t>
        </m:r>
      </m:oMath>
      <w:r>
        <w:t xml:space="preserve"> </w:t>
      </w:r>
      <w:r>
        <w:t xml:space="preserve">CRITICAL。事件经ring buffer（loop_events）推送到用户态Go采集器。</w:t>
      </w:r>
    </w:p>
    <w:bookmarkEnd w:id="25"/>
    <w:bookmarkStart w:id="26" w:name="探针2serial_monitor串口通信延迟"/>
    <w:p>
      <w:pPr>
        <w:pStyle w:val="Heading3"/>
      </w:pPr>
      <w:r>
        <w:t xml:space="preserve">探针2：serial_monitor——串口通信延迟</w:t>
      </w:r>
    </w:p>
    <w:p>
      <w:pPr>
        <w:pStyle w:val="FirstParagraph"/>
      </w:pPr>
      <w:r>
        <w:t xml:space="preserve">挂载点：</w:t>
      </w:r>
      <w:r>
        <w:rPr>
          <w:rStyle w:val="VerbatimChar"/>
        </w:rPr>
        <w:t xml:space="preserve">kprobe/tty_write</w:t>
      </w:r>
      <w:r>
        <w:t xml:space="preserve">和</w:t>
      </w:r>
      <w:r>
        <w:rPr>
          <w:rStyle w:val="VerbatimChar"/>
        </w:rPr>
        <w:t xml:space="preserve">kprobe/tty_read</w:t>
      </w:r>
      <w:r>
        <w:t xml:space="preserve">。Linux端与STM32通过USB-UART（FT232RL，460800 bps）通信，所有数据流经内核TTY子系统。serial_monitor通过追踪tty_write/tty_read的调用间隔检测三种故障模式：</w:t>
      </w:r>
    </w:p>
    <w:p>
      <w:pPr>
        <w:pStyle w:val="BodyText"/>
      </w:pPr>
      <w:r>
        <w:t xml:space="preserve">（1）</w:t>
      </w:r>
      <w:r>
        <w:rPr>
          <w:bCs/>
          <w:b/>
        </w:rPr>
        <w:t xml:space="preserve">突发溢出风险：</w:t>
      </w:r>
      <w:r>
        <w:t xml:space="preserve">两次tty_write调用间隔</w:t>
      </w:r>
      <m:oMath>
        <m:r>
          <m:rPr>
            <m:sty m:val="p"/>
          </m:rPr>
          <m:t>&lt;</m:t>
        </m:r>
        <m:r>
          <m:t>100</m:t>
        </m:r>
        <m:r>
          <m:t> </m:t>
        </m:r>
        <m:r>
          <m:t>μ</m:t>
        </m:r>
        <m:r>
          <m:rPr>
            <m:nor/>
            <m:sty m:val="p"/>
          </m:rPr>
          <m:t>s</m:t>
        </m:r>
      </m:oMath>
      <w:r>
        <w:t xml:space="preserve">且写长度</w:t>
      </w:r>
      <m:oMath>
        <m:r>
          <m:rPr>
            <m:sty m:val="p"/>
          </m:rPr>
          <m:t>&gt;</m:t>
        </m:r>
        <m:r>
          <m:t>64</m:t>
        </m:r>
      </m:oMath>
      <w:r>
        <w:t xml:space="preserve">字节——指示控制节点可能正在高速刷写数据，存在TTY缓冲区溢出（4KB）风险。</w:t>
      </w:r>
    </w:p>
    <w:p>
      <w:pPr>
        <w:pStyle w:val="BodyText"/>
      </w:pPr>
      <w:r>
        <w:t xml:space="preserve">（2）</w:t>
      </w:r>
      <w:r>
        <w:rPr>
          <w:bCs/>
          <w:b/>
        </w:rPr>
        <w:t xml:space="preserve">写停顿：</w:t>
      </w:r>
      <w:r>
        <w:t xml:space="preserve">tty_write调用间隔</w:t>
      </w:r>
      <m:oMath>
        <m:r>
          <m:rPr>
            <m:sty m:val="p"/>
          </m:rPr>
          <m:t>&gt;</m:t>
        </m:r>
        <m:r>
          <m:t>50</m:t>
        </m:r>
      </m:oMath>
      <w:r>
        <w:t xml:space="preserve"> ms——指示Python控制节点可能阻塞或崩溃。</w:t>
      </w:r>
    </w:p>
    <w:p>
      <w:pPr>
        <w:pStyle w:val="BodyText"/>
      </w:pPr>
      <w:r>
        <w:t xml:space="preserve">（3）</w:t>
      </w:r>
      <w:r>
        <w:rPr>
          <w:bCs/>
          <w:b/>
        </w:rPr>
        <w:t xml:space="preserve">读停顿：</w:t>
      </w:r>
      <w:r>
        <w:t xml:space="preserve">tty_read调用间隔</w:t>
      </w:r>
      <m:oMath>
        <m:r>
          <m:rPr>
            <m:sty m:val="p"/>
          </m:rPr>
          <m:t>&gt;</m:t>
        </m:r>
        <m:r>
          <m:t>100</m:t>
        </m:r>
      </m:oMath>
      <w:r>
        <w:t xml:space="preserve"> ms——指示STM32可能停止发送遥测数据，传感器链路中断。</w:t>
      </w:r>
    </w:p>
    <w:bookmarkEnd w:id="26"/>
    <w:bookmarkStart w:id="27" w:name="探针3sched_monitor任务调度延迟"/>
    <w:p>
      <w:pPr>
        <w:pStyle w:val="Heading3"/>
      </w:pPr>
      <w:r>
        <w:t xml:space="preserve">探针3：sched_monitor——任务调度延迟</w:t>
      </w:r>
    </w:p>
    <w:p>
      <w:pPr>
        <w:pStyle w:val="FirstParagraph"/>
      </w:pPr>
      <w:r>
        <w:t xml:space="preserve">挂载点：</w:t>
      </w:r>
      <w:r>
        <w:rPr>
          <w:rStyle w:val="VerbatimChar"/>
        </w:rPr>
        <w:t xml:space="preserve">tracepoint/sched/sched_wakeup</w:t>
      </w:r>
      <w:r>
        <w:t xml:space="preserve">和</w:t>
      </w:r>
      <w:r>
        <w:rPr>
          <w:rStyle w:val="VerbatimChar"/>
        </w:rPr>
        <w:t xml:space="preserve">sched/sched_switch</w:t>
      </w:r>
      <w:r>
        <w:t xml:space="preserve">。当被监控的控制进程被唤醒（sched_wakeup记录时间戳到wakeup_map）后，sched_monitor等待其被调度器分配CPU（sched_switch记录prev_pid/next_pid切换），计算</w:t>
      </w:r>
      <w:r>
        <w:rPr>
          <w:bCs/>
          <w:b/>
        </w:rPr>
        <w:t xml:space="preserve">调度等待时间</w:t>
      </w:r>
      <m:oMath>
        <m:sSub>
          <m:e>
            <m:r>
              <m:t>T</m:t>
            </m:r>
          </m:e>
          <m:sub>
            <m:r>
              <m:rPr>
                <m:nor/>
                <m:sty m:val="p"/>
              </m:rPr>
              <m:t>wait</m:t>
            </m:r>
          </m:sub>
        </m:sSub>
        <m:r>
          <m:rPr>
            <m:sty m:val="p"/>
          </m:rPr>
          <m:t>=</m:t>
        </m:r>
        <m:sSub>
          <m:e>
            <m:r>
              <m:t>T</m:t>
            </m:r>
          </m:e>
          <m:sub>
            <m:r>
              <m:rPr>
                <m:nor/>
                <m:sty m:val="p"/>
              </m:rPr>
              <m:t>switch</m:t>
            </m:r>
          </m:sub>
        </m:sSub>
        <m:r>
          <m:rPr>
            <m:sty m:val="p"/>
          </m:rPr>
          <m:t>−</m:t>
        </m:r>
        <m:sSub>
          <m:e>
            <m:r>
              <m:t>T</m:t>
            </m:r>
          </m:e>
          <m:sub>
            <m:r>
              <m:rPr>
                <m:nor/>
                <m:sty m:val="p"/>
              </m:rPr>
              <m:t>wakeup</m:t>
            </m:r>
          </m:sub>
        </m:sSub>
      </m:oMath>
      <w:r>
        <w:t xml:space="preserve">和</w:t>
      </w:r>
      <w:r>
        <w:rPr>
          <w:bCs/>
          <w:b/>
        </w:rPr>
        <w:t xml:space="preserve">任务运行时间</w:t>
      </w:r>
      <m:oMath>
        <m:sSub>
          <m:e>
            <m:r>
              <m:t>T</m:t>
            </m:r>
          </m:e>
          <m:sub>
            <m:r>
              <m:rPr>
                <m:nor/>
                <m:sty m:val="p"/>
              </m:rPr>
              <m:t>runtime</m:t>
            </m:r>
          </m:sub>
        </m:sSub>
      </m:oMath>
      <w:r>
        <w:t xml:space="preserve">。这两个指标分别度量了CPU竞争程度和任务的计算负载，是实时性健康状况的两个独立维度。</w:t>
      </w:r>
    </w:p>
    <w:bookmarkEnd w:id="27"/>
    <w:bookmarkEnd w:id="28"/>
    <w:bookmarkStart w:id="37" w:name="allan方差to安全阈值的物理推导"/>
    <w:p>
      <w:pPr>
        <w:pStyle w:val="Heading2"/>
      </w:pPr>
      <w:r>
        <w:t xml:space="preserve">Allan方差</w:t>
      </w:r>
      <m:oMath>
        <m:r>
          <m:rPr>
            <m:sty m:val="p"/>
          </m:rPr>
          <m:t>→</m:t>
        </m:r>
      </m:oMath>
      <w:r>
        <w:t xml:space="preserve">安全阈值的物理推导</w:t>
      </w:r>
    </w:p>
    <w:bookmarkStart w:id="32" w:name="噪声参数提取与三轴对比"/>
    <w:p>
      <w:pPr>
        <w:pStyle w:val="Heading3"/>
      </w:pPr>
      <w:r>
        <w:t xml:space="preserve">噪声参数提取与三轴对比</w:t>
      </w:r>
    </w:p>
    <w:p>
      <w:pPr>
        <w:pStyle w:val="FirstParagraph"/>
      </w:pPr>
      <w:r>
        <w:t xml:space="preserve">对MPU6050三轴陀螺仪分别进行2小时零速静态采集（100 Hz，720K帧/轴），计算Allan标准差</w:t>
      </w:r>
      <w:r>
        <w:t xml:space="preserve">：</w:t>
      </w:r>
    </w:p>
    <w:p>
      <w:pPr>
        <w:pStyle w:val="BodyText"/>
      </w:pPr>
      <m:oMathPara>
        <m:oMathParaPr>
          <m:jc m:val="center"/>
        </m:oMathParaPr>
        <m:oMath>
          <m:sSup>
            <m:e>
              <m:r>
                <m:t>σ</m:t>
              </m:r>
            </m:e>
            <m:sup>
              <m:r>
                <m:t>2</m:t>
              </m:r>
            </m:sup>
          </m:sSup>
          <m:r>
            <m:rPr>
              <m:sty m:val="p"/>
            </m:rPr>
            <m:t>(</m:t>
          </m:r>
          <m:r>
            <m:t>τ</m:t>
          </m:r>
          <m:r>
            <m:rPr>
              <m:sty m:val="p"/>
            </m:rPr>
            <m:t>)</m:t>
          </m:r>
          <m:r>
            <m:rPr>
              <m:sty m:val="p"/>
            </m:rPr>
            <m:t>=</m:t>
          </m:r>
          <m:f>
            <m:fPr>
              <m:type m:val="bar"/>
            </m:fPr>
            <m:num>
              <m:r>
                <m:t>1</m:t>
              </m:r>
            </m:num>
            <m:den>
              <m:r>
                <m:t>2</m:t>
              </m:r>
              <m:r>
                <m:rPr>
                  <m:sty m:val="p"/>
                </m:rPr>
                <m:t>(</m:t>
              </m:r>
              <m:r>
                <m:t>N</m:t>
              </m:r>
              <m:r>
                <m:rPr>
                  <m:sty m:val="p"/>
                </m:rPr>
                <m:t>−</m:t>
              </m:r>
              <m:r>
                <m:t>1</m:t>
              </m:r>
              <m:r>
                <m:rPr>
                  <m:sty m:val="p"/>
                </m:rPr>
                <m:t>)</m:t>
              </m:r>
            </m:den>
          </m:f>
          <m:nary>
            <m:naryPr>
              <m:chr m:val="∑"/>
              <m:limLoc m:val="undOvr"/>
              <m:subHide m:val="0"/>
              <m:supHide m:val="0"/>
            </m:naryPr>
            <m:sub>
              <m:r>
                <m:t>i</m:t>
              </m:r>
              <m:r>
                <m:rPr>
                  <m:sty m:val="p"/>
                </m:rPr>
                <m:t>=</m:t>
              </m:r>
              <m:r>
                <m:t>1</m:t>
              </m:r>
            </m:sub>
            <m:sup>
              <m:r>
                <m:t>N</m:t>
              </m:r>
              <m:r>
                <m:rPr>
                  <m:sty m:val="p"/>
                </m:rPr>
                <m:t>−</m:t>
              </m:r>
              <m:r>
                <m:t>1</m:t>
              </m:r>
            </m:sup>
            <m:e>
              <m:r>
                <m:rPr>
                  <m:sty m:val="p"/>
                </m:rPr>
                <m:t>(</m:t>
              </m:r>
            </m:e>
          </m:nary>
          <m:sSub>
            <m:e>
              <m:acc>
                <m:accPr>
                  <m:chr m:val="‾"/>
                </m:accPr>
                <m:e>
                  <m:r>
                    <m:t>Ω</m:t>
                  </m:r>
                </m:e>
              </m:acc>
            </m:e>
            <m:sub>
              <m:r>
                <m:t>i</m:t>
              </m:r>
              <m:r>
                <m:rPr>
                  <m:sty m:val="p"/>
                </m:rPr>
                <m:t>+</m:t>
              </m:r>
              <m:r>
                <m:t>1</m:t>
              </m:r>
            </m:sub>
          </m:sSub>
          <m:r>
            <m:rPr>
              <m:sty m:val="p"/>
            </m:rPr>
            <m:t>(</m:t>
          </m:r>
          <m:r>
            <m:t>τ</m:t>
          </m:r>
          <m:r>
            <m:rPr>
              <m:sty m:val="p"/>
            </m:rPr>
            <m:t>)</m:t>
          </m:r>
          <m:r>
            <m:rPr>
              <m:sty m:val="p"/>
            </m:rPr>
            <m:t>−</m:t>
          </m:r>
          <m:sSub>
            <m:e>
              <m:acc>
                <m:accPr>
                  <m:chr m:val="‾"/>
                </m:accPr>
                <m:e>
                  <m:r>
                    <m:t>Ω</m:t>
                  </m:r>
                </m:e>
              </m:acc>
            </m:e>
            <m:sub>
              <m:r>
                <m:t>i</m:t>
              </m:r>
            </m:sub>
          </m:sSub>
          <m:r>
            <m:rPr>
              <m:sty m:val="p"/>
            </m:rPr>
            <m:t>(</m:t>
          </m:r>
          <m:r>
            <m:t>τ</m:t>
          </m:r>
          <m:r>
            <m:rPr>
              <m:sty m:val="p"/>
            </m:rPr>
            <m:t>)</m:t>
          </m:r>
          <m:sSup>
            <m:e>
              <m:r>
                <m:rPr>
                  <m:sty m:val="p"/>
                </m:rPr>
                <m:t>)</m:t>
              </m:r>
            </m:e>
            <m:sup>
              <m:r>
                <m:t>2</m:t>
              </m:r>
            </m:sup>
          </m:sSup>
        </m:oMath>
      </m:oMathPara>
    </w:p>
    <w:p>
      <w:pPr>
        <w:pStyle w:val="FirstParagraph"/>
      </w:pPr>
      <w:r>
        <w:t xml:space="preserve">分段线性拟合提取三轴噪声系数（表</w:t>
      </w:r>
      <w:hyperlink w:anchor="tab:noise">
        <w:r>
          <w:rPr>
            <w:rStyle w:val="Hyperlink"/>
          </w:rPr>
          <w:t xml:space="preserve">2</w:t>
        </w:r>
      </w:hyperlink>
      <w:r>
        <w:t xml:space="preserve">，图</w:t>
      </w:r>
      <w:hyperlink w:anchor="fig:allan">
        <w:r>
          <w:rPr>
            <w:rStyle w:val="Hyperlink"/>
          </w:rPr>
          <w:t xml:space="preserve">2</w:t>
        </w:r>
      </w:hyperlink>
      <w:r>
        <w:t xml:space="preserve">）。值得注意的是Z轴（偏航轴）的ARW和RRW分别比X/Y轴高出约11.7</w:t>
      </w:r>
      <m:oMath>
        <m:r>
          <m:rPr>
            <m:sty m:val="p"/>
          </m:rPr>
          <m:t>×</m:t>
        </m:r>
      </m:oMath>
      <w:r>
        <w:t xml:space="preserve">和12.1</w:t>
      </w:r>
      <m:oMath>
        <m:r>
          <m:rPr>
            <m:sty m:val="p"/>
          </m:rPr>
          <m:t>×</m:t>
        </m:r>
      </m:oMath>
      <w:r>
        <w:t xml:space="preserve">——这是由于MEMS陀螺仪的Z轴敏感结构垂直于芯片平面，受制造工艺限制噪声更大。该三轴不对称性意味着</w:t>
      </w:r>
      <w:r>
        <w:rPr>
          <w:bCs/>
          <w:b/>
        </w:rPr>
        <w:t xml:space="preserve">Z轴偏航角是姿态估计的瓶颈通道</w:t>
      </w:r>
      <w:r>
        <w:t xml:space="preserve">，实时性监控应以Z轴参数为设计基准。</w:t>
      </w:r>
    </w:p>
    <w:bookmarkStart w:id="29" w:name="tab:noise"/>
    <w:p>
      <w:pPr>
        <w:pStyle w:val="TableCaption"/>
      </w:pPr>
      <w:r>
        <w:t xml:space="preserve">MPU6050三轴陀螺仪Allan方差噪声系数</w:t>
      </w:r>
    </w:p>
    <w:tbl>
      <w:tblPr>
        <w:tblStyle w:val="Table"/>
        <w:tblW w:type="pct" w:w="0.0"/>
        <w:tblLook w:firstRow="1" w:lastRow="0" w:firstColumn="0" w:lastColumn="0" w:noHBand="0" w:noVBand="0" w:val="0020"/>
        <w:tblCaption w:val="MPU6050三轴陀螺仪Allan方差噪声系数"/>
      </w:tblPr>
      <w:tblGrid/>
      <w:tr>
        <w:tc>
          <w:p>
            <w:pPr>
              <w:pStyle w:val="Compact"/>
              <w:jc w:val="center"/>
            </w:pPr>
            <w:r>
              <w:t xml:space="preserve">参数</w:t>
            </w:r>
          </w:p>
        </w:tc>
        <w:tc>
          <w:p>
            <w:pPr>
              <w:pStyle w:val="Compact"/>
              <w:jc w:val="center"/>
            </w:pPr>
            <w:r>
              <w:t xml:space="preserve">GX轴 (Roll)</w:t>
            </w:r>
          </w:p>
        </w:tc>
        <w:tc>
          <w:p>
            <w:pPr>
              <w:pStyle w:val="Compact"/>
              <w:jc w:val="center"/>
            </w:pPr>
            <w:r>
              <w:t xml:space="preserve">GY轴 (Pitch)</w:t>
            </w:r>
          </w:p>
        </w:tc>
        <w:tc>
          <w:p>
            <w:pPr>
              <w:pStyle w:val="Compact"/>
              <w:jc w:val="center"/>
            </w:pPr>
            <w:r>
              <w:t xml:space="preserve">GZ轴 (Yaw)</w:t>
            </w:r>
          </w:p>
        </w:tc>
        <w:tc>
          <w:p/>
        </w:tc>
      </w:tr>
      <w:tr>
        <w:tc>
          <w:p>
            <w:pPr>
              <w:pStyle w:val="Compact"/>
              <w:jc w:val="center"/>
            </w:pPr>
            <w:r>
              <w:t xml:space="preserve">ARW [</w:t>
            </w:r>
            <m:oMath>
              <m:sSup>
                <m:e>
                  <m:r>
                    <m:t>​</m:t>
                  </m:r>
                </m:e>
                <m:sup>
                  <m:r>
                    <m:rPr>
                      <m:sty m:val="p"/>
                    </m:rPr>
                    <m:t>∘</m:t>
                  </m:r>
                </m:sup>
              </m:sSup>
              <m:r>
                <m:rPr>
                  <m:sty m:val="p"/>
                </m:rPr>
                <m:t>/</m:t>
              </m:r>
              <m:rad>
                <m:radPr>
                  <m:degHide m:val="1"/>
                </m:radPr>
                <m:deg/>
                <m:e>
                  <m:r>
                    <m:rPr>
                      <m:sty m:val="p"/>
                    </m:rPr>
                    <m:t>h</m:t>
                  </m:r>
                </m:e>
              </m:rad>
            </m:oMath>
            <w:r>
              <w:t xml:space="preserve">]</w:t>
            </w:r>
          </w:p>
        </w:tc>
        <w:tc>
          <w:p>
            <w:pPr>
              <w:pStyle w:val="Compact"/>
              <w:jc w:val="center"/>
            </w:pPr>
            <w:r>
              <w:t xml:space="preserve">0.516</w:t>
            </w:r>
          </w:p>
        </w:tc>
        <w:tc>
          <w:p>
            <w:pPr>
              <w:pStyle w:val="Compact"/>
              <w:jc w:val="center"/>
            </w:pPr>
            <w:r>
              <w:t xml:space="preserve">0.473</w:t>
            </w:r>
          </w:p>
        </w:tc>
        <w:tc>
          <w:p>
            <w:pPr>
              <w:pStyle w:val="Compact"/>
              <w:jc w:val="center"/>
            </w:pPr>
            <w:r>
              <w:rPr>
                <w:bCs/>
                <w:b/>
              </w:rPr>
              <w:t xml:space="preserve">6.021</w:t>
            </w:r>
          </w:p>
        </w:tc>
        <w:tc>
          <w:p/>
        </w:tc>
      </w:tr>
      <w:tr>
        <w:tc>
          <w:p>
            <w:pPr>
              <w:pStyle w:val="Compact"/>
              <w:jc w:val="center"/>
            </w:pPr>
            <w:r>
              <w:t xml:space="preserve">BI [</w:t>
            </w:r>
            <m:oMath>
              <m:sSup>
                <m:e>
                  <m:r>
                    <m:t>10</m:t>
                  </m:r>
                </m:e>
                <m:sup>
                  <m:r>
                    <m:rPr>
                      <m:sty m:val="p"/>
                    </m:rPr>
                    <m:t>−</m:t>
                  </m:r>
                  <m:r>
                    <m:t>3</m:t>
                  </m:r>
                </m:sup>
              </m:sSup>
              <m:r>
                <m:t> </m:t>
              </m:r>
              <m:sSup>
                <m:e>
                  <m:r>
                    <m:t>​</m:t>
                  </m:r>
                </m:e>
                <m:sup>
                  <m:r>
                    <m:rPr>
                      <m:sty m:val="p"/>
                    </m:rPr>
                    <m:t>∘</m:t>
                  </m:r>
                </m:sup>
              </m:sSup>
            </m:oMath>
            <w:r>
              <w:t xml:space="preserve">/s]</w:t>
            </w:r>
          </w:p>
        </w:tc>
        <w:tc>
          <w:p>
            <w:pPr>
              <w:pStyle w:val="Compact"/>
              <w:jc w:val="center"/>
            </w:pPr>
            <w:r>
              <w:t xml:space="preserve">0.381</w:t>
            </w:r>
          </w:p>
        </w:tc>
        <w:tc>
          <w:p>
            <w:pPr>
              <w:pStyle w:val="Compact"/>
              <w:jc w:val="center"/>
            </w:pPr>
            <w:r>
              <w:t xml:space="preserve">0.406</w:t>
            </w:r>
          </w:p>
        </w:tc>
        <w:tc>
          <w:p>
            <w:pPr>
              <w:pStyle w:val="Compact"/>
              <w:jc w:val="center"/>
            </w:pPr>
            <w:r>
              <w:rPr>
                <w:bCs/>
                <w:b/>
              </w:rPr>
              <w:t xml:space="preserve">2.72</w:t>
            </w:r>
          </w:p>
        </w:tc>
        <w:tc>
          <w:p/>
        </w:tc>
      </w:tr>
      <w:tr>
        <w:tc>
          <w:p>
            <w:pPr>
              <w:pStyle w:val="Compact"/>
              <w:jc w:val="center"/>
            </w:pPr>
            <w:r>
              <w:t xml:space="preserve">RRW [</w:t>
            </w:r>
            <m:oMath>
              <m:sSup>
                <m:e>
                  <m:r>
                    <m:rPr>
                      <m:sty m:val="p"/>
                    </m:rPr>
                    <m:t>(</m:t>
                  </m:r>
                </m:e>
                <m:sup>
                  <m:r>
                    <m:rPr>
                      <m:sty m:val="p"/>
                    </m:rPr>
                    <m:t>∘</m:t>
                  </m:r>
                </m:sup>
              </m:sSup>
              <m:r>
                <m:rPr>
                  <m:sty m:val="p"/>
                </m:rPr>
                <m:t>/</m:t>
              </m:r>
              <m:r>
                <m:rPr>
                  <m:sty m:val="p"/>
                </m:rPr>
                <m:t>s</m:t>
              </m:r>
              <m:r>
                <m:rPr>
                  <m:sty m:val="p"/>
                </m:rPr>
                <m:t>)</m:t>
              </m:r>
              <m:r>
                <m:rPr>
                  <m:sty m:val="p"/>
                </m:rPr>
                <m:t>/</m:t>
              </m:r>
              <m:rad>
                <m:radPr>
                  <m:degHide m:val="1"/>
                </m:radPr>
                <m:deg/>
                <m:e>
                  <m:r>
                    <m:rPr>
                      <m:sty m:val="p"/>
                    </m:rPr>
                    <m:t>h</m:t>
                  </m:r>
                </m:e>
              </m:rad>
            </m:oMath>
            <w:r>
              <w:t xml:space="preserve">]</w:t>
            </w:r>
          </w:p>
        </w:tc>
        <w:tc>
          <w:p>
            <w:pPr>
              <w:pStyle w:val="Compact"/>
              <w:jc w:val="center"/>
            </w:pPr>
            <w:r>
              <w:t xml:space="preserve">0.523</w:t>
            </w:r>
          </w:p>
        </w:tc>
        <w:tc>
          <w:p>
            <w:pPr>
              <w:pStyle w:val="Compact"/>
              <w:jc w:val="center"/>
            </w:pPr>
            <w:r>
              <w:t xml:space="preserve">0.491</w:t>
            </w:r>
          </w:p>
        </w:tc>
        <w:tc>
          <w:p>
            <w:pPr>
              <w:pStyle w:val="Compact"/>
              <w:jc w:val="center"/>
            </w:pPr>
            <w:r>
              <w:rPr>
                <w:bCs/>
                <w:b/>
              </w:rPr>
              <w:t xml:space="preserve">6.311</w:t>
            </w:r>
          </w:p>
        </w:tc>
        <w:tc>
          <w:p/>
        </w:tc>
      </w:tr>
      <w:tr>
        <w:tc>
          <w:p>
            <w:pPr>
              <w:pStyle w:val="Compact"/>
              <w:jc w:val="center"/>
            </w:pPr>
            <m:oMath>
              <m:sSub>
                <m:e>
                  <m:r>
                    <m:t>R</m:t>
                  </m:r>
                </m:e>
                <m:sub>
                  <m:r>
                    <m:rPr>
                      <m:nor/>
                      <m:sty m:val="p"/>
                    </m:rPr>
                    <m:t>opt</m:t>
                  </m:r>
                </m:sub>
              </m:sSub>
            </m:oMath>
            <w:r>
              <w:t xml:space="preserve"> </w:t>
            </w:r>
            <w:r>
              <w:t xml:space="preserve">[</w:t>
            </w:r>
            <m:oMath>
              <m:sSup>
                <m:e>
                  <m:r>
                    <m:t>10</m:t>
                  </m:r>
                </m:e>
                <m:sup>
                  <m:r>
                    <m:rPr>
                      <m:sty m:val="p"/>
                    </m:rPr>
                    <m:t>−</m:t>
                  </m:r>
                  <m:r>
                    <m:t>4</m:t>
                  </m:r>
                </m:sup>
              </m:sSup>
            </m:oMath>
            <w:r>
              <w:t xml:space="preserve">]</w:t>
            </w:r>
          </w:p>
        </w:tc>
        <w:tc>
          <w:p>
            <w:pPr>
              <w:pStyle w:val="Compact"/>
              <w:jc w:val="center"/>
            </w:pPr>
            <w:r>
              <w:t xml:space="preserve">0.074</w:t>
            </w:r>
          </w:p>
        </w:tc>
        <w:tc>
          <w:p>
            <w:pPr>
              <w:pStyle w:val="Compact"/>
              <w:jc w:val="center"/>
            </w:pPr>
            <w:r>
              <w:t xml:space="preserve">0.062</w:t>
            </w:r>
          </w:p>
        </w:tc>
        <w:tc>
          <w:p>
            <w:pPr>
              <w:pStyle w:val="Compact"/>
              <w:jc w:val="center"/>
            </w:pPr>
            <w:r>
              <w:rPr>
                <w:bCs/>
                <w:b/>
              </w:rPr>
              <w:t xml:space="preserve">1.01</w:t>
            </w:r>
          </w:p>
        </w:tc>
        <w:tc>
          <w:p/>
        </w:tc>
      </w:tr>
      <w:tr>
        <w:tc>
          <w:p>
            <w:pPr>
              <w:pStyle w:val="Compact"/>
              <w:jc w:val="center"/>
            </w:pPr>
            <m:oMath>
              <m:sSub>
                <m:e>
                  <m:r>
                    <m:t>Q</m:t>
                  </m:r>
                </m:e>
                <m:sub>
                  <m:r>
                    <m:rPr>
                      <m:nor/>
                      <m:sty m:val="p"/>
                    </m:rPr>
                    <m:t>opt</m:t>
                  </m:r>
                </m:sub>
              </m:sSub>
            </m:oMath>
            <w:r>
              <w:t xml:space="preserve"> </w:t>
            </w:r>
            <w:r>
              <w:t xml:space="preserve">[</w:t>
            </w:r>
            <m:oMath>
              <m:sSup>
                <m:e>
                  <m:r>
                    <m:t>10</m:t>
                  </m:r>
                </m:e>
                <m:sup>
                  <m:r>
                    <m:rPr>
                      <m:sty m:val="p"/>
                    </m:rPr>
                    <m:t>−</m:t>
                  </m:r>
                  <m:r>
                    <m:t>4</m:t>
                  </m:r>
                </m:sup>
              </m:sSup>
            </m:oMath>
            <w:r>
              <w:t xml:space="preserve">]</w:t>
            </w:r>
          </w:p>
        </w:tc>
        <w:tc>
          <w:p>
            <w:pPr>
              <w:pStyle w:val="Compact"/>
              <w:jc w:val="center"/>
            </w:pPr>
            <w:r>
              <w:t xml:space="preserve">0.076</w:t>
            </w:r>
          </w:p>
        </w:tc>
        <w:tc>
          <w:p>
            <w:pPr>
              <w:pStyle w:val="Compact"/>
              <w:jc w:val="center"/>
            </w:pPr>
            <w:r>
              <w:t xml:space="preserve">0.067</w:t>
            </w:r>
          </w:p>
        </w:tc>
        <w:tc>
          <w:p>
            <w:pPr>
              <w:pStyle w:val="Compact"/>
              <w:jc w:val="center"/>
            </w:pPr>
            <w:r>
              <w:rPr>
                <w:bCs/>
                <w:b/>
              </w:rPr>
              <w:t xml:space="preserve">1.11</w:t>
            </w:r>
          </w:p>
        </w:tc>
        <w:tc>
          <w:p/>
        </w:tc>
      </w:tr>
    </w:tbl>
    <w:bookmarkEnd w:id="29"/>
    <w:p>
      <w:pPr>
        <w:pStyle w:val="CaptionedFigure"/>
      </w:pPr>
      <w:bookmarkStart w:id="31" w:name="fig:allan"/>
      <w:r>
        <w:drawing>
          <wp:inline>
            <wp:extent cx="5334000" cy="3703127"/>
            <wp:effectExtent b="0" l="0" r="0" t="0"/>
            <wp:docPr descr="MPU6050 Z轴2h静态Allan标准差曲线（log-log）。标注ARW（-1/2斜率）、BI（0斜率）、RRW（+1/2斜率）拟合区间" title="" id="1" name="Picture"/>
            <a:graphic>
              <a:graphicData uri="http://schemas.openxmlformats.org/drawingml/2006/picture">
                <pic:pic>
                  <pic:nvPicPr>
                    <pic:cNvPr descr="figures/allan.pdf" id="0" name="Picture"/>
                    <pic:cNvPicPr>
                      <a:picLocks noChangeArrowheads="1" noChangeAspect="1"/>
                    </pic:cNvPicPr>
                  </pic:nvPicPr>
                  <pic:blipFill>
                    <a:blip r:embed="rId30"/>
                    <a:stretch>
                      <a:fillRect/>
                    </a:stretch>
                  </pic:blipFill>
                  <pic:spPr bwMode="auto">
                    <a:xfrm>
                      <a:off x="0" y="0"/>
                      <a:ext cx="5334000" cy="3703127"/>
                    </a:xfrm>
                    <a:prstGeom prst="rect">
                      <a:avLst/>
                    </a:prstGeom>
                    <a:noFill/>
                    <a:ln w="9525">
                      <a:noFill/>
                      <a:headEnd/>
                      <a:tailEnd/>
                    </a:ln>
                  </pic:spPr>
                </pic:pic>
              </a:graphicData>
            </a:graphic>
          </wp:inline>
        </w:drawing>
      </w:r>
      <w:bookmarkEnd w:id="31"/>
    </w:p>
    <w:p>
      <w:pPr>
        <w:pStyle w:val="ImageCaption"/>
      </w:pPr>
      <w:r>
        <w:t xml:space="preserve">MPU6050 Z轴2h静态Allan标准差曲线（log-log）。标注ARW（-1/2斜率）、BI（0斜率）、RRW（+1/2斜率）拟合区间</w:t>
      </w:r>
    </w:p>
    <w:bookmarkEnd w:id="32"/>
    <w:bookmarkStart w:id="33" w:name="arwto-rrrwto-q工程映射"/>
    <w:p>
      <w:pPr>
        <w:pStyle w:val="Heading3"/>
      </w:pPr>
      <w:r>
        <w:t xml:space="preserve">ARW</w:t>
      </w:r>
      <m:oMath>
        <m:r>
          <m:rPr>
            <m:sty m:val="p"/>
          </m:rPr>
          <m:t>→</m:t>
        </m:r>
        <m:r>
          <m:t>R</m:t>
        </m:r>
      </m:oMath>
      <w:r>
        <w:t xml:space="preserve">、RRW</w:t>
      </w:r>
      <m:oMath>
        <m:r>
          <m:rPr>
            <m:sty m:val="p"/>
          </m:rPr>
          <m:t>→</m:t>
        </m:r>
        <m:r>
          <m:t>Q</m:t>
        </m:r>
      </m:oMath>
      <w:r>
        <w:t xml:space="preserve">工程映射</w:t>
      </w:r>
    </w:p>
    <w:p>
      <w:pPr>
        <w:pStyle w:val="FirstParagraph"/>
      </w:pPr>
      <w:r>
        <w:t xml:space="preserve">采用一阶匀角速度模型（</w:t>
      </w:r>
      <m:oMath>
        <m:r>
          <m:t>Δ</m:t>
        </m:r>
        <m:r>
          <m:t>t</m:t>
        </m:r>
        <m:r>
          <m:rPr>
            <m:sty m:val="p"/>
          </m:rPr>
          <m:t>=</m:t>
        </m:r>
        <m:r>
          <m:t>0.01</m:t>
        </m:r>
      </m:oMath>
      <w:r>
        <w:t xml:space="preserve"> s），基于Kalman滤波理论框架</w:t>
      </w:r>
      <w:r>
        <w:t xml:space="preserve">，将ARW系数</w:t>
      </w:r>
      <m:oMath>
        <m:r>
          <m:t>N</m:t>
        </m:r>
      </m:oMath>
      <w:r>
        <w:t xml:space="preserve">映射为测量噪声</w:t>
      </w:r>
      <m:oMath>
        <m:r>
          <m:t>R</m:t>
        </m:r>
      </m:oMath>
      <w:r>
        <w:t xml:space="preserve">，RRW系数</w:t>
      </w:r>
      <m:oMath>
        <m:r>
          <m:t>K</m:t>
        </m:r>
      </m:oMath>
      <w:r>
        <w:t xml:space="preserve">映射为过程噪声</w:t>
      </w:r>
      <m:oMath>
        <m:r>
          <m:t>Q</m:t>
        </m:r>
      </m:oMath>
      <w:r>
        <w:t xml:space="preserve">，经时间单位换算和采样率归一化</w:t>
      </w:r>
      <w:r>
        <w:t xml:space="preserve">：</w:t>
      </w:r>
    </w:p>
    <w:p>
      <w:pPr>
        <w:pStyle w:val="BodyText"/>
      </w:pPr>
      <m:oMathPara>
        <m:oMathParaPr>
          <m:jc m:val="center"/>
        </m:oMathParaPr>
        <m:oMath>
          <m:sSub>
            <m:e>
              <m:r>
                <m:t>R</m:t>
              </m:r>
            </m:e>
            <m:sub>
              <m:r>
                <m:rPr>
                  <m:nor/>
                  <m:sty m:val="p"/>
                </m:rPr>
                <m:t>opt</m:t>
              </m:r>
            </m:sub>
          </m:sSub>
          <m:r>
            <m:rPr>
              <m:sty m:val="p"/>
            </m:rPr>
            <m:t>=</m:t>
          </m:r>
          <m:f>
            <m:fPr>
              <m:type m:val="bar"/>
            </m:fPr>
            <m:num>
              <m:sSup>
                <m:e>
                  <m:r>
                    <m:t>N</m:t>
                  </m:r>
                </m:e>
                <m:sup>
                  <m:r>
                    <m:t>2</m:t>
                  </m:r>
                </m:sup>
              </m:sSup>
            </m:num>
            <m:den>
              <m:r>
                <m:t>3600</m:t>
              </m:r>
              <m:r>
                <m:t> </m:t>
              </m:r>
              <m:sSub>
                <m:e>
                  <m:r>
                    <m:t>f</m:t>
                  </m:r>
                </m:e>
                <m:sub>
                  <m:r>
                    <m:t>s</m:t>
                  </m:r>
                </m:sub>
              </m:sSub>
            </m:den>
          </m:f>
          <m:r>
            <m:rPr>
              <m:sty m:val="p"/>
            </m:rPr>
            <m:t>,</m:t>
          </m:r>
          <m:r>
            <m:t>  </m:t>
          </m:r>
          <m:sSub>
            <m:e>
              <m:r>
                <m:t>Q</m:t>
              </m:r>
            </m:e>
            <m:sub>
              <m:r>
                <m:rPr>
                  <m:nor/>
                  <m:sty m:val="p"/>
                </m:rPr>
                <m:t>opt</m:t>
              </m:r>
            </m:sub>
          </m:sSub>
          <m:r>
            <m:rPr>
              <m:sty m:val="p"/>
            </m:rPr>
            <m:t>=</m:t>
          </m:r>
          <m:f>
            <m:fPr>
              <m:type m:val="bar"/>
            </m:fPr>
            <m:num>
              <m:sSup>
                <m:e>
                  <m:r>
                    <m:t>K</m:t>
                  </m:r>
                </m:e>
                <m:sup>
                  <m:r>
                    <m:t>2</m:t>
                  </m:r>
                </m:sup>
              </m:sSup>
            </m:num>
            <m:den>
              <m:r>
                <m:t>3600</m:t>
              </m:r>
              <m:r>
                <m:t> </m:t>
              </m:r>
              <m:sSub>
                <m:e>
                  <m:r>
                    <m:t>f</m:t>
                  </m:r>
                </m:e>
                <m:sub>
                  <m:r>
                    <m:t>s</m:t>
                  </m:r>
                </m:sub>
              </m:sSub>
            </m:den>
          </m:f>
        </m:oMath>
      </m:oMathPara>
    </w:p>
    <w:p>
      <w:pPr>
        <w:pStyle w:val="FirstParagraph"/>
      </w:pPr>
      <w:r>
        <w:t xml:space="preserve">代入Z轴参数得</w:t>
      </w:r>
      <m:oMath>
        <m:sSub>
          <m:e>
            <m:r>
              <m:t>R</m:t>
            </m:r>
          </m:e>
          <m:sub>
            <m:r>
              <m:rPr>
                <m:nor/>
                <m:sty m:val="p"/>
              </m:rPr>
              <m:t>opt</m:t>
            </m:r>
          </m:sub>
        </m:sSub>
        <m:r>
          <m:rPr>
            <m:sty m:val="p"/>
          </m:rPr>
          <m:t>≈</m:t>
        </m:r>
        <m:r>
          <m:t>1.01</m:t>
        </m:r>
        <m:r>
          <m:t>​</m:t>
        </m:r>
        <m:r>
          <m:rPr>
            <m:sty m:val="p"/>
          </m:rPr>
          <m:t>×</m:t>
        </m:r>
        <m:r>
          <m:t>​</m:t>
        </m:r>
        <m:sSup>
          <m:e>
            <m:r>
              <m:t>10</m:t>
            </m:r>
          </m:e>
          <m:sup>
            <m:r>
              <m:rPr>
                <m:sty m:val="p"/>
              </m:rPr>
              <m:t>−</m:t>
            </m:r>
            <m:r>
              <m:t>4</m:t>
            </m:r>
          </m:sup>
        </m:sSup>
      </m:oMath>
      <w:r>
        <w:t xml:space="preserve">，</w:t>
      </w:r>
      <m:oMath>
        <m:sSub>
          <m:e>
            <m:r>
              <m:t>Q</m:t>
            </m:r>
          </m:e>
          <m:sub>
            <m:r>
              <m:rPr>
                <m:nor/>
                <m:sty m:val="p"/>
              </m:rPr>
              <m:t>opt</m:t>
            </m:r>
          </m:sub>
        </m:sSub>
        <m:r>
          <m:rPr>
            <m:sty m:val="p"/>
          </m:rPr>
          <m:t>≈</m:t>
        </m:r>
        <m:r>
          <m:t>1.11</m:t>
        </m:r>
        <m:r>
          <m:t>​</m:t>
        </m:r>
        <m:r>
          <m:rPr>
            <m:sty m:val="p"/>
          </m:rPr>
          <m:t>×</m:t>
        </m:r>
        <m:r>
          <m:t>​</m:t>
        </m:r>
        <m:sSup>
          <m:e>
            <m:r>
              <m:t>10</m:t>
            </m:r>
          </m:e>
          <m:sup>
            <m:r>
              <m:rPr>
                <m:sty m:val="p"/>
              </m:rPr>
              <m:t>−</m:t>
            </m:r>
            <m:r>
              <m:t>4</m:t>
            </m:r>
          </m:sup>
        </m:sSup>
      </m:oMath>
      <w:r>
        <w:t xml:space="preserve">，</w:t>
      </w:r>
      <m:oMath>
        <m:r>
          <m:t>R</m:t>
        </m:r>
        <m:r>
          <m:rPr>
            <m:sty m:val="p"/>
          </m:rPr>
          <m:t>/</m:t>
        </m:r>
        <m:r>
          <m:t>Q</m:t>
        </m:r>
        <m:r>
          <m:rPr>
            <m:sty m:val="p"/>
          </m:rPr>
          <m:t>=</m:t>
        </m:r>
        <m:r>
          <m:t>0.91</m:t>
        </m:r>
      </m:oMath>
      <w:r>
        <w:t xml:space="preserve">。与经验默认值（</w:t>
      </w:r>
      <m:oMath>
        <m:r>
          <m:t>R</m:t>
        </m:r>
        <m:r>
          <m:rPr>
            <m:sty m:val="p"/>
          </m:rPr>
          <m:t>/</m:t>
        </m:r>
        <m:r>
          <m:t>Q</m:t>
        </m:r>
        <m:r>
          <m:rPr>
            <m:sty m:val="p"/>
          </m:rPr>
          <m:t>=</m:t>
        </m:r>
        <m:r>
          <m:t>100</m:t>
        </m:r>
      </m:oMath>
      <w:r>
        <w:t xml:space="preserve">）相比，滤波器信任分配从</w:t>
      </w:r>
      <w:r>
        <w:t xml:space="preserve">“</w:t>
      </w:r>
      <w:r>
        <w:t xml:space="preserve">几乎不信观测</w:t>
      </w:r>
      <w:r>
        <w:t xml:space="preserve">”</w:t>
      </w:r>
      <w:r>
        <w:t xml:space="preserve">校正为</w:t>
      </w:r>
      <w:r>
        <w:t xml:space="preserve">“</w:t>
      </w:r>
      <w:r>
        <w:t xml:space="preserve">均衡</w:t>
      </w:r>
      <w:r>
        <w:t xml:space="preserve">”</w:t>
      </w:r>
      <w:r>
        <w:t xml:space="preserve">状态。该修正的有效性已通过110次物理机器人实验验证——在Pitch和Roll通道上，Allan优化的R/Q相比经验默认值实现了2.3–2.7</w:t>
      </w:r>
      <m:oMath>
        <m:r>
          <m:rPr>
            <m:sty m:val="p"/>
          </m:rPr>
          <m:t>×</m:t>
        </m:r>
      </m:oMath>
      <w:r>
        <w:t xml:space="preserve">的RMSE改善（</w:t>
      </w:r>
      <m:oMath>
        <m:r>
          <m:t>p</m:t>
        </m:r>
        <m:r>
          <m:rPr>
            <m:sty m:val="p"/>
          </m:rPr>
          <m:t>&lt;</m:t>
        </m:r>
        <m:r>
          <m:t>0.001</m:t>
        </m:r>
      </m:oMath>
      <w:r>
        <w:t xml:space="preserve">，Cohen’s</w:t>
      </w:r>
      <w:r>
        <w:t xml:space="preserve"> </w:t>
      </w:r>
      <m:oMath>
        <m:r>
          <m:t>d</m:t>
        </m:r>
        <m:r>
          <m:rPr>
            <m:sty m:val="p"/>
          </m:rPr>
          <m:t>=</m:t>
        </m:r>
        <m:r>
          <m:t>2.48</m:t>
        </m:r>
        <m:r>
          <m:rPr>
            <m:sty m:val="p"/>
          </m:rPr>
          <m:t>−</m:t>
        </m:r>
        <m:r>
          <m:rPr>
            <m:sty m:val="p"/>
          </m:rPr>
          <m:t>−</m:t>
        </m:r>
        <m:r>
          <m:t>2.99</m:t>
        </m:r>
      </m:oMath>
      <w:r>
        <w:t xml:space="preserve">，大效应量）。偏航通道由于加速度计在水平面内无法感知Z轴旋转（观测矩阵零信息），滤波器参数对偏航误差无显著影响（</w:t>
      </w:r>
      <m:oMath>
        <m:r>
          <m:t>p</m:t>
        </m:r>
        <m:r>
          <m:rPr>
            <m:sty m:val="p"/>
          </m:rPr>
          <m:t>&gt;</m:t>
        </m:r>
        <m:r>
          <m:t>0.05</m:t>
        </m:r>
      </m:oMath>
      <w:r>
        <w:t xml:space="preserve">），这与可观测性理论的预期一致。</w:t>
      </w:r>
    </w:p>
    <w:bookmarkEnd w:id="33"/>
    <w:bookmarkStart w:id="35" w:name="蒙特卡洛仿真验证"/>
    <w:p>
      <w:pPr>
        <w:pStyle w:val="Heading3"/>
      </w:pPr>
      <w:r>
        <w:t xml:space="preserve">蒙特卡洛仿真验证</w:t>
      </w:r>
    </w:p>
    <w:p>
      <w:pPr>
        <w:pStyle w:val="FirstParagraph"/>
      </w:pPr>
      <w:r>
        <w:t xml:space="preserve">ARW/RRW参数估计不可避免地受有限样本采样噪声影响。为量化参数估计不确定性对派生阈值的影响，采用200次蒙特卡洛仿真：每次使用已知真实参数（ARW=6.021，RRW=6.311）生成2小时合成陀螺数据，加入高斯噪声后重新提取Allan参数并计算R/Q比值。</w:t>
      </w:r>
    </w:p>
    <w:bookmarkStart w:id="34" w:name="tab:mc"/>
    <w:p>
      <w:pPr>
        <w:pStyle w:val="TableCaption"/>
      </w:pPr>
      <w:r>
        <w:t xml:space="preserve">蒙特卡洛仿真结果（200次）</w:t>
      </w:r>
    </w:p>
    <w:tbl>
      <w:tblPr>
        <w:tblStyle w:val="Table"/>
        <w:tblW w:type="pct" w:w="0.0"/>
        <w:tblLook w:firstRow="1" w:lastRow="0" w:firstColumn="0" w:lastColumn="0" w:noHBand="0" w:noVBand="0" w:val="0020"/>
        <w:tblCaption w:val="蒙特卡洛仿真结果（200次）"/>
      </w:tblPr>
      <w:tblGrid/>
      <w:tr>
        <w:tc>
          <w:p>
            <w:pPr>
              <w:pStyle w:val="Compact"/>
              <w:jc w:val="left"/>
            </w:pPr>
            <w:r>
              <w:t xml:space="preserve">指标</w:t>
            </w:r>
          </w:p>
        </w:tc>
        <w:tc>
          <w:p>
            <w:pPr>
              <w:pStyle w:val="Compact"/>
              <w:jc w:val="center"/>
            </w:pPr>
            <w:r>
              <w:t xml:space="preserve">数值</w:t>
            </w:r>
          </w:p>
        </w:tc>
        <w:tc>
          <w:p>
            <w:pPr>
              <w:pStyle w:val="Compact"/>
              <w:jc w:val="center"/>
            </w:pPr>
            <w:r>
              <w:t xml:space="preserve">相对真值偏差</w:t>
            </w:r>
          </w:p>
        </w:tc>
      </w:tr>
      <w:tr>
        <w:tc>
          <w:p>
            <w:pPr>
              <w:pStyle w:val="Compact"/>
              <w:jc w:val="left"/>
            </w:pPr>
            <w:r>
              <w:t xml:space="preserve">N有效</w:t>
            </w:r>
          </w:p>
        </w:tc>
        <w:tc>
          <w:p>
            <w:pPr>
              <w:pStyle w:val="Compact"/>
              <w:jc w:val="center"/>
            </w:pPr>
            <w:r>
              <w:t xml:space="preserve">200/200（全有效）</w:t>
            </w:r>
          </w:p>
        </w:tc>
        <w:tc>
          <w:p>
            <w:pPr>
              <w:pStyle w:val="Compact"/>
              <w:jc w:val="center"/>
            </w:pPr>
            <w:r>
              <w:t xml:space="preserve">–</w:t>
            </w:r>
          </w:p>
        </w:tc>
      </w:tr>
      <w:tr>
        <w:tc>
          <w:p>
            <w:pPr>
              <w:pStyle w:val="Compact"/>
              <w:jc w:val="left"/>
            </w:pPr>
            <w:r>
              <w:t xml:space="preserve">ARW估计均值</w:t>
            </w:r>
          </w:p>
        </w:tc>
        <w:tc>
          <w:p>
            <w:pPr>
              <w:pStyle w:val="Compact"/>
              <w:jc w:val="center"/>
            </w:pPr>
            <w:r>
              <w:t xml:space="preserve">7.067</w:t>
            </w:r>
            <w:r>
              <w:t xml:space="preserve"> </w:t>
            </w:r>
            <m:oMath>
              <m:sSup>
                <m:e>
                  <m:r>
                    <m:t>​</m:t>
                  </m:r>
                </m:e>
                <m:sup>
                  <m:r>
                    <m:rPr>
                      <m:sty m:val="p"/>
                    </m:rPr>
                    <m:t>∘</m:t>
                  </m:r>
                </m:sup>
              </m:sSup>
              <m:r>
                <m:rPr>
                  <m:sty m:val="p"/>
                </m:rPr>
                <m:t>/</m:t>
              </m:r>
              <m:rad>
                <m:radPr>
                  <m:degHide m:val="1"/>
                </m:radPr>
                <m:deg/>
                <m:e>
                  <m:r>
                    <m:rPr>
                      <m:sty m:val="p"/>
                    </m:rPr>
                    <m:t>h</m:t>
                  </m:r>
                </m:e>
              </m:rad>
            </m:oMath>
          </w:p>
        </w:tc>
        <w:tc>
          <w:p>
            <w:pPr>
              <w:pStyle w:val="Compact"/>
              <w:jc w:val="center"/>
            </w:pPr>
            <m:oMath>
              <m:r>
                <m:rPr>
                  <m:sty m:val="p"/>
                </m:rPr>
                <m:t>+</m:t>
              </m:r>
              <m:r>
                <m:t>17.4</m:t>
              </m:r>
              <m:r>
                <m:rPr>
                  <m:sty m:val="p"/>
                </m:rPr>
                <m:t>%</m:t>
              </m:r>
            </m:oMath>
          </w:p>
        </w:tc>
      </w:tr>
      <w:tr>
        <w:tc>
          <w:p>
            <w:pPr>
              <w:pStyle w:val="Compact"/>
              <w:jc w:val="left"/>
            </w:pPr>
            <w:r>
              <w:t xml:space="preserve">RRW估计均值</w:t>
            </w:r>
          </w:p>
        </w:tc>
        <w:tc>
          <w:p>
            <w:pPr>
              <w:pStyle w:val="Compact"/>
              <w:jc w:val="center"/>
            </w:pPr>
            <w:r>
              <w:t xml:space="preserve">6.524</w:t>
            </w:r>
            <w:r>
              <w:t xml:space="preserve"> </w:t>
            </w:r>
            <m:oMath>
              <m:r>
                <m:rPr>
                  <m:sty m:val="p"/>
                </m:rPr>
                <m:t>(</m:t>
              </m:r>
              <m:sSup>
                <m:e>
                  <m:r>
                    <m:t>​</m:t>
                  </m:r>
                </m:e>
                <m:sup>
                  <m:r>
                    <m:rPr>
                      <m:sty m:val="p"/>
                    </m:rPr>
                    <m:t>∘</m:t>
                  </m:r>
                </m:sup>
              </m:sSup>
              <m:r>
                <m:rPr>
                  <m:sty m:val="p"/>
                </m:rPr>
                <m:t>/</m:t>
              </m:r>
              <m:r>
                <m:rPr>
                  <m:sty m:val="p"/>
                </m:rPr>
                <m:t>s</m:t>
              </m:r>
              <m:r>
                <m:rPr>
                  <m:sty m:val="p"/>
                </m:rPr>
                <m:t>)</m:t>
              </m:r>
              <m:r>
                <m:rPr>
                  <m:sty m:val="p"/>
                </m:rPr>
                <m:t>/</m:t>
              </m:r>
              <m:rad>
                <m:radPr>
                  <m:degHide m:val="1"/>
                </m:radPr>
                <m:deg/>
                <m:e>
                  <m:r>
                    <m:rPr>
                      <m:sty m:val="p"/>
                    </m:rPr>
                    <m:t>h</m:t>
                  </m:r>
                </m:e>
              </m:rad>
            </m:oMath>
          </w:p>
        </w:tc>
        <w:tc>
          <w:p>
            <w:pPr>
              <w:pStyle w:val="Compact"/>
              <w:jc w:val="center"/>
            </w:pPr>
            <m:oMath>
              <m:r>
                <m:rPr>
                  <m:sty m:val="p"/>
                </m:rPr>
                <m:t>+</m:t>
              </m:r>
              <m:r>
                <m:t>3.4</m:t>
              </m:r>
              <m:r>
                <m:rPr>
                  <m:sty m:val="p"/>
                </m:rPr>
                <m:t>%</m:t>
              </m:r>
            </m:oMath>
          </w:p>
        </w:tc>
      </w:tr>
      <w:tr>
        <w:tc>
          <w:p>
            <w:pPr>
              <w:pStyle w:val="Compact"/>
              <w:jc w:val="left"/>
            </w:pPr>
            <w:r>
              <w:t xml:space="preserve">R估计误差RMSE</w:t>
            </w:r>
          </w:p>
        </w:tc>
        <w:tc>
          <w:p>
            <w:pPr>
              <w:pStyle w:val="Compact"/>
              <w:jc w:val="center"/>
            </w:pPr>
            <w:r>
              <w:t xml:space="preserve">–</w:t>
            </w:r>
          </w:p>
        </w:tc>
        <w:tc>
          <w:p>
            <w:pPr>
              <w:pStyle w:val="Compact"/>
              <w:jc w:val="center"/>
            </w:pPr>
            <w:r>
              <w:t xml:space="preserve">37.8%</w:t>
            </w:r>
          </w:p>
        </w:tc>
      </w:tr>
      <w:tr>
        <w:tc>
          <w:p>
            <w:pPr>
              <w:pStyle w:val="Compact"/>
              <w:jc w:val="left"/>
            </w:pPr>
            <w:r>
              <w:t xml:space="preserve">Q估计误差RMSE</w:t>
            </w:r>
          </w:p>
        </w:tc>
        <w:tc>
          <w:p>
            <w:pPr>
              <w:pStyle w:val="Compact"/>
              <w:jc w:val="center"/>
            </w:pPr>
            <w:r>
              <w:t xml:space="preserve">–</w:t>
            </w:r>
          </w:p>
        </w:tc>
        <w:tc>
          <w:p>
            <w:pPr>
              <w:pStyle w:val="Compact"/>
              <w:jc w:val="center"/>
            </w:pPr>
            <w:r>
              <w:t xml:space="preserve">13.0%</w:t>
            </w:r>
          </w:p>
        </w:tc>
      </w:tr>
      <w:tr>
        <w:tc>
          <w:p>
            <w:pPr>
              <w:pStyle w:val="Compact"/>
              <w:jc w:val="left"/>
            </w:pPr>
            <w:r>
              <w:t xml:space="preserve">R/Q比值误差均值</w:t>
            </w:r>
          </w:p>
        </w:tc>
        <w:tc>
          <w:p>
            <w:pPr>
              <w:pStyle w:val="Compact"/>
              <w:jc w:val="center"/>
            </w:pPr>
            <w:r>
              <w:t xml:space="preserve">–</w:t>
            </w:r>
          </w:p>
        </w:tc>
        <w:tc>
          <w:p>
            <w:pPr>
              <w:pStyle w:val="Compact"/>
              <w:jc w:val="center"/>
            </w:pPr>
            <m:oMath>
              <m:r>
                <m:rPr>
                  <m:sty m:val="p"/>
                </m:rPr>
                <m:t>+</m:t>
              </m:r>
              <m:r>
                <m:t>29.9</m:t>
              </m:r>
              <m:r>
                <m:rPr>
                  <m:sty m:val="p"/>
                </m:rPr>
                <m:t>%</m:t>
              </m:r>
            </m:oMath>
          </w:p>
        </w:tc>
      </w:tr>
    </w:tbl>
    <w:bookmarkEnd w:id="34"/>
    <w:p>
      <w:pPr>
        <w:pStyle w:val="BodyText"/>
      </w:pPr>
      <w:r>
        <w:t xml:space="preserve">蒙特卡洛结果（表</w:t>
      </w:r>
      <w:hyperlink w:anchor="tab:mc">
        <w:r>
          <w:rPr>
            <w:rStyle w:val="Hyperlink"/>
          </w:rPr>
          <w:t xml:space="preserve">3</w:t>
        </w:r>
      </w:hyperlink>
      <w:r>
        <w:t xml:space="preserve">）：R/Q比值估计误差</w:t>
      </w:r>
      <m:oMath>
        <m:r>
          <m:rPr>
            <m:sty m:val="p"/>
          </m:rPr>
          <m:t>+</m:t>
        </m:r>
        <m:r>
          <m:t>29.9</m:t>
        </m:r>
        <m:r>
          <m:rPr>
            <m:sty m:val="p"/>
          </m:rPr>
          <m:t>%</m:t>
        </m:r>
      </m:oMath>
      <w:r>
        <w:t xml:space="preserve">，即校正后的</w:t>
      </w:r>
      <m:oMath>
        <m:r>
          <m:t>R</m:t>
        </m:r>
        <m:r>
          <m:rPr>
            <m:sty m:val="p"/>
          </m:rPr>
          <m:t>/</m:t>
        </m:r>
        <m:r>
          <m:t>Q</m:t>
        </m:r>
        <m:r>
          <m:rPr>
            <m:sty m:val="p"/>
          </m:rPr>
          <m:t>≈</m:t>
        </m:r>
        <m:r>
          <m:t>1.18</m:t>
        </m:r>
      </m:oMath>
      <w:r>
        <w:t xml:space="preserve">。尽管存在参数估计误差，但</w:t>
      </w:r>
      <m:oMath>
        <m:r>
          <m:t>R</m:t>
        </m:r>
        <m:r>
          <m:rPr>
            <m:sty m:val="p"/>
          </m:rPr>
          <m:t>/</m:t>
        </m:r>
        <m:r>
          <m:t>Q</m:t>
        </m:r>
        <m:r>
          <m:rPr>
            <m:sty m:val="p"/>
          </m:rPr>
          <m:t>=</m:t>
        </m:r>
        <m:r>
          <m:t>1.18</m:t>
        </m:r>
      </m:oMath>
      <w:r>
        <w:t xml:space="preserve">仍比经验默认值</w:t>
      </w:r>
      <m:oMath>
        <m:r>
          <m:t>R</m:t>
        </m:r>
        <m:r>
          <m:rPr>
            <m:sty m:val="p"/>
          </m:rPr>
          <m:t>/</m:t>
        </m:r>
        <m:r>
          <m:t>Q</m:t>
        </m:r>
        <m:r>
          <m:rPr>
            <m:sty m:val="p"/>
          </m:rPr>
          <m:t>=</m:t>
        </m:r>
        <m:r>
          <m:t>100</m:t>
        </m:r>
      </m:oMath>
      <w:r>
        <w:t xml:space="preserve">小约85倍——</w:t>
      </w:r>
      <w:r>
        <w:rPr>
          <w:bCs/>
          <w:b/>
        </w:rPr>
        <w:t xml:space="preserve">两个数量级的修正幅度远超参数估计不确定性</w:t>
      </w:r>
      <w:r>
        <w:t xml:space="preserve">。这一统计鲁棒性意味着：即使在实际工程中Allan测试条件不够理想（温漂、振动），物理推导的阈值标定方向（信任观测而非忽略观测）也是正确的。</w:t>
      </w:r>
    </w:p>
    <w:bookmarkEnd w:id="35"/>
    <w:bookmarkStart w:id="36" w:name="ebpf阈值物理推导"/>
    <w:p>
      <w:pPr>
        <w:pStyle w:val="Heading3"/>
      </w:pPr>
      <w:r>
        <w:t xml:space="preserve">eBPF阈值物理推导</w:t>
      </w:r>
    </w:p>
    <w:p>
      <w:pPr>
        <w:pStyle w:val="FirstParagraph"/>
      </w:pPr>
      <w:r>
        <w:rPr>
          <w:bCs/>
          <w:b/>
        </w:rPr>
        <w:t xml:space="preserve">WARNING 500 </w:t>
      </w:r>
      <m:oMath>
        <m:r>
          <m:t>μ</m:t>
        </m:r>
      </m:oMath>
      <w:r>
        <w:rPr>
          <w:bCs/>
          <w:b/>
        </w:rPr>
        <w:t xml:space="preserve">s：</w:t>
      </w:r>
      <w:r>
        <w:t xml:space="preserve">STM32的100 Hz硬实时控制任务的固有抖动基线</w:t>
      </w:r>
      <m:oMath>
        <m:r>
          <m:rPr>
            <m:sty m:val="p"/>
          </m:rPr>
          <m:t>∼</m:t>
        </m:r>
        <m:r>
          <m:t>100</m:t>
        </m:r>
        <m:r>
          <m:t> </m:t>
        </m:r>
        <m:r>
          <m:t>μ</m:t>
        </m:r>
        <m:r>
          <m:rPr>
            <m:nor/>
            <m:sty m:val="p"/>
          </m:rPr>
          <m:t>s</m:t>
        </m:r>
      </m:oMath>
      <w:r>
        <w:t xml:space="preserve">（受Cortex-M3中断延迟和I2C 100kHz通信制约）。取5倍安全系数——在500 </w:t>
      </w:r>
      <m:oMath>
        <m:r>
          <m:t>μ</m:t>
        </m:r>
      </m:oMath>
      <w:r>
        <w:t xml:space="preserve">s内，PID微分项误差</w:t>
      </w:r>
      <m:oMath>
        <m:r>
          <m:rPr>
            <m:sty m:val="p"/>
          </m:rPr>
          <m:t>&lt;</m:t>
        </m:r>
        <m:r>
          <m:t>5</m:t>
        </m:r>
        <m:r>
          <m:rPr>
            <m:sty m:val="p"/>
          </m:rPr>
          <m:t>%</m:t>
        </m:r>
      </m:oMath>
      <w:r>
        <w:t xml:space="preserve">，不会显著影响控制品质。</w:t>
      </w:r>
    </w:p>
    <w:p>
      <w:pPr>
        <w:pStyle w:val="BodyText"/>
      </w:pPr>
      <w:r>
        <w:rPr>
          <w:bCs/>
          <w:b/>
        </w:rPr>
        <w:t xml:space="preserve">CRITICAL 2000 </w:t>
      </w:r>
      <m:oMath>
        <m:r>
          <m:t>μ</m:t>
        </m:r>
      </m:oMath>
      <w:r>
        <w:rPr>
          <w:bCs/>
          <w:b/>
        </w:rPr>
        <w:t xml:space="preserve">s：</w:t>
      </w:r>
      <w:r>
        <w:t xml:space="preserve">10 ms控制周期的20%。当抖动达到此量级时：（1）PID微分项</w:t>
      </w:r>
      <m:oMath>
        <m:sSub>
          <m:e>
            <m:r>
              <m:t>K</m:t>
            </m:r>
          </m:e>
          <m:sub>
            <m:r>
              <m:t>d</m:t>
            </m:r>
          </m:sub>
        </m:sSub>
        <m:r>
          <m:rPr>
            <m:sty m:val="p"/>
          </m:rPr>
          <m:t>(</m:t>
        </m:r>
        <m:sSub>
          <m:e>
            <m:r>
              <m:t>e</m:t>
            </m:r>
          </m:e>
          <m:sub>
            <m:r>
              <m:t>k</m:t>
            </m:r>
          </m:sub>
        </m:sSub>
        <m:r>
          <m:rPr>
            <m:sty m:val="p"/>
          </m:rPr>
          <m:t>−</m:t>
        </m:r>
        <m:sSub>
          <m:e>
            <m:r>
              <m:t>e</m:t>
            </m:r>
          </m:e>
          <m:sub>
            <m:r>
              <m:t>k</m:t>
            </m:r>
            <m:r>
              <m:rPr>
                <m:sty m:val="p"/>
              </m:rPr>
              <m:t>−</m:t>
            </m:r>
            <m:r>
              <m:t>1</m:t>
            </m:r>
          </m:sub>
        </m:sSub>
        <m:r>
          <m:rPr>
            <m:sty m:val="p"/>
          </m:rPr>
          <m:t>)</m:t>
        </m:r>
        <m:r>
          <m:rPr>
            <m:sty m:val="p"/>
          </m:rPr>
          <m:t>/</m:t>
        </m:r>
        <m:r>
          <m:t>Δ</m:t>
        </m:r>
        <m:r>
          <m:t>t</m:t>
        </m:r>
      </m:oMath>
      <w:r>
        <w:t xml:space="preserve">因</w:t>
      </w:r>
      <m:oMath>
        <m:r>
          <m:t>Δ</m:t>
        </m:r>
        <m:r>
          <m:t>t</m:t>
        </m:r>
      </m:oMath>
      <w:r>
        <w:t xml:space="preserve">的20%偏差产生约20%的幅值误差；（2）Allan方差优化的</w:t>
      </w:r>
      <m:oMath>
        <m:r>
          <m:t>R</m:t>
        </m:r>
        <m:r>
          <m:rPr>
            <m:sty m:val="p"/>
          </m:rPr>
          <m:t>/</m:t>
        </m:r>
        <m:r>
          <m:t>Q</m:t>
        </m:r>
      </m:oMath>
      <w:r>
        <w:t xml:space="preserve">比值在高抖动下失效——噪声模型的平稳性假设被破坏；（3）传感器数据的时间戳出现量级失配，融合结果的可信度急剧下降。</w:t>
      </w:r>
    </w:p>
    <w:p>
      <w:pPr>
        <w:pStyle w:val="BodyText"/>
      </w:pPr>
      <w:r>
        <w:t xml:space="preserve">该两级阈值的设计哲学是：WARNING触发表示实时性退化但系统仍可控制，CRITICAL触发表示控制品质已严重下降，需立即紧急停止。</w:t>
      </w:r>
    </w:p>
    <w:bookmarkEnd w:id="36"/>
    <w:bookmarkEnd w:id="37"/>
    <w:bookmarkStart w:id="40" w:name="estop安全闭环机制与排队论建模"/>
    <w:p>
      <w:pPr>
        <w:pStyle w:val="Heading2"/>
      </w:pPr>
      <w:r>
        <w:t xml:space="preserve">ESTOP安全闭环机制与排队论建模</w:t>
      </w:r>
    </w:p>
    <w:bookmarkStart w:id="38" w:name="双路径冗余闭环架构"/>
    <w:p>
      <w:pPr>
        <w:pStyle w:val="Heading3"/>
      </w:pPr>
      <w:r>
        <w:t xml:space="preserve">双路径冗余闭环架构</w:t>
      </w:r>
    </w:p>
    <w:p>
      <w:pPr>
        <w:pStyle w:val="FirstParagraph"/>
      </w:pPr>
      <w:r>
        <w:t xml:space="preserve">安全闭环由两条独立路径组成，互为冗余：</w:t>
      </w:r>
    </w:p>
    <w:p>
      <w:pPr>
        <w:pStyle w:val="BodyText"/>
      </w:pPr>
      <w:r>
        <w:rPr>
          <w:bCs/>
          <w:b/>
        </w:rPr>
        <w:t xml:space="preserve">路径A（Go采集器自动触发）：</w:t>
      </w:r>
      <w:r>
        <w:t xml:space="preserve">Go采集器的safetyMonitor协程以500 ms周期轮询三条探头的最新状态。当任一探头报告CRITICAL级别事件时，立即向Python控制节点发送ESTOP指令（RESTful POST api/command），同时更新全局安全状态为CRITICAL。</w:t>
      </w:r>
    </w:p>
    <w:p>
      <w:pPr>
        <w:pStyle w:val="BodyText"/>
      </w:pPr>
      <w:r>
        <w:rPr>
          <w:bCs/>
          <w:b/>
        </w:rPr>
        <w:t xml:space="preserve">路径B（Python安全轮询）：</w:t>
      </w:r>
      <w:r>
        <w:t xml:space="preserve">Python控制节点的安全轮询线程以200 ms周期独立查询Go API的/api/summary端点。若检测到robot_safety字段为CRITICAL或连续3次HTTP请求超时，直接通过串口向STM32发送ESTOP命令（ASCII文本</w:t>
      </w:r>
      <w:r>
        <w:rPr>
          <w:rStyle w:val="VerbatimChar"/>
        </w:rPr>
        <w:t xml:space="preserve">ESTOP\r\n</w:t>
      </w:r>
      <w:r>
        <w:t xml:space="preserve">），绕过Go采集器。</w:t>
      </w:r>
    </w:p>
    <w:p>
      <w:pPr>
        <w:pStyle w:val="BodyText"/>
      </w:pPr>
      <w:r>
        <w:rPr>
          <w:bCs/>
          <w:b/>
        </w:rPr>
        <w:t xml:space="preserve">STM32执行：</w:t>
      </w:r>
      <w:r>
        <w:t xml:space="preserve">STM32固件的命令解析器（app_tasks.c:parse_command）识别ESTOP命令后，立即将左右电机PWM置零（</w:t>
      </w:r>
      <m:oMath>
        <m:sSub>
          <m:e>
            <m:r>
              <m:t>p</m:t>
            </m:r>
          </m:e>
          <m:sub>
            <m:r>
              <m:t>L</m:t>
            </m:r>
          </m:sub>
        </m:sSub>
        <m:r>
          <m:rPr>
            <m:sty m:val="p"/>
          </m:rPr>
          <m:t>=</m:t>
        </m:r>
        <m:sSub>
          <m:e>
            <m:r>
              <m:t>p</m:t>
            </m:r>
          </m:e>
          <m:sub>
            <m:r>
              <m:t>R</m:t>
            </m:r>
          </m:sub>
        </m:sSub>
        <m:r>
          <m:rPr>
            <m:sty m:val="p"/>
          </m:rPr>
          <m:t>=</m:t>
        </m:r>
        <m:r>
          <m:t>0</m:t>
        </m:r>
      </m:oMath>
      <w:r>
        <w:t xml:space="preserve">），通过Motor_EmergencyStop()函数将所有方向引脚拉低并清零TIM3比较寄存器，同时设置ESTOP标志位，阻止新的运动命令执行直至显式复位。STM32固件同时受独立看门狗IWDG（超时</w:t>
      </w:r>
      <m:oMath>
        <m:r>
          <m:rPr>
            <m:sty m:val="p"/>
          </m:rPr>
          <m:t>∼</m:t>
        </m:r>
      </m:oMath>
      <w:r>
        <w:t xml:space="preserve">16 s）和应用层TaskWatchdog双重保护。</w:t>
      </w:r>
    </w:p>
    <w:bookmarkEnd w:id="38"/>
    <w:bookmarkStart w:id="39" w:name="estop全链路延迟的排队论建模"/>
    <w:p>
      <w:pPr>
        <w:pStyle w:val="Heading3"/>
      </w:pPr>
      <w:r>
        <w:t xml:space="preserve">ESTOP全链路延迟的排队论建模</w:t>
      </w:r>
    </w:p>
    <w:p>
      <w:pPr>
        <w:pStyle w:val="FirstParagraph"/>
      </w:pPr>
      <w:r>
        <w:t xml:space="preserve">ESTOP安全闭环的端到端延迟</w:t>
      </w:r>
      <m:oMath>
        <m:sSub>
          <m:e>
            <m:r>
              <m:t>T</m:t>
            </m:r>
          </m:e>
          <m:sub>
            <m:r>
              <m:rPr>
                <m:nor/>
                <m:sty m:val="p"/>
              </m:rPr>
              <m:t>total</m:t>
            </m:r>
          </m:sub>
        </m:sSub>
      </m:oMath>
      <w:r>
        <w:t xml:space="preserve">由六个串联环节组成：</w:t>
      </w:r>
    </w:p>
    <w:p>
      <w:pPr>
        <w:pStyle w:val="BodyText"/>
      </w:pPr>
      <m:oMathPara>
        <m:oMathParaPr>
          <m:jc m:val="center"/>
        </m:oMathParaPr>
        <m:oMath>
          <m:sSub>
            <m:e>
              <m:r>
                <m:t>T</m:t>
              </m:r>
            </m:e>
            <m:sub>
              <m:r>
                <m:rPr>
                  <m:nor/>
                  <m:sty m:val="p"/>
                </m:rPr>
                <m:t>total</m:t>
              </m:r>
            </m:sub>
          </m:sSub>
          <m:r>
            <m:rPr>
              <m:sty m:val="p"/>
            </m:rPr>
            <m:t>=</m:t>
          </m:r>
          <m:sSub>
            <m:e>
              <m:r>
                <m:t>T</m:t>
              </m:r>
            </m:e>
            <m:sub>
              <m:r>
                <m:rPr>
                  <m:nor/>
                  <m:sty m:val="p"/>
                </m:rPr>
                <m:t>detect</m:t>
              </m:r>
            </m:sub>
          </m:sSub>
          <m:r>
            <m:rPr>
              <m:sty m:val="p"/>
            </m:rPr>
            <m:t>+</m:t>
          </m:r>
          <m:sSub>
            <m:e>
              <m:r>
                <m:t>T</m:t>
              </m:r>
            </m:e>
            <m:sub>
              <m:r>
                <m:rPr>
                  <m:nor/>
                  <m:sty m:val="p"/>
                </m:rPr>
                <m:t>ringbuf</m:t>
              </m:r>
            </m:sub>
          </m:sSub>
          <m:r>
            <m:rPr>
              <m:sty m:val="p"/>
            </m:rPr>
            <m:t>+</m:t>
          </m:r>
          <m:sSub>
            <m:e>
              <m:r>
                <m:t>T</m:t>
              </m:r>
            </m:e>
            <m:sub>
              <m:r>
                <m:rPr>
                  <m:nor/>
                  <m:sty m:val="p"/>
                </m:rPr>
                <m:t>go_poll</m:t>
              </m:r>
            </m:sub>
          </m:sSub>
          <m:r>
            <m:rPr>
              <m:sty m:val="p"/>
            </m:rPr>
            <m:t>+</m:t>
          </m:r>
          <m:sSub>
            <m:e>
              <m:r>
                <m:t>T</m:t>
              </m:r>
            </m:e>
            <m:sub>
              <m:r>
                <m:rPr>
                  <m:nor/>
                  <m:sty m:val="p"/>
                </m:rPr>
                <m:t>http</m:t>
              </m:r>
            </m:sub>
          </m:sSub>
          <m:r>
            <m:rPr>
              <m:sty m:val="p"/>
            </m:rPr>
            <m:t>+</m:t>
          </m:r>
          <m:sSub>
            <m:e>
              <m:r>
                <m:t>T</m:t>
              </m:r>
            </m:e>
            <m:sub>
              <m:r>
                <m:rPr>
                  <m:nor/>
                  <m:sty m:val="p"/>
                </m:rPr>
                <m:t>serial</m:t>
              </m:r>
            </m:sub>
          </m:sSub>
          <m:r>
            <m:rPr>
              <m:sty m:val="p"/>
            </m:rPr>
            <m:t>+</m:t>
          </m:r>
          <m:sSub>
            <m:e>
              <m:r>
                <m:t>T</m:t>
              </m:r>
            </m:e>
            <m:sub>
              <m:r>
                <m:rPr>
                  <m:nor/>
                  <m:sty m:val="p"/>
                </m:rPr>
                <m:t>stm32</m:t>
              </m:r>
            </m:sub>
          </m:sSub>
        </m:oMath>
      </m:oMathPara>
    </w:p>
    <w:p>
      <w:pPr>
        <w:pStyle w:val="FirstParagraph"/>
      </w:pPr>
      <w:r>
        <w:t xml:space="preserve">其中各环节的理论分析如下：</w:t>
      </w:r>
    </w:p>
    <w:p>
      <w:pPr>
        <w:pStyle w:val="BodyText"/>
      </w:pPr>
      <m:oMath>
        <m:sSub>
          <m:e>
            <m:r>
              <m:t>T</m:t>
            </m:r>
          </m:e>
          <m:sub>
            <m:r>
              <m:rPr>
                <m:nor/>
                <m:sty m:val="p"/>
              </m:rPr>
              <m:t>detect</m:t>
            </m:r>
          </m:sub>
        </m:sSub>
      </m:oMath>
      <w:r>
        <w:rPr>
          <w:bCs/>
          <w:b/>
        </w:rPr>
        <w:t xml:space="preserve">（eBPF检测延迟）：</w:t>
      </w:r>
      <w:r>
        <w:t xml:space="preserve">eBPF探针在系统调用入口同步捕获异常——异常发生的时刻即为检测完成的时刻，</w:t>
      </w:r>
      <m:oMath>
        <m:sSub>
          <m:e>
            <m:r>
              <m:t>T</m:t>
            </m:r>
          </m:e>
          <m:sub>
            <m:r>
              <m:rPr>
                <m:nor/>
                <m:sty m:val="p"/>
              </m:rPr>
              <m:t>detect</m:t>
            </m:r>
          </m:sub>
        </m:sSub>
        <m:r>
          <m:rPr>
            <m:sty m:val="p"/>
          </m:rPr>
          <m:t>≈</m:t>
        </m:r>
        <m:r>
          <m:t>0</m:t>
        </m:r>
      </m:oMath>
      <w:r>
        <w:t xml:space="preserve">（同步检测，无轮询等待）。</w:t>
      </w:r>
    </w:p>
    <w:p>
      <w:pPr>
        <w:pStyle w:val="BodyText"/>
      </w:pPr>
      <m:oMath>
        <m:sSub>
          <m:e>
            <m:r>
              <m:t>T</m:t>
            </m:r>
          </m:e>
          <m:sub>
            <m:r>
              <m:rPr>
                <m:nor/>
                <m:sty m:val="p"/>
              </m:rPr>
              <m:t>ringbuf</m:t>
            </m:r>
          </m:sub>
        </m:sSub>
      </m:oMath>
      <w:r>
        <w:rPr>
          <w:bCs/>
          <w:b/>
        </w:rPr>
        <w:t xml:space="preserve">（ring buffer传输延迟）：</w:t>
      </w:r>
      <w:r>
        <w:t xml:space="preserve">BPF ring buffer采用SPSC（Single-Producer Single-Consumer）无锁队列</w:t>
      </w:r>
      <w:r>
        <w:t xml:space="preserve">，内核态通过reserve/commit语义写入，用户态通过mmap零拷贝读取。在100 Hz控制频率下，事件到达率</w:t>
      </w:r>
      <m:oMath>
        <m:r>
          <m:t>λ</m:t>
        </m:r>
        <m:r>
          <m:rPr>
            <m:sty m:val="p"/>
          </m:rPr>
          <m:t>=</m:t>
        </m:r>
        <m:r>
          <m:t>100</m:t>
        </m:r>
      </m:oMath>
      <w:r>
        <w:t xml:space="preserve"> events/s，单事件大小32 B，ring buffer带宽占用</w:t>
      </w:r>
      <m:oMath>
        <m:r>
          <m:t>ρ</m:t>
        </m:r>
        <m:r>
          <m:rPr>
            <m:sty m:val="p"/>
          </m:rPr>
          <m:t>=</m:t>
        </m:r>
        <m:r>
          <m:t>3200</m:t>
        </m:r>
        <m:r>
          <m:rPr>
            <m:sty m:val="p"/>
          </m:rPr>
          <m:t>/</m:t>
        </m:r>
        <m:r>
          <m:t>256</m:t>
        </m:r>
        <m:r>
          <m:rPr>
            <m:nor/>
            <m:sty m:val="p"/>
          </m:rPr>
          <m:t>K</m:t>
        </m:r>
        <m:r>
          <m:rPr>
            <m:sty m:val="p"/>
          </m:rPr>
          <m:t>≈</m:t>
        </m:r>
        <m:r>
          <m:t>1.2</m:t>
        </m:r>
        <m:r>
          <m:rPr>
            <m:sty m:val="p"/>
          </m:rPr>
          <m:t>×</m:t>
        </m:r>
        <m:sSup>
          <m:e>
            <m:r>
              <m:t>10</m:t>
            </m:r>
          </m:e>
          <m:sup>
            <m:r>
              <m:rPr>
                <m:sty m:val="p"/>
              </m:rPr>
              <m:t>−</m:t>
            </m:r>
            <m:r>
              <m:t>5</m:t>
            </m:r>
          </m:sup>
        </m:sSup>
      </m:oMath>
      <w:r>
        <w:t xml:space="preserve">。在低负载条件下（</w:t>
      </w:r>
      <m:oMath>
        <m:r>
          <m:t>ρ</m:t>
        </m:r>
        <m:r>
          <m:rPr>
            <m:sty m:val="p"/>
          </m:rPr>
          <m:t>→</m:t>
        </m:r>
        <m:r>
          <m:t>0</m:t>
        </m:r>
      </m:oMath>
      <w:r>
        <w:t xml:space="preserve">），SPSC队列延迟近似为一次用户态唤醒+内存屏障开销，约</w:t>
      </w:r>
      <m:oMath>
        <m:r>
          <m:rPr>
            <m:sty m:val="p"/>
            <m:scr m:val="script"/>
          </m:rPr>
          <m:t>O</m:t>
        </m:r>
        <m:r>
          <m:rPr>
            <m:sty m:val="p"/>
          </m:rPr>
          <m:t>(</m:t>
        </m:r>
        <m:r>
          <m:t>1</m:t>
        </m:r>
        <m:r>
          <m:t> </m:t>
        </m:r>
        <m:r>
          <m:t>μ</m:t>
        </m:r>
        <m:r>
          <m:rPr>
            <m:nor/>
            <m:sty m:val="p"/>
          </m:rPr>
          <m:t>s</m:t>
        </m:r>
        <m:r>
          <m:rPr>
            <m:sty m:val="p"/>
          </m:rPr>
          <m:t>)</m:t>
        </m:r>
      </m:oMath>
      <w:r>
        <w:t xml:space="preserve">。</w:t>
      </w:r>
    </w:p>
    <w:p>
      <w:pPr>
        <w:pStyle w:val="BodyText"/>
      </w:pPr>
      <m:oMath>
        <m:sSub>
          <m:e>
            <m:r>
              <m:t>T</m:t>
            </m:r>
          </m:e>
          <m:sub>
            <m:r>
              <m:rPr>
                <m:nor/>
                <m:sty m:val="p"/>
              </m:rPr>
              <m:t>go_poll</m:t>
            </m:r>
          </m:sub>
        </m:sSub>
      </m:oMath>
      <w:r>
        <w:rPr>
          <w:bCs/>
          <w:b/>
        </w:rPr>
        <w:t xml:space="preserve">（Go监控协程轮询延迟）：</w:t>
      </w:r>
      <w:r>
        <w:t xml:space="preserve">safetyMonitor协程以500 ms周期检查安全状态。最坏情况下，异常发生在轮询刚结束后的瞬间，需等待完整500 ms；期望等待时间为250 ms。这是当前闭环中最长的一环——将轮询周期从500 ms缩短至50 ms可将期望延迟从250 ms降至25 ms，但会增加API调用开销。</w:t>
      </w:r>
    </w:p>
    <w:p>
      <w:pPr>
        <w:pStyle w:val="BodyText"/>
      </w:pPr>
      <m:oMath>
        <m:sSub>
          <m:e>
            <m:r>
              <m:t>T</m:t>
            </m:r>
          </m:e>
          <m:sub>
            <m:r>
              <m:rPr>
                <m:nor/>
                <m:sty m:val="p"/>
              </m:rPr>
              <m:t>http</m:t>
            </m:r>
          </m:sub>
        </m:sSub>
      </m:oMath>
      <w:r>
        <w:rPr>
          <w:bCs/>
          <w:b/>
        </w:rPr>
        <w:t xml:space="preserve">（HTTP API往返延迟）：</w:t>
      </w:r>
      <w:r>
        <w:t xml:space="preserve">Go</w:t>
      </w:r>
      <m:oMath>
        <m:r>
          <m:rPr>
            <m:sty m:val="p"/>
          </m:rPr>
          <m:t>→</m:t>
        </m:r>
      </m:oMath>
      <w:r>
        <w:t xml:space="preserve">Python的RESTful POST通信经本地回环接口（localhost），TCP握手+传输+处理延迟通常在0.5–2 ms量级。</w:t>
      </w:r>
    </w:p>
    <w:p>
      <w:pPr>
        <w:pStyle w:val="BodyText"/>
      </w:pPr>
      <m:oMath>
        <m:sSub>
          <m:e>
            <m:r>
              <m:t>T</m:t>
            </m:r>
          </m:e>
          <m:sub>
            <m:r>
              <m:rPr>
                <m:nor/>
                <m:sty m:val="p"/>
              </m:rPr>
              <m:t>serial</m:t>
            </m:r>
          </m:sub>
        </m:sSub>
      </m:oMath>
      <w:r>
        <w:rPr>
          <w:bCs/>
          <w:b/>
        </w:rPr>
        <w:t xml:space="preserve">（串口传输延迟）：</w:t>
      </w:r>
      <w:r>
        <w:t xml:space="preserve">ASCII命令</w:t>
      </w:r>
      <w:r>
        <w:rPr>
          <w:rStyle w:val="VerbatimChar"/>
        </w:rPr>
        <w:t xml:space="preserve">ESTOP\r\n</w:t>
      </w:r>
      <w:r>
        <w:t xml:space="preserve">共7字节，在460800 bps速率下的传输时间</w:t>
      </w:r>
      <m:oMath>
        <m:sSub>
          <m:e>
            <m:r>
              <m:t>T</m:t>
            </m:r>
          </m:e>
          <m:sub>
            <m:r>
              <m:rPr>
                <m:nor/>
                <m:sty m:val="p"/>
              </m:rPr>
              <m:t>serial</m:t>
            </m:r>
          </m:sub>
        </m:sSub>
        <m:r>
          <m:rPr>
            <m:sty m:val="p"/>
          </m:rPr>
          <m:t>=</m:t>
        </m:r>
        <m:r>
          <m:t>7</m:t>
        </m:r>
        <m:r>
          <m:rPr>
            <m:sty m:val="p"/>
          </m:rPr>
          <m:t>×</m:t>
        </m:r>
        <m:r>
          <m:t>10</m:t>
        </m:r>
        <m:r>
          <m:rPr>
            <m:sty m:val="p"/>
          </m:rPr>
          <m:t>/</m:t>
        </m:r>
        <m:r>
          <m:t>460800</m:t>
        </m:r>
        <m:r>
          <m:rPr>
            <m:sty m:val="p"/>
          </m:rPr>
          <m:t>≈</m:t>
        </m:r>
        <m:r>
          <m:t>152</m:t>
        </m:r>
        <m:r>
          <m:t> </m:t>
        </m:r>
        <m:r>
          <m:t>μ</m:t>
        </m:r>
        <m:r>
          <m:rPr>
            <m:nor/>
            <m:sty m:val="p"/>
          </m:rPr>
          <m:t>s</m:t>
        </m:r>
      </m:oMath>
      <w:r>
        <w:t xml:space="preserve">。STM32 UART接收采用字节级中断，USART1的RXNE标志在每字节接收后触发。</w:t>
      </w:r>
    </w:p>
    <w:p>
      <w:pPr>
        <w:pStyle w:val="BodyText"/>
      </w:pPr>
      <m:oMath>
        <m:sSub>
          <m:e>
            <m:r>
              <m:t>T</m:t>
            </m:r>
          </m:e>
          <m:sub>
            <m:r>
              <m:rPr>
                <m:nor/>
                <m:sty m:val="p"/>
              </m:rPr>
              <m:t>stm32</m:t>
            </m:r>
          </m:sub>
        </m:sSub>
      </m:oMath>
      <w:r>
        <w:rPr>
          <w:bCs/>
          <w:b/>
        </w:rPr>
        <w:t xml:space="preserve">（STM32固件响应延迟）：</w:t>
      </w:r>
      <w:r>
        <w:t xml:space="preserve">parse_command()解析ASCII命令后，Control_Task（优先级4）在下一个FreeRTOS tick（1 ms）内响应。Motor_EmergencyStop()直接操作GPIO和TIM3寄存器——从命令识别到PWM归零，在</w:t>
      </w:r>
      <m:oMath>
        <m:r>
          <m:rPr>
            <m:sty m:val="p"/>
          </m:rPr>
          <m:t>&lt;</m:t>
        </m:r>
        <m:r>
          <m:t>100</m:t>
        </m:r>
        <m:r>
          <m:t> </m:t>
        </m:r>
        <m:r>
          <m:t>μ</m:t>
        </m:r>
        <m:r>
          <m:rPr>
            <m:nor/>
            <m:sty m:val="p"/>
          </m:rPr>
          <m:t>s</m:t>
        </m:r>
      </m:oMath>
      <w:r>
        <w:t xml:space="preserve">内完成（DWT周期计数器实测）。</w:t>
      </w:r>
    </w:p>
    <w:p>
      <w:pPr>
        <w:pStyle w:val="BodyText"/>
      </w:pPr>
      <w:r>
        <w:t xml:space="preserve">综上，理论ESTOP总延迟</w:t>
      </w:r>
      <m:oMath>
        <m:sSub>
          <m:e>
            <m:r>
              <m:t>T</m:t>
            </m:r>
          </m:e>
          <m:sub>
            <m:r>
              <m:rPr>
                <m:nor/>
                <m:sty m:val="p"/>
              </m:rPr>
              <m:t>total</m:t>
            </m:r>
          </m:sub>
        </m:sSub>
        <m:r>
          <m:rPr>
            <m:sty m:val="p"/>
          </m:rPr>
          <m:t>≈</m:t>
        </m:r>
        <m:r>
          <m:t>0</m:t>
        </m:r>
        <m:r>
          <m:rPr>
            <m:sty m:val="p"/>
          </m:rPr>
          <m:t>+</m:t>
        </m:r>
        <m:r>
          <m:t>1</m:t>
        </m:r>
        <m:r>
          <m:t> </m:t>
        </m:r>
        <m:r>
          <m:t>μ</m:t>
        </m:r>
        <m:r>
          <m:rPr>
            <m:nor/>
            <m:sty m:val="p"/>
          </m:rPr>
          <m:t>s</m:t>
        </m:r>
        <m:r>
          <m:rPr>
            <m:sty m:val="p"/>
          </m:rPr>
          <m:t>+</m:t>
        </m:r>
        <m:sSub>
          <m:e>
            <m:r>
              <m:t>T</m:t>
            </m:r>
          </m:e>
          <m:sub>
            <m:r>
              <m:rPr>
                <m:nor/>
                <m:sty m:val="p"/>
              </m:rPr>
              <m:t>go_poll</m:t>
            </m:r>
          </m:sub>
        </m:sSub>
        <m:r>
          <m:rPr>
            <m:sty m:val="p"/>
          </m:rPr>
          <m:t>+</m:t>
        </m:r>
        <m:r>
          <m:rPr>
            <m:sty m:val="p"/>
          </m:rPr>
          <m:t>(</m:t>
        </m:r>
        <m:r>
          <m:t>0.5</m:t>
        </m:r>
        <m:r>
          <m:rPr>
            <m:sty m:val="p"/>
          </m:rPr>
          <m:t>∼</m:t>
        </m:r>
        <m:r>
          <m:t>2</m:t>
        </m:r>
        <m:r>
          <m:rPr>
            <m:sty m:val="p"/>
          </m:rPr>
          <m:t>)</m:t>
        </m:r>
        <m:r>
          <m:t> </m:t>
        </m:r>
        <m:r>
          <m:rPr>
            <m:nor/>
            <m:sty m:val="p"/>
          </m:rPr>
          <m:t>ms</m:t>
        </m:r>
        <m:r>
          <m:rPr>
            <m:sty m:val="p"/>
          </m:rPr>
          <m:t>+</m:t>
        </m:r>
        <m:r>
          <m:t>152</m:t>
        </m:r>
        <m:r>
          <m:t> </m:t>
        </m:r>
        <m:r>
          <m:t>μ</m:t>
        </m:r>
        <m:r>
          <m:rPr>
            <m:nor/>
            <m:sty m:val="p"/>
          </m:rPr>
          <m:t>s</m:t>
        </m:r>
        <m:r>
          <m:rPr>
            <m:sty m:val="p"/>
          </m:rPr>
          <m:t>+</m:t>
        </m:r>
        <m:r>
          <m:rPr>
            <m:sty m:val="p"/>
          </m:rPr>
          <m:t>&lt;</m:t>
        </m:r>
        <m:r>
          <m:t>100</m:t>
        </m:r>
        <m:r>
          <m:t> </m:t>
        </m:r>
        <m:r>
          <m:t>μ</m:t>
        </m:r>
        <m:r>
          <m:rPr>
            <m:nor/>
            <m:sty m:val="p"/>
          </m:rPr>
          <m:t>s</m:t>
        </m:r>
      </m:oMath>
      <w:r>
        <w:t xml:space="preserve">。其中</w:t>
      </w:r>
      <m:oMath>
        <m:sSub>
          <m:e>
            <m:r>
              <m:t>T</m:t>
            </m:r>
          </m:e>
          <m:sub>
            <m:r>
              <m:rPr>
                <m:nor/>
                <m:sty m:val="p"/>
              </m:rPr>
              <m:t>go_poll</m:t>
            </m:r>
          </m:sub>
        </m:sSub>
      </m:oMath>
      <w:r>
        <w:t xml:space="preserve">（0–500 ms，期望250 ms）为主导项。路径B消除了</w:t>
      </w:r>
      <m:oMath>
        <m:sSub>
          <m:e>
            <m:r>
              <m:t>T</m:t>
            </m:r>
          </m:e>
          <m:sub>
            <m:r>
              <m:rPr>
                <m:nor/>
                <m:sty m:val="p"/>
              </m:rPr>
              <m:t>go_poll</m:t>
            </m:r>
          </m:sub>
        </m:sSub>
      </m:oMath>
      <w:r>
        <w:t xml:space="preserve">（Python轮询200 ms独立于Go协程），期望延迟降至</w:t>
      </w:r>
      <m:oMath>
        <m:r>
          <m:rPr>
            <m:sty m:val="p"/>
          </m:rPr>
          <m:t>∼</m:t>
        </m:r>
      </m:oMath>
      <w:r>
        <w:t xml:space="preserve">100 ms。实测结果（原生Linux：均值0.88 ms，P95=0.82 ms；WSL2：均值3.20 ms，P95=4.29 ms，各50次）远低于排队论理论最坏值，这是因为实验测量的是HTTP往返（</w:t>
      </w:r>
      <m:oMath>
        <m:sSub>
          <m:e>
            <m:r>
              <m:t>T</m:t>
            </m:r>
          </m:e>
          <m:sub>
            <m:r>
              <m:rPr>
                <m:nor/>
                <m:sty m:val="p"/>
              </m:rPr>
              <m:t>http</m:t>
            </m:r>
          </m:sub>
        </m:sSub>
      </m:oMath>
      <w:r>
        <w:t xml:space="preserve">主导），而非包含</w:t>
      </w:r>
      <m:oMath>
        <m:sSub>
          <m:e>
            <m:r>
              <m:t>T</m:t>
            </m:r>
          </m:e>
          <m:sub>
            <m:r>
              <m:rPr>
                <m:nor/>
                <m:sty m:val="p"/>
              </m:rPr>
              <m:t>go_poll</m:t>
            </m:r>
          </m:sub>
        </m:sSub>
      </m:oMath>
      <w:r>
        <w:t xml:space="preserve">的完整路径A。原生Linux的TCP loopback延迟（0.88 ms）较WSL2虚拟网络栈（3.20 ms）低约3.6</w:t>
      </w:r>
      <m:oMath>
        <m:r>
          <m:rPr>
            <m:sty m:val="p"/>
          </m:rPr>
          <m:t>×</m:t>
        </m:r>
      </m:oMath>
      <w:r>
        <w:t xml:space="preserve">——该结果表明HTTP本地回环延迟是当前闭环的性能瓶颈，而非eBPF内核侧的处理延迟。</w:t>
      </w:r>
    </w:p>
    <w:bookmarkEnd w:id="39"/>
    <w:bookmarkEnd w:id="40"/>
    <w:bookmarkEnd w:id="41"/>
    <w:bookmarkStart w:id="57" w:name="实验"/>
    <w:p>
      <w:pPr>
        <w:pStyle w:val="Heading1"/>
      </w:pPr>
      <w:r>
        <w:t xml:space="preserve">实验</w:t>
      </w:r>
    </w:p>
    <w:bookmarkStart w:id="43" w:name="实验环境"/>
    <w:p>
      <w:pPr>
        <w:pStyle w:val="Heading2"/>
      </w:pPr>
      <w:r>
        <w:t xml:space="preserve">实验环境</w:t>
      </w:r>
    </w:p>
    <w:bookmarkStart w:id="42" w:name="tab:platform"/>
    <w:p>
      <w:pPr>
        <w:pStyle w:val="TableCaption"/>
      </w:pPr>
      <w:r>
        <w:t xml:space="preserve">实验平台配置</w:t>
      </w:r>
    </w:p>
    <w:tbl>
      <w:tblPr>
        <w:tblStyle w:val="Table"/>
        <w:tblW w:type="pct" w:w="0.0"/>
        <w:tblLook w:firstRow="1" w:lastRow="0" w:firstColumn="0" w:lastColumn="0" w:noHBand="0" w:noVBand="0" w:val="0020"/>
        <w:tblCaption w:val="实验平台配置"/>
      </w:tblPr>
      <w:tblGrid/>
      <w:tr>
        <w:tc>
          <w:p>
            <w:pPr>
              <w:pStyle w:val="Compact"/>
              <w:jc w:val="left"/>
            </w:pPr>
            <w:r>
              <w:t xml:space="preserve">组件</w:t>
            </w:r>
          </w:p>
        </w:tc>
        <w:tc>
          <w:p>
            <w:pPr>
              <w:pStyle w:val="Compact"/>
              <w:jc w:val="left"/>
            </w:pPr>
            <w:r>
              <w:t xml:space="preserve">规格</w:t>
            </w:r>
          </w:p>
        </w:tc>
      </w:tr>
      <w:tr>
        <w:tc>
          <w:p>
            <w:pPr>
              <w:pStyle w:val="Compact"/>
              <w:jc w:val="left"/>
            </w:pPr>
            <w:r>
              <w:t xml:space="preserve">主控MCU</w:t>
            </w:r>
          </w:p>
        </w:tc>
        <w:tc>
          <w:p>
            <w:pPr>
              <w:pStyle w:val="Compact"/>
              <w:jc w:val="left"/>
            </w:pPr>
            <w:r>
              <w:t xml:space="preserve">STM32F103C8T6 (Cortex-M3, 72MHz)</w:t>
            </w:r>
          </w:p>
        </w:tc>
      </w:tr>
      <w:tr>
        <w:tc>
          <w:p>
            <w:pPr>
              <w:pStyle w:val="Compact"/>
              <w:jc w:val="left"/>
            </w:pPr>
            <w:r>
              <w:t xml:space="preserve">IMU</w:t>
            </w:r>
          </w:p>
        </w:tc>
        <w:tc>
          <w:p>
            <w:pPr>
              <w:pStyle w:val="Compact"/>
              <w:jc w:val="left"/>
            </w:pPr>
            <w:r>
              <w:t xml:space="preserve">MPU6050 (I2C, 100Hz)</w:t>
            </w:r>
          </w:p>
        </w:tc>
      </w:tr>
      <w:tr>
        <w:tc>
          <w:p>
            <w:pPr>
              <w:pStyle w:val="Compact"/>
              <w:jc w:val="left"/>
            </w:pPr>
            <w:r>
              <w:t xml:space="preserve">Linux环境A</w:t>
            </w:r>
          </w:p>
        </w:tc>
        <w:tc>
          <w:p>
            <w:pPr>
              <w:pStyle w:val="Compact"/>
              <w:jc w:val="left"/>
            </w:pPr>
            <w:r>
              <w:t xml:space="preserve">WSL2 Ubuntu 24.04, Kernel 6.6.87-microsoft</w:t>
            </w:r>
          </w:p>
        </w:tc>
      </w:tr>
      <w:tr>
        <w:tc>
          <w:p>
            <w:pPr>
              <w:pStyle w:val="Compact"/>
              <w:jc w:val="left"/>
            </w:pPr>
            <w:r>
              <w:t xml:space="preserve">Linux环境B</w:t>
            </w:r>
          </w:p>
        </w:tc>
        <w:tc>
          <w:p>
            <w:pPr>
              <w:pStyle w:val="Compact"/>
              <w:jc w:val="left"/>
            </w:pPr>
            <w:r>
              <w:t xml:space="preserve">物理Ubuntu 24.04, Kernel 6.17.0-23-generic</w:t>
            </w:r>
          </w:p>
        </w:tc>
      </w:tr>
      <w:tr>
        <w:tc>
          <w:p>
            <w:pPr>
              <w:pStyle w:val="Compact"/>
              <w:jc w:val="left"/>
            </w:pPr>
            <w:r>
              <w:t xml:space="preserve">eBPF工具链</w:t>
            </w:r>
          </w:p>
        </w:tc>
        <w:tc>
          <w:p>
            <w:pPr>
              <w:pStyle w:val="Compact"/>
              <w:jc w:val="left"/>
            </w:pPr>
            <w:r>
              <w:t xml:space="preserve">clang-18, libbpf 1.3, Go 1.22, cilium/ebpf v0.16</w:t>
            </w:r>
          </w:p>
        </w:tc>
      </w:tr>
    </w:tbl>
    <w:bookmarkEnd w:id="42"/>
    <w:p>
      <w:pPr>
        <w:pStyle w:val="BodyText"/>
      </w:pPr>
      <w:r>
        <w:t xml:space="preserve">实验在WSL2虚拟环境和物理Ubuntu双平台上进行。WSL2环境因未暴露syscall tracepoint接口（/sys/kernel/debug/tracing不可用），仅用于sched_monitor的基础验证和代码编译测试；loop_monitor和serial_monitor的完整功能验证在物理Ubuntu 24.04上完成。双平台测试的目的是验证跨内核版本的eBPF CO-RE兼容性以及在真实Linux内核上的可用性。</w:t>
      </w:r>
    </w:p>
    <w:bookmarkEnd w:id="43"/>
    <w:bookmarkStart w:id="44" w:name="实验一bpf探针加载与验证"/>
    <w:p>
      <w:pPr>
        <w:pStyle w:val="Heading2"/>
      </w:pPr>
      <w:r>
        <w:t xml:space="preserve">实验一：BPF探针加载与验证</w:t>
      </w:r>
    </w:p>
    <w:p>
      <w:pPr>
        <w:pStyle w:val="FirstParagraph"/>
      </w:pPr>
      <w:r>
        <w:t xml:space="preserve">三条探针在WSL2 6.6.87上的加载结果：loop_monitor和sched_monitor成功通过verifier并挂载；serial_monitor未能在WSL2上挂载——原因在于WSL2的TTY设备由虚拟化层处理，tty_write/tty_read kprobe挂载点不可见。</w:t>
      </w:r>
    </w:p>
    <w:p>
      <w:pPr>
        <w:pStyle w:val="BodyText"/>
      </w:pPr>
      <w:r>
        <w:t xml:space="preserve">在物理Ubuntu 24.04 6.17.0-23上，</w:t>
      </w:r>
      <w:r>
        <w:rPr>
          <w:bCs/>
          <w:b/>
        </w:rPr>
        <w:t xml:space="preserve">全部六条探针均成功挂载</w:t>
      </w:r>
      <w:r>
        <w:t xml:space="preserve">（bpftool确认prog ID 148–154：tp_nanosleep, tp_clock_nanosleep, kp_tty_write, kp_tty_read, tp_wakeup, tp_sched_switch）。serial_monitor在Kernel 6.17上</w:t>
      </w:r>
      <w:r>
        <w:rPr>
          <w:bCs/>
          <w:b/>
        </w:rPr>
        <w:t xml:space="preserve">实际工作正常</w:t>
      </w:r>
      <w:r>
        <w:t xml:space="preserve">——实验期间累计捕获12.2 MB串口数据，检测到1480次停顿事件；在10 s CPU压力测试（stress --cpu 4）期间，serial_stalls增加95次，验证了串口探针在CPU资源竞争条件下对时序退化的检测灵敏度。这与此前对Kernel 6.17兼容性的保守估计不同——实测表明tty_write/tty_read kprobe在6.17内核上仍能被USB-serial驱动正常触发。</w:t>
      </w:r>
    </w:p>
    <w:bookmarkEnd w:id="44"/>
    <w:bookmarkStart w:id="46" w:name="实验二故障注入与检测"/>
    <w:p>
      <w:pPr>
        <w:pStyle w:val="Heading2"/>
      </w:pPr>
      <w:r>
        <w:t xml:space="preserve">实验二：故障注入与检测</w:t>
      </w:r>
    </w:p>
    <w:p>
      <w:pPr>
        <w:pStyle w:val="FirstParagraph"/>
      </w:pPr>
      <w:r>
        <w:t xml:space="preserve">使用demo_control.py模拟100 Hz机器人控制循环，通过–fault参数注入控制周期抖动（随机3–8 ms额外延迟）。</w:t>
      </w:r>
    </w:p>
    <w:bookmarkStart w:id="45" w:name="tab:fault"/>
    <w:p>
      <w:pPr>
        <w:pStyle w:val="TableCaption"/>
      </w:pPr>
      <w:r>
        <w:t xml:space="preserve">故障注入与eBPF检测对比</w:t>
      </w:r>
    </w:p>
    <w:tbl>
      <w:tblPr>
        <w:tblStyle w:val="Table"/>
        <w:tblW w:type="pct" w:w="0.0"/>
        <w:tblLook w:firstRow="1" w:lastRow="0" w:firstColumn="0" w:lastColumn="0" w:noHBand="0" w:noVBand="0" w:val="0020"/>
        <w:tblCaption w:val="故障注入与eBPF检测对比"/>
      </w:tblPr>
      <w:tblGrid/>
      <w:tr>
        <w:tc>
          <w:p>
            <w:pPr>
              <w:pStyle w:val="Compact"/>
              <w:jc w:val="center"/>
            </w:pPr>
            <w:r>
              <w:rPr>
                <w:bCs/>
                <w:b/>
              </w:rPr>
              <w:t xml:space="preserve">条件</w:t>
            </w:r>
          </w:p>
        </w:tc>
        <w:tc>
          <w:p>
            <w:pPr>
              <w:pStyle w:val="Compact"/>
              <w:jc w:val="center"/>
            </w:pPr>
            <w:r>
              <w:rPr>
                <w:bCs/>
                <w:b/>
              </w:rPr>
              <w:t xml:space="preserve">最大抖动/</w:t>
            </w:r>
            <m:oMath>
              <m:r>
                <m:t>μ</m:t>
              </m:r>
            </m:oMath>
            <w:r>
              <w:rPr>
                <w:bCs/>
                <w:b/>
              </w:rPr>
              <w:t xml:space="preserve">s</w:t>
            </w:r>
          </w:p>
        </w:tc>
        <w:tc>
          <w:p>
            <w:pPr>
              <w:pStyle w:val="Compact"/>
              <w:jc w:val="center"/>
            </w:pPr>
            <w:r>
              <w:rPr>
                <w:bCs/>
                <w:b/>
              </w:rPr>
              <w:t xml:space="preserve">检出CRITICAL</w:t>
            </w:r>
          </w:p>
        </w:tc>
        <w:tc>
          <w:p>
            <w:pPr>
              <w:pStyle w:val="Compact"/>
              <w:jc w:val="center"/>
            </w:pPr>
            <w:r>
              <w:rPr>
                <w:bCs/>
                <w:b/>
              </w:rPr>
              <w:t xml:space="preserve">检出WARNING</w:t>
            </w:r>
          </w:p>
        </w:tc>
      </w:tr>
      <w:tr>
        <w:tc>
          <w:p>
            <w:pPr>
              <w:pStyle w:val="Compact"/>
              <w:jc w:val="center"/>
            </w:pPr>
            <w:r>
              <w:t xml:space="preserve">fault=5, 25 s</w:t>
            </w:r>
          </w:p>
        </w:tc>
        <w:tc>
          <w:p>
            <w:pPr>
              <w:pStyle w:val="Compact"/>
              <w:jc w:val="center"/>
            </w:pPr>
            <w:r>
              <w:t xml:space="preserve">44703</w:t>
            </w:r>
          </w:p>
        </w:tc>
        <w:tc>
          <w:p>
            <w:pPr>
              <w:pStyle w:val="Compact"/>
              <w:jc w:val="center"/>
            </w:pPr>
            <w:r>
              <w:t xml:space="preserve">6</w:t>
            </w:r>
          </w:p>
        </w:tc>
        <w:tc>
          <w:p>
            <w:pPr>
              <w:pStyle w:val="Compact"/>
              <w:jc w:val="center"/>
            </w:pPr>
            <w:r>
              <w:t xml:space="preserve">3</w:t>
            </w:r>
          </w:p>
        </w:tc>
      </w:tr>
      <w:tr>
        <w:tc>
          <w:p>
            <w:pPr>
              <w:pStyle w:val="Compact"/>
              <w:jc w:val="center"/>
            </w:pPr>
            <w:r>
              <w:t xml:space="preserve">fault=3, 25 s</w:t>
            </w:r>
          </w:p>
        </w:tc>
        <w:tc>
          <w:p>
            <w:pPr>
              <w:pStyle w:val="Compact"/>
              <w:jc w:val="center"/>
            </w:pPr>
            <w:r>
              <w:t xml:space="preserve">66496</w:t>
            </w:r>
          </w:p>
        </w:tc>
        <w:tc>
          <w:p>
            <w:pPr>
              <w:pStyle w:val="Compact"/>
              <w:jc w:val="center"/>
            </w:pPr>
            <w:r>
              <w:t xml:space="preserve">20</w:t>
            </w:r>
          </w:p>
        </w:tc>
        <w:tc>
          <w:p>
            <w:pPr>
              <w:pStyle w:val="Compact"/>
              <w:jc w:val="center"/>
            </w:pPr>
            <w:r>
              <w:t xml:space="preserve">11</w:t>
            </w:r>
          </w:p>
        </w:tc>
      </w:tr>
      <w:tr>
        <w:tc>
          <w:p>
            <w:pPr>
              <w:pStyle w:val="Compact"/>
              <w:jc w:val="center"/>
            </w:pPr>
            <w:r>
              <w:t xml:space="preserve">fault=0, 25 s</w:t>
            </w:r>
          </w:p>
        </w:tc>
        <w:tc>
          <w:p>
            <w:pPr>
              <w:pStyle w:val="Compact"/>
              <w:jc w:val="center"/>
            </w:pPr>
            <w:r>
              <w:t xml:space="preserve">85988</w:t>
            </w:r>
          </w:p>
        </w:tc>
        <w:tc>
          <w:p>
            <w:pPr>
              <w:pStyle w:val="Compact"/>
              <w:jc w:val="center"/>
            </w:pPr>
            <w:r>
              <w:t xml:space="preserve">3</w:t>
            </w:r>
            <w:r>
              <w:rPr>
                <w:vertAlign w:val="superscript"/>
              </w:rPr>
              <w:t xml:space="preserve">*</w:t>
            </w:r>
          </w:p>
        </w:tc>
        <w:tc>
          <w:p>
            <w:pPr>
              <w:pStyle w:val="Compact"/>
              <w:jc w:val="center"/>
            </w:pPr>
            <w:r>
              <w:t xml:space="preserve">5</w:t>
            </w:r>
          </w:p>
        </w:tc>
      </w:tr>
    </w:tbl>
    <w:bookmarkEnd w:id="45"/>
    <w:p>
      <w:pPr>
        <w:pStyle w:val="BodyText"/>
      </w:pPr>
      <w:r>
        <w:rPr>
          <w:vertAlign w:val="superscript"/>
        </w:rPr>
        <w:t xml:space="preserve">*</w:t>
      </w:r>
      <w:r>
        <w:t xml:space="preserve">fault=0对照组的3次CRITICAL事件来源于桌面环境后台进程（GNOME/Firefox/Snap等）的随机大抖动（30–86 ms），非控制循环自身异常。在无桌面环境的专用机器人SBC上基线抖动可降至</w:t>
      </w:r>
      <m:oMath>
        <m:r>
          <m:rPr>
            <m:sty m:val="p"/>
          </m:rPr>
          <m:t>&lt;</m:t>
        </m:r>
        <m:r>
          <m:t>500</m:t>
        </m:r>
        <m:r>
          <m:t> </m:t>
        </m:r>
        <m:r>
          <m:t>μ</m:t>
        </m:r>
      </m:oMath>
      <w:r>
        <w:t xml:space="preserve">s。</w:t>
      </w:r>
    </w:p>
    <w:p>
      <w:pPr>
        <w:pStyle w:val="BodyText"/>
      </w:pPr>
      <w:r>
        <w:t xml:space="preserve">三组对照实验结果（表</w:t>
      </w:r>
      <w:hyperlink w:anchor="tab:fault">
        <w:r>
          <w:rPr>
            <w:rStyle w:val="Hyperlink"/>
          </w:rPr>
          <w:t xml:space="preserve">5</w:t>
        </w:r>
      </w:hyperlink>
      <w:r>
        <w:t xml:space="preserve">）：fault=5和fault=3两组分别检出6次和20次CRITICAL事件，fault=0对照组检出3次（均来自桌面环境后台进程的随机调度抖动）。故障注入组与对照组的CRITICAL事件数差异显著（fault=3 vs fault=0: 20 vs 3），表明Allan标定的CRITICAL阈值（2000 </w:t>
      </w:r>
      <m:oMath>
        <m:r>
          <m:t>μ</m:t>
        </m:r>
      </m:oMath>
      <w:r>
        <w:t xml:space="preserve">s）能有效区分注入故障和正常抖动。</w:t>
      </w:r>
      <w:r>
        <w:rPr>
          <w:bCs/>
          <w:b/>
        </w:rPr>
        <w:t xml:space="preserve">实验平台说明：</w:t>
      </w:r>
      <w:r>
        <w:t xml:space="preserve">本组实验在原生Ubuntu 24.04桌面环境上进行，GNOME/Firefox/Snap等后台进程引入的30–86 ms随机调度抖动导致fault=0对照组也出现零星CRITICAL事件；在专用机器人SBC（树莓派/Jetson，无桌面环境）上，基线抖动预计降至</w:t>
      </w:r>
      <m:oMath>
        <m:r>
          <m:rPr>
            <m:sty m:val="p"/>
          </m:rPr>
          <m:t>&lt;</m:t>
        </m:r>
        <m:r>
          <m:t>500</m:t>
        </m:r>
        <m:r>
          <m:t> </m:t>
        </m:r>
        <m:r>
          <m:t>μ</m:t>
        </m:r>
      </m:oMath>
      <w:r>
        <w:t xml:space="preserve">s。</w:t>
      </w:r>
    </w:p>
    <w:bookmarkEnd w:id="46"/>
    <w:bookmarkStart w:id="48" w:name="实验三estop安全闭环延迟"/>
    <w:p>
      <w:pPr>
        <w:pStyle w:val="Heading2"/>
      </w:pPr>
      <w:r>
        <w:t xml:space="preserve">实验三：ESTOP安全闭环延迟</w:t>
      </w:r>
    </w:p>
    <w:p>
      <w:pPr>
        <w:pStyle w:val="FirstParagraph"/>
      </w:pPr>
      <w:r>
        <w:t xml:space="preserve">50次独立实验测量从ESTOP指令发出到STM32执行电机停转的端到端通信延迟。</w:t>
      </w:r>
    </w:p>
    <w:bookmarkStart w:id="47" w:name="tab:estop"/>
    <w:p>
      <w:pPr>
        <w:pStyle w:val="TableCaption"/>
      </w:pPr>
      <w:r>
        <w:t xml:space="preserve">ESTOP安全闭环延迟统计（50次实验）</w:t>
      </w:r>
    </w:p>
    <w:tbl>
      <w:tblPr>
        <w:tblStyle w:val="Table"/>
        <w:tblW w:type="pct" w:w="0.0"/>
        <w:tblLook w:firstRow="1" w:lastRow="0" w:firstColumn="0" w:lastColumn="0" w:noHBand="0" w:noVBand="0" w:val="0020"/>
        <w:tblCaption w:val="ESTOP安全闭环延迟统计（50次实验）"/>
      </w:tblPr>
      <w:tblGrid/>
      <w:tr>
        <w:tc>
          <w:p>
            <w:pPr>
              <w:pStyle w:val="Compact"/>
              <w:jc w:val="left"/>
            </w:pPr>
            <w:r>
              <w:t xml:space="preserve">指标</w:t>
            </w:r>
          </w:p>
        </w:tc>
        <w:tc>
          <w:p>
            <w:pPr>
              <w:pStyle w:val="Compact"/>
              <w:jc w:val="center"/>
            </w:pPr>
            <w:r>
              <w:t xml:space="preserve">WSL2测量值</w:t>
            </w:r>
          </w:p>
        </w:tc>
        <w:tc>
          <w:p>
            <w:pPr>
              <w:pStyle w:val="Compact"/>
              <w:jc w:val="center"/>
            </w:pPr>
            <w:r>
              <w:t xml:space="preserve">原生Linux测量值</w:t>
            </w:r>
          </w:p>
        </w:tc>
      </w:tr>
      <w:tr>
        <w:tc>
          <w:p>
            <w:pPr>
              <w:pStyle w:val="Compact"/>
              <w:jc w:val="left"/>
            </w:pPr>
            <w:r>
              <w:t xml:space="preserve">均值</w:t>
            </w:r>
          </w:p>
        </w:tc>
        <w:tc>
          <w:p>
            <w:pPr>
              <w:pStyle w:val="Compact"/>
              <w:jc w:val="center"/>
            </w:pPr>
            <w:r>
              <w:t xml:space="preserve">3.20 ms</w:t>
            </w:r>
          </w:p>
        </w:tc>
        <w:tc>
          <w:p>
            <w:pPr>
              <w:pStyle w:val="Compact"/>
              <w:jc w:val="center"/>
            </w:pPr>
            <w:r>
              <w:rPr>
                <w:bCs/>
                <w:b/>
              </w:rPr>
              <w:t xml:space="preserve">0.88 ms</w:t>
            </w:r>
          </w:p>
        </w:tc>
      </w:tr>
      <w:tr>
        <w:tc>
          <w:p>
            <w:pPr>
              <w:pStyle w:val="Compact"/>
              <w:jc w:val="left"/>
            </w:pPr>
            <w:r>
              <w:t xml:space="preserve">标准差</w:t>
            </w:r>
          </w:p>
        </w:tc>
        <w:tc>
          <w:p>
            <w:pPr>
              <w:pStyle w:val="Compact"/>
              <w:jc w:val="center"/>
            </w:pPr>
            <w:r>
              <w:t xml:space="preserve">0.82 ms</w:t>
            </w:r>
          </w:p>
        </w:tc>
        <w:tc>
          <w:p>
            <w:pPr>
              <w:pStyle w:val="Compact"/>
              <w:jc w:val="center"/>
            </w:pPr>
            <w:r>
              <w:t xml:space="preserve">1.90 ms</w:t>
            </w:r>
          </w:p>
        </w:tc>
      </w:tr>
      <w:tr>
        <w:tc>
          <w:p>
            <w:pPr>
              <w:pStyle w:val="Compact"/>
              <w:jc w:val="left"/>
            </w:pPr>
            <w:r>
              <w:t xml:space="preserve">中位数</w:t>
            </w:r>
          </w:p>
        </w:tc>
        <w:tc>
          <w:p>
            <w:pPr>
              <w:pStyle w:val="Compact"/>
              <w:jc w:val="center"/>
            </w:pPr>
            <w:r>
              <w:t xml:space="preserve">3.17 ms</w:t>
            </w:r>
          </w:p>
        </w:tc>
        <w:tc>
          <w:p>
            <w:pPr>
              <w:pStyle w:val="Compact"/>
              <w:jc w:val="center"/>
            </w:pPr>
            <w:r>
              <w:rPr>
                <w:bCs/>
                <w:b/>
              </w:rPr>
              <w:t xml:space="preserve">0.59 ms</w:t>
            </w:r>
          </w:p>
        </w:tc>
      </w:tr>
      <w:tr>
        <w:tc>
          <w:p>
            <w:pPr>
              <w:pStyle w:val="Compact"/>
              <w:jc w:val="left"/>
            </w:pPr>
            <w:r>
              <w:t xml:space="preserve">P95</w:t>
            </w:r>
          </w:p>
        </w:tc>
        <w:tc>
          <w:p>
            <w:pPr>
              <w:pStyle w:val="Compact"/>
              <w:jc w:val="center"/>
            </w:pPr>
            <w:r>
              <w:t xml:space="preserve">4.29 ms</w:t>
            </w:r>
          </w:p>
        </w:tc>
        <w:tc>
          <w:p>
            <w:pPr>
              <w:pStyle w:val="Compact"/>
              <w:jc w:val="center"/>
            </w:pPr>
            <w:r>
              <w:rPr>
                <w:bCs/>
                <w:b/>
              </w:rPr>
              <w:t xml:space="preserve">0.82 ms</w:t>
            </w:r>
          </w:p>
        </w:tc>
      </w:tr>
      <w:tr>
        <w:tc>
          <w:p>
            <w:pPr>
              <w:pStyle w:val="Compact"/>
              <w:jc w:val="left"/>
            </w:pPr>
            <w:r>
              <w:t xml:space="preserve">P99</w:t>
            </w:r>
          </w:p>
        </w:tc>
        <w:tc>
          <w:p>
            <w:pPr>
              <w:pStyle w:val="Compact"/>
              <w:jc w:val="center"/>
            </w:pPr>
            <w:r>
              <w:t xml:space="preserve">4.81 ms</w:t>
            </w:r>
          </w:p>
        </w:tc>
        <w:tc>
          <w:p>
            <w:pPr>
              <w:pStyle w:val="Compact"/>
              <w:jc w:val="center"/>
            </w:pPr>
            <w:r>
              <w:t xml:space="preserve">14.01 ms</w:t>
            </w:r>
            <w:r>
              <w:rPr>
                <w:vertAlign w:val="superscript"/>
              </w:rPr>
              <w:t xml:space="preserve">*</w:t>
            </w:r>
          </w:p>
        </w:tc>
      </w:tr>
      <w:tr>
        <w:tc>
          <w:p>
            <w:pPr>
              <w:pStyle w:val="Compact"/>
              <w:jc w:val="left"/>
            </w:pPr>
            <w:r>
              <w:t xml:space="preserve">最小值</w:t>
            </w:r>
          </w:p>
        </w:tc>
        <w:tc>
          <w:p>
            <w:pPr>
              <w:pStyle w:val="Compact"/>
              <w:jc w:val="center"/>
            </w:pPr>
            <w:r>
              <w:t xml:space="preserve">1.37 ms</w:t>
            </w:r>
          </w:p>
        </w:tc>
        <w:tc>
          <w:p>
            <w:pPr>
              <w:pStyle w:val="Compact"/>
              <w:jc w:val="center"/>
            </w:pPr>
            <w:r>
              <w:t xml:space="preserve">0.47 ms</w:t>
            </w:r>
          </w:p>
        </w:tc>
      </w:tr>
      <w:tr>
        <w:tc>
          <w:p>
            <w:pPr>
              <w:pStyle w:val="Compact"/>
              <w:jc w:val="left"/>
            </w:pPr>
            <w:r>
              <w:t xml:space="preserve">最大值</w:t>
            </w:r>
          </w:p>
        </w:tc>
        <w:tc>
          <w:p>
            <w:pPr>
              <w:pStyle w:val="Compact"/>
              <w:jc w:val="center"/>
            </w:pPr>
            <w:r>
              <w:t xml:space="preserve">4.81 ms</w:t>
            </w:r>
          </w:p>
        </w:tc>
        <w:tc>
          <w:p>
            <w:pPr>
              <w:pStyle w:val="Compact"/>
              <w:jc w:val="center"/>
            </w:pPr>
            <w:r>
              <w:t xml:space="preserve">14.01 ms</w:t>
            </w:r>
          </w:p>
        </w:tc>
      </w:tr>
      <w:tr>
        <w:tc>
          <w:p>
            <w:pPr>
              <w:pStyle w:val="Compact"/>
              <w:jc w:val="left"/>
            </w:pPr>
            <w:r>
              <w:t xml:space="preserve">成功率</w:t>
            </w:r>
          </w:p>
        </w:tc>
        <w:tc>
          <w:p>
            <w:pPr>
              <w:pStyle w:val="Compact"/>
              <w:jc w:val="center"/>
            </w:pPr>
            <w:r>
              <w:t xml:space="preserve">100%（50/50）</w:t>
            </w:r>
          </w:p>
        </w:tc>
        <w:tc>
          <w:p>
            <w:pPr>
              <w:pStyle w:val="Compact"/>
              <w:jc w:val="center"/>
            </w:pPr>
            <w:r>
              <w:t xml:space="preserve">100%（50/50）</w:t>
            </w:r>
          </w:p>
        </w:tc>
      </w:tr>
    </w:tbl>
    <w:bookmarkEnd w:id="47"/>
    <w:p>
      <w:pPr>
        <w:pStyle w:val="BodyText"/>
      </w:pPr>
      <w:r>
        <w:rPr>
          <w:vertAlign w:val="superscript"/>
        </w:rPr>
        <w:t xml:space="preserve">*</w:t>
      </w:r>
      <w:r>
        <w:t xml:space="preserve">P99=14.01 ms为单次离群值，由桌面环境GNOME进程的瞬时调度抖动引起，其余49次均</w:t>
      </w:r>
      <m:oMath>
        <m:r>
          <m:rPr>
            <m:sty m:val="p"/>
          </m:rPr>
          <m:t>&lt;</m:t>
        </m:r>
        <m:r>
          <m:t>1.1</m:t>
        </m:r>
      </m:oMath>
      <w:r>
        <w:t xml:space="preserve"> ms。</w:t>
      </w:r>
    </w:p>
    <w:p>
      <w:pPr>
        <w:pStyle w:val="BodyText"/>
      </w:pPr>
      <w:r>
        <w:t xml:space="preserve">延迟分析（表</w:t>
      </w:r>
      <w:hyperlink w:anchor="tab:estop">
        <w:r>
          <w:rPr>
            <w:rStyle w:val="Hyperlink"/>
          </w:rPr>
          <w:t xml:space="preserve">6</w:t>
        </w:r>
      </w:hyperlink>
      <w:r>
        <w:t xml:space="preserve">）：原生Linux物理机50次实验测得均值0.88 ms，P95=0.82 ms，较WSL2虚拟环境（均值3.20 ms）快约3.6</w:t>
      </w:r>
      <m:oMath>
        <m:r>
          <m:rPr>
            <m:sty m:val="p"/>
          </m:rPr>
          <m:t>×</m:t>
        </m:r>
      </m:oMath>
      <w:r>
        <w:t xml:space="preserve">。WSL2的虚拟化网络栈在localhost HTTP通信中引入额外延迟，而原生Linux的TCP loopback为内核态直接转发，延迟显著更低。实测延迟远低于半个控制周期（5 ms），远优于传统应用层方案（</w:t>
      </w:r>
      <m:oMath>
        <m:r>
          <m:rPr>
            <m:sty m:val="p"/>
          </m:rPr>
          <m:t>&gt;</m:t>
        </m:r>
        <m:r>
          <m:t>​</m:t>
        </m:r>
        <m:r>
          <m:t>100</m:t>
        </m:r>
      </m:oMath>
      <w:r>
        <w:t xml:space="preserve"> ms）。主要延迟来源于HTTP API通信——后续可改用Unix domain socket或共享内存进一步缩短响应时间。注：本实验测量的是ESTOP指令从Go采集器发出到Python轮询检测的HTTP往返延迟（</w:t>
      </w:r>
      <m:oMath>
        <m:sSub>
          <m:e>
            <m:r>
              <m:t>T</m:t>
            </m:r>
          </m:e>
          <m:sub>
            <m:r>
              <m:rPr>
                <m:nor/>
                <m:sty m:val="p"/>
              </m:rPr>
              <m:t>http</m:t>
            </m:r>
          </m:sub>
        </m:sSub>
      </m:oMath>
      <w:r>
        <w:t xml:space="preserve">环节），全链路六环节的理论分析见公式(3)，未做独立测量。</w:t>
      </w:r>
    </w:p>
    <w:bookmarkEnd w:id="48"/>
    <w:bookmarkStart w:id="50" w:name="实验四系统性能开销"/>
    <w:p>
      <w:pPr>
        <w:pStyle w:val="Heading2"/>
      </w:pPr>
      <w:r>
        <w:t xml:space="preserve">实验四：系统性能开销</w:t>
      </w:r>
    </w:p>
    <w:p>
      <w:pPr>
        <w:pStyle w:val="FirstParagraph"/>
      </w:pPr>
      <w:r>
        <w:t xml:space="preserve">使用perf stat在有无eBPF探针条件下对比系统开销：</w:t>
      </w:r>
    </w:p>
    <w:p>
      <w:pPr>
        <w:numPr>
          <w:ilvl w:val="0"/>
          <w:numId w:val="1001"/>
        </w:numPr>
      </w:pPr>
      <w:r>
        <w:rPr>
          <w:bCs/>
          <w:b/>
        </w:rPr>
        <w:t xml:space="preserve">CPU开销：</w:t>
      </w:r>
      <w:r>
        <w:t xml:space="preserve">perf stat在原生Linux物理机上测量系统级CPU周期数，有/无eBPF探针条件下的cpu_core cycles和instructions差异在</w:t>
      </w:r>
      <m:oMath>
        <m:r>
          <m:rPr>
            <m:sty m:val="p"/>
          </m:rPr>
          <m:t>±</m:t>
        </m:r>
        <m:r>
          <m:t>5</m:t>
        </m:r>
        <m:r>
          <m:rPr>
            <m:sty m:val="p"/>
          </m:rPr>
          <m:t>%</m:t>
        </m:r>
      </m:oMath>
      <w:r>
        <w:t xml:space="preserve">噪声范围内（见表</w:t>
      </w:r>
      <w:hyperlink w:anchor="tab:perf">
        <w:r>
          <w:rPr>
            <w:rStyle w:val="Hyperlink"/>
          </w:rPr>
          <w:t xml:space="preserve">7</w:t>
        </w:r>
      </w:hyperlink>
      <w:r>
        <w:t xml:space="preserve">），eBPF探针引入的实际开销被系统级测量噪声完全淹没，理论模型估算总值</w:t>
      </w:r>
      <m:oMath>
        <m:r>
          <m:rPr>
            <m:sty m:val="p"/>
          </m:rPr>
          <m:t>&lt;</m:t>
        </m:r>
        <m:r>
          <m:t>0.02</m:t>
        </m:r>
        <m:r>
          <m:rPr>
            <m:sty m:val="p"/>
          </m:rPr>
          <m:t>%</m:t>
        </m:r>
      </m:oMath>
      <w:r>
        <w:t xml:space="preserve">（loop_monitor:</w:t>
      </w:r>
      <w:r>
        <w:t xml:space="preserve"> </w:t>
      </w:r>
      <m:oMath>
        <m:r>
          <m:t>1.4</m:t>
        </m:r>
        <m:r>
          <m:t>​</m:t>
        </m:r>
        <m:r>
          <m:rPr>
            <m:sty m:val="p"/>
          </m:rPr>
          <m:t>×</m:t>
        </m:r>
        <m:r>
          <m:t>​</m:t>
        </m:r>
        <m:sSup>
          <m:e>
            <m:r>
              <m:t>10</m:t>
            </m:r>
          </m:e>
          <m:sup>
            <m:r>
              <m:rPr>
                <m:sty m:val="p"/>
              </m:rPr>
              <m:t>−</m:t>
            </m:r>
            <m:r>
              <m:t>4</m:t>
            </m:r>
          </m:sup>
        </m:sSup>
        <m:r>
          <m:rPr>
            <m:sty m:val="p"/>
          </m:rPr>
          <m:t>%</m:t>
        </m:r>
      </m:oMath>
      <w:r>
        <w:t xml:space="preserve">，serial_monitor:</w:t>
      </w:r>
      <w:r>
        <w:t xml:space="preserve"> </w:t>
      </w:r>
      <m:oMath>
        <m:r>
          <m:t>1.6</m:t>
        </m:r>
        <m:r>
          <m:t>​</m:t>
        </m:r>
        <m:r>
          <m:rPr>
            <m:sty m:val="p"/>
          </m:rPr>
          <m:t>×</m:t>
        </m:r>
        <m:r>
          <m:t>​</m:t>
        </m:r>
        <m:sSup>
          <m:e>
            <m:r>
              <m:t>10</m:t>
            </m:r>
          </m:e>
          <m:sup>
            <m:r>
              <m:rPr>
                <m:sty m:val="p"/>
              </m:rPr>
              <m:t>−</m:t>
            </m:r>
            <m:r>
              <m:t>3</m:t>
            </m:r>
          </m:sup>
        </m:sSup>
        <m:r>
          <m:rPr>
            <m:sty m:val="p"/>
          </m:rPr>
          <m:t>%</m:t>
        </m:r>
      </m:oMath>
      <w:r>
        <w:t xml:space="preserve">，sched_monitor:</w:t>
      </w:r>
      <w:r>
        <w:t xml:space="preserve"> </w:t>
      </w:r>
      <m:oMath>
        <m:r>
          <m:t>1.5</m:t>
        </m:r>
        <m:r>
          <m:t>​</m:t>
        </m:r>
        <m:r>
          <m:rPr>
            <m:sty m:val="p"/>
          </m:rPr>
          <m:t>×</m:t>
        </m:r>
        <m:r>
          <m:t>​</m:t>
        </m:r>
        <m:sSup>
          <m:e>
            <m:r>
              <m:t>10</m:t>
            </m:r>
          </m:e>
          <m:sup>
            <m:r>
              <m:rPr>
                <m:sty m:val="p"/>
              </m:rPr>
              <m:t>−</m:t>
            </m:r>
            <m:r>
              <m:t>2</m:t>
            </m:r>
          </m:sup>
        </m:sSup>
        <m:r>
          <m:rPr>
            <m:sty m:val="p"/>
          </m:rPr>
          <m:t>%</m:t>
        </m:r>
      </m:oMath>
      <w:r>
        <w:t xml:space="preserve">）。ring buffer的SPSC无锁设计</w:t>
      </w:r>
      <w:r>
        <w:t xml:space="preserve">使事件消费几乎无额外CPU负载。</w:t>
      </w:r>
    </w:p>
    <w:p>
      <w:pPr>
        <w:numPr>
          <w:ilvl w:val="0"/>
          <w:numId w:val="1001"/>
        </w:numPr>
      </w:pPr>
      <w:r>
        <w:rPr>
          <w:bCs/>
          <w:b/>
        </w:rPr>
        <w:t xml:space="preserve">内存开销：</w:t>
      </w:r>
      <w:r>
        <w:t xml:space="preserve">bpftool实测三个ring buffer各257 KB（共771 KB内核内存）+ hash maps（pid_last_seen: 83 KB, wakeup_map: 83 KB, switch_map: 83 KB）+ 其他maps</w:t>
      </w:r>
      <w:r>
        <w:t xml:space="preserve"> </w:t>
      </w:r>
      <m:oMath>
        <m:r>
          <m:rPr>
            <m:sty m:val="p"/>
          </m:rPr>
          <m:t>∼</m:t>
        </m:r>
      </m:oMath>
      <w:r>
        <w:t xml:space="preserve">73 KB，内核总计</w:t>
      </w:r>
      <m:oMath>
        <m:r>
          <m:rPr>
            <m:sty m:val="p"/>
          </m:rPr>
          <m:t>∼</m:t>
        </m:r>
      </m:oMath>
      <w:r>
        <w:t xml:space="preserve">1.35 MB。Go collector运行时RSS</w:t>
      </w:r>
      <w:r>
        <w:t xml:space="preserve"> </w:t>
      </w:r>
      <m:oMath>
        <m:r>
          <m:rPr>
            <m:sty m:val="p"/>
          </m:rPr>
          <m:t>∼</m:t>
        </m:r>
      </m:oMath>
      <w:r>
        <w:t xml:space="preserve">14 MB（用户态）。</w:t>
      </w:r>
    </w:p>
    <w:p>
      <w:pPr>
        <w:numPr>
          <w:ilvl w:val="0"/>
          <w:numId w:val="1001"/>
        </w:numPr>
      </w:pPr>
      <w:r>
        <w:rPr>
          <w:bCs/>
          <w:b/>
        </w:rPr>
        <w:t xml:space="preserve">通信带宽：</w:t>
      </w:r>
      <w:r>
        <w:t xml:space="preserve">32B/帧</w:t>
      </w:r>
      <w:r>
        <w:t xml:space="preserve"> </w:t>
      </w:r>
      <m:oMath>
        <m:r>
          <m:rPr>
            <m:sty m:val="p"/>
          </m:rPr>
          <m:t>×</m:t>
        </m:r>
      </m:oMath>
      <w:r>
        <w:t xml:space="preserve"> </w:t>
      </w:r>
      <w:r>
        <w:t xml:space="preserve">100 fps</w:t>
      </w:r>
      <w:r>
        <w:t xml:space="preserve"> </w:t>
      </w:r>
      <m:oMath>
        <m:r>
          <m:rPr>
            <m:sty m:val="p"/>
          </m:rPr>
          <m:t>=</m:t>
        </m:r>
      </m:oMath>
      <w:r>
        <w:t xml:space="preserve"> </w:t>
      </w:r>
      <w:r>
        <w:t xml:space="preserve">25.6 kbps，仅占串口速率460800 bps的5.6%。</w:t>
      </w:r>
    </w:p>
    <w:bookmarkStart w:id="49" w:name="tab:perf"/>
    <w:p>
      <w:pPr>
        <w:pStyle w:val="TableCaption"/>
      </w:pPr>
      <w:r>
        <w:t xml:space="preserve">perf stat系统级CPU开销对比（10 s采样）</w:t>
      </w:r>
    </w:p>
    <w:tbl>
      <w:tblPr>
        <w:tblStyle w:val="Table"/>
        <w:tblW w:type="pct" w:w="0.0"/>
        <w:tblLook w:firstRow="1" w:lastRow="0" w:firstColumn="0" w:lastColumn="0" w:noHBand="0" w:noVBand="0" w:val="0020"/>
        <w:tblCaption w:val="perf stat系统级CPU开销对比（10 s采样）"/>
      </w:tblPr>
      <w:tblGrid/>
      <w:tr>
        <w:tc>
          <w:p>
            <w:pPr>
              <w:pStyle w:val="Compact"/>
              <w:jc w:val="left"/>
            </w:pPr>
            <w:r>
              <w:t xml:space="preserve">指标</w:t>
            </w:r>
          </w:p>
        </w:tc>
        <w:tc>
          <w:p>
            <w:pPr>
              <w:pStyle w:val="Compact"/>
              <w:jc w:val="center"/>
            </w:pPr>
            <w:r>
              <w:t xml:space="preserve">无eBPF（基线）</w:t>
            </w:r>
          </w:p>
        </w:tc>
        <w:tc>
          <w:p>
            <w:pPr>
              <w:pStyle w:val="Compact"/>
              <w:jc w:val="center"/>
            </w:pPr>
            <w:r>
              <w:t xml:space="preserve">有eBPF（三探针加载）</w:t>
            </w:r>
          </w:p>
        </w:tc>
      </w:tr>
      <w:tr>
        <w:tc>
          <w:p>
            <w:pPr>
              <w:pStyle w:val="Compact"/>
              <w:jc w:val="left"/>
            </w:pPr>
            <w:r>
              <w:t xml:space="preserve">cpu_core cycles</w:t>
            </w:r>
          </w:p>
        </w:tc>
        <w:tc>
          <w:p>
            <w:pPr>
              <w:pStyle w:val="Compact"/>
              <w:jc w:val="center"/>
            </w:pPr>
            <m:oMath>
              <m:r>
                <m:t>7.66</m:t>
              </m:r>
              <m:r>
                <m:t>​</m:t>
              </m:r>
              <m:r>
                <m:rPr>
                  <m:sty m:val="p"/>
                </m:rPr>
                <m:t>×</m:t>
              </m:r>
              <m:r>
                <m:t>​</m:t>
              </m:r>
              <m:sSup>
                <m:e>
                  <m:r>
                    <m:t>10</m:t>
                  </m:r>
                </m:e>
                <m:sup>
                  <m:r>
                    <m:t>9</m:t>
                  </m:r>
                </m:sup>
              </m:sSup>
            </m:oMath>
          </w:p>
        </w:tc>
        <w:tc>
          <w:p>
            <w:pPr>
              <w:pStyle w:val="Compact"/>
              <w:jc w:val="center"/>
            </w:pPr>
            <m:oMath>
              <m:r>
                <m:t>6.80</m:t>
              </m:r>
              <m:r>
                <m:t>​</m:t>
              </m:r>
              <m:r>
                <m:rPr>
                  <m:sty m:val="p"/>
                </m:rPr>
                <m:t>×</m:t>
              </m:r>
              <m:r>
                <m:t>​</m:t>
              </m:r>
              <m:sSup>
                <m:e>
                  <m:r>
                    <m:t>10</m:t>
                  </m:r>
                </m:e>
                <m:sup>
                  <m:r>
                    <m:t>9</m:t>
                  </m:r>
                </m:sup>
              </m:sSup>
            </m:oMath>
          </w:p>
        </w:tc>
      </w:tr>
      <w:tr>
        <w:tc>
          <w:p>
            <w:pPr>
              <w:pStyle w:val="Compact"/>
              <w:jc w:val="left"/>
            </w:pPr>
            <w:r>
              <w:t xml:space="preserve">cpu_core instructions</w:t>
            </w:r>
          </w:p>
        </w:tc>
        <w:tc>
          <w:p>
            <w:pPr>
              <w:pStyle w:val="Compact"/>
              <w:jc w:val="center"/>
            </w:pPr>
            <m:oMath>
              <m:r>
                <m:t>9.34</m:t>
              </m:r>
              <m:r>
                <m:t>​</m:t>
              </m:r>
              <m:r>
                <m:rPr>
                  <m:sty m:val="p"/>
                </m:rPr>
                <m:t>×</m:t>
              </m:r>
              <m:r>
                <m:t>​</m:t>
              </m:r>
              <m:sSup>
                <m:e>
                  <m:r>
                    <m:t>10</m:t>
                  </m:r>
                </m:e>
                <m:sup>
                  <m:r>
                    <m:t>9</m:t>
                  </m:r>
                </m:sup>
              </m:sSup>
            </m:oMath>
          </w:p>
        </w:tc>
        <w:tc>
          <w:p>
            <w:pPr>
              <w:pStyle w:val="Compact"/>
              <w:jc w:val="center"/>
            </w:pPr>
            <m:oMath>
              <m:r>
                <m:t>8.91</m:t>
              </m:r>
              <m:r>
                <m:t>​</m:t>
              </m:r>
              <m:r>
                <m:rPr>
                  <m:sty m:val="p"/>
                </m:rPr>
                <m:t>×</m:t>
              </m:r>
              <m:r>
                <m:t>​</m:t>
              </m:r>
              <m:sSup>
                <m:e>
                  <m:r>
                    <m:t>10</m:t>
                  </m:r>
                </m:e>
                <m:sup>
                  <m:r>
                    <m:t>9</m:t>
                  </m:r>
                </m:sup>
              </m:sSup>
            </m:oMath>
          </w:p>
        </w:tc>
      </w:tr>
    </w:tbl>
    <w:bookmarkEnd w:id="49"/>
    <w:bookmarkEnd w:id="50"/>
    <w:bookmarkStart w:id="52" w:name="实验五ebpf-vs-应用层watchdog对比"/>
    <w:p>
      <w:pPr>
        <w:pStyle w:val="Heading2"/>
      </w:pPr>
      <w:r>
        <w:t xml:space="preserve">实验五：eBPF vs 应用层Watchdog对比</w:t>
      </w:r>
    </w:p>
    <w:p>
      <w:pPr>
        <w:pStyle w:val="FirstParagraph"/>
      </w:pPr>
      <w:r>
        <w:t xml:space="preserve">为定量比较eBPF方案与应用层监控的检测性能，使用demo_control.py以–fault=3参数（每3秒注入一次15–25 ms随机延迟，确保应用层watchdog能够触发超时告警）进行32次故障注入实验。应用层watchdog的检测机制为demo_control.py内置的周期超时检查：当单次控制循环耗时超过2倍额定周期（</w:t>
      </w:r>
      <m:oMath>
        <m:r>
          <m:rPr>
            <m:sty m:val="p"/>
          </m:rPr>
          <m:t>&gt;</m:t>
        </m:r>
        <m:r>
          <m:t>20</m:t>
        </m:r>
      </m:oMath>
      <w:r>
        <w:t xml:space="preserve"> ms）时输出WARN告警。eBPF loop_monitor通过内核tracepoint在nanosleep/clock_nanosleep系统调用入口捕获周期抖动，检测阈值为CRITICAL=2000 </w:t>
      </w:r>
      <m:oMath>
        <m:r>
          <m:t>μ</m:t>
        </m:r>
      </m:oMath>
      <w:r>
        <w:t xml:space="preserve">s。</w:t>
      </w:r>
    </w:p>
    <w:bookmarkStart w:id="51" w:name="tab:watchdog"/>
    <w:p>
      <w:pPr>
        <w:pStyle w:val="TableCaption"/>
      </w:pPr>
      <w:r>
        <w:t xml:space="preserve">eBPF与应用层Watchdog检测能力对比（32次故障注入）</w:t>
      </w:r>
    </w:p>
    <w:tbl>
      <w:tblPr>
        <w:tblStyle w:val="Table"/>
        <w:tblW w:type="pct" w:w="0.0"/>
        <w:tblLook w:firstRow="1" w:lastRow="0" w:firstColumn="0" w:lastColumn="0" w:noHBand="0" w:noVBand="0" w:val="0020"/>
        <w:tblCaption w:val="eBPF与应用层Watchdog检测能力对比（32次故障注入）"/>
      </w:tblPr>
      <w:tblGrid/>
      <w:tr>
        <w:tc>
          <w:p>
            <w:pPr>
              <w:pStyle w:val="Compact"/>
              <w:jc w:val="left"/>
            </w:pPr>
            <w:r>
              <w:rPr>
                <w:bCs/>
                <w:b/>
              </w:rPr>
              <w:t xml:space="preserve">指标</w:t>
            </w:r>
          </w:p>
        </w:tc>
        <w:tc>
          <w:p>
            <w:pPr>
              <w:pStyle w:val="Compact"/>
              <w:jc w:val="center"/>
            </w:pPr>
            <w:r>
              <w:rPr>
                <w:bCs/>
                <w:b/>
              </w:rPr>
              <w:t xml:space="preserve">应用层Watchdog</w:t>
            </w:r>
          </w:p>
        </w:tc>
        <w:tc>
          <w:p>
            <w:pPr>
              <w:pStyle w:val="Compact"/>
              <w:jc w:val="center"/>
            </w:pPr>
            <w:r>
              <w:rPr>
                <w:bCs/>
                <w:b/>
              </w:rPr>
              <w:t xml:space="preserve">本方案（eBPF）</w:t>
            </w:r>
          </w:p>
        </w:tc>
      </w:tr>
      <w:tr>
        <w:tc>
          <w:p>
            <w:pPr>
              <w:pStyle w:val="Compact"/>
              <w:jc w:val="left"/>
            </w:pPr>
            <w:r>
              <w:t xml:space="preserve">最小可检测抖动</w:t>
            </w:r>
          </w:p>
        </w:tc>
        <w:tc>
          <w:p>
            <w:pPr>
              <w:pStyle w:val="Compact"/>
              <w:jc w:val="center"/>
            </w:pPr>
            <m:oMath>
              <m:r>
                <m:rPr>
                  <m:sty m:val="p"/>
                </m:rPr>
                <m:t>∼</m:t>
              </m:r>
            </m:oMath>
            <w:r>
              <w:t xml:space="preserve">10 ms（1倍控制周期）</w:t>
            </w:r>
          </w:p>
        </w:tc>
        <w:tc>
          <w:p>
            <w:pPr>
              <w:pStyle w:val="Compact"/>
              <w:jc w:val="center"/>
            </w:pPr>
            <w:r>
              <w:rPr>
                <w:bCs/>
                <w:b/>
              </w:rPr>
              <w:t xml:space="preserve">500 </w:t>
            </w:r>
            <m:oMath>
              <m:r>
                <m:t>μ</m:t>
              </m:r>
            </m:oMath>
            <w:r>
              <w:rPr>
                <w:bCs/>
                <w:b/>
              </w:rPr>
              <w:t xml:space="preserve">s</w:t>
            </w:r>
            <w:r>
              <w:t xml:space="preserve">（WARNING阈值）</w:t>
            </w:r>
          </w:p>
        </w:tc>
      </w:tr>
      <w:tr>
        <w:tc>
          <w:p>
            <w:pPr>
              <w:pStyle w:val="Compact"/>
              <w:jc w:val="left"/>
            </w:pPr>
            <w:r>
              <w:t xml:space="preserve">事件上报延迟</w:t>
            </w:r>
          </w:p>
        </w:tc>
        <w:tc>
          <w:p>
            <w:pPr>
              <w:pStyle w:val="Compact"/>
              <w:jc w:val="center"/>
            </w:pPr>
            <w:r>
              <w:t xml:space="preserve">12.91</w:t>
            </w:r>
            <m:oMath>
              <m:r>
                <m:rPr>
                  <m:sty m:val="p"/>
                </m:rPr>
                <m:t>±</m:t>
              </m:r>
            </m:oMath>
            <w:r>
              <w:t xml:space="preserve">1.27 ms（</w:t>
            </w:r>
            <m:oMath>
              <m:r>
                <m:t>n</m:t>
              </m:r>
              <m:r>
                <m:rPr>
                  <m:sty m:val="p"/>
                </m:rPr>
                <m:t>=</m:t>
              </m:r>
              <m:r>
                <m:t>15</m:t>
              </m:r>
            </m:oMath>
            <w:r>
              <w:t xml:space="preserve">，实测）</w:t>
            </w:r>
          </w:p>
        </w:tc>
        <w:tc>
          <w:p>
            <w:pPr>
              <w:pStyle w:val="Compact"/>
              <w:jc w:val="center"/>
            </w:pPr>
            <w:r>
              <w:rPr>
                <w:bCs/>
                <w:b/>
              </w:rPr>
              <w:t xml:space="preserve">可忽略</w:t>
            </w:r>
            <w:r>
              <w:t xml:space="preserve">（内核同步检测，事件驱动）</w:t>
            </w:r>
            <w:r>
              <w:rPr>
                <w:vertAlign w:val="superscript"/>
              </w:rPr>
              <w:t xml:space="preserve">注</w:t>
            </w:r>
          </w:p>
        </w:tc>
      </w:tr>
      <w:tr>
        <w:tc>
          <w:p>
            <w:pPr>
              <w:pStyle w:val="Compact"/>
              <w:jc w:val="left"/>
            </w:pPr>
            <w:r>
              <w:t xml:space="preserve">故障检出率</w:t>
            </w:r>
          </w:p>
        </w:tc>
        <w:tc>
          <w:p>
            <w:pPr>
              <w:pStyle w:val="Compact"/>
              <w:jc w:val="center"/>
            </w:pPr>
            <w:r>
              <w:t xml:space="preserve">46.9%（15/32，仅</w:t>
            </w:r>
            <m:oMath>
              <m:r>
                <m:rPr>
                  <m:sty m:val="p"/>
                </m:rPr>
                <m:t>&gt;</m:t>
              </m:r>
            </m:oMath>
            <w:r>
              <w:t xml:space="preserve">10ms超限）</w:t>
            </w:r>
          </w:p>
        </w:tc>
        <w:tc>
          <w:p>
            <w:pPr>
              <w:pStyle w:val="Compact"/>
              <w:jc w:val="center"/>
            </w:pPr>
            <w:r>
              <w:rPr>
                <w:bCs/>
                <w:b/>
              </w:rPr>
              <w:t xml:space="preserve">100%</w:t>
            </w:r>
            <w:r>
              <w:t xml:space="preserve">（32/32，覆盖全范围）</w:t>
            </w:r>
          </w:p>
        </w:tc>
      </w:tr>
      <w:tr>
        <w:tc>
          <w:p>
            <w:pPr>
              <w:pStyle w:val="Compact"/>
              <w:jc w:val="left"/>
            </w:pPr>
            <w:r>
              <w:t xml:space="preserve">检测延迟P95</w:t>
            </w:r>
          </w:p>
        </w:tc>
        <w:tc>
          <w:p>
            <w:pPr>
              <w:pStyle w:val="Compact"/>
              <w:jc w:val="center"/>
            </w:pPr>
            <w:r>
              <w:t xml:space="preserve">15.00 ms</w:t>
            </w:r>
          </w:p>
        </w:tc>
        <w:tc>
          <w:p>
            <w:pPr>
              <w:pStyle w:val="Compact"/>
              <w:jc w:val="center"/>
            </w:pPr>
            <w:r>
              <w:rPr>
                <w:bCs/>
                <w:b/>
              </w:rPr>
              <w:t xml:space="preserve">0.07 ms</w:t>
            </w:r>
          </w:p>
        </w:tc>
      </w:tr>
      <w:tr>
        <w:tc>
          <w:p>
            <w:pPr>
              <w:pStyle w:val="Compact"/>
              <w:jc w:val="left"/>
            </w:pPr>
            <w:r>
              <w:t xml:space="preserve">检测延迟标准差</w:t>
            </w:r>
          </w:p>
        </w:tc>
        <w:tc>
          <w:p>
            <w:pPr>
              <w:pStyle w:val="Compact"/>
              <w:jc w:val="center"/>
            </w:pPr>
            <w:r>
              <w:t xml:space="preserve">1.27 ms</w:t>
            </w:r>
          </w:p>
        </w:tc>
        <w:tc>
          <w:p>
            <w:pPr>
              <w:pStyle w:val="Compact"/>
              <w:jc w:val="center"/>
            </w:pPr>
            <w:r>
              <w:rPr>
                <w:bCs/>
                <w:b/>
              </w:rPr>
              <w:t xml:space="preserve">0.01 ms</w:t>
            </w:r>
          </w:p>
        </w:tc>
      </w:tr>
      <w:tr>
        <w:tc>
          <w:p>
            <w:pPr>
              <w:pStyle w:val="Compact"/>
              <w:jc w:val="left"/>
            </w:pPr>
            <w:r>
              <w:t xml:space="preserve">故障隔离</w:t>
            </w:r>
          </w:p>
        </w:tc>
        <w:tc>
          <w:p>
            <w:pPr>
              <w:pStyle w:val="Compact"/>
              <w:jc w:val="center"/>
            </w:pPr>
            <w:r>
              <w:t xml:space="preserve">与监控对象同进程</w:t>
            </w:r>
          </w:p>
        </w:tc>
        <w:tc>
          <w:p>
            <w:pPr>
              <w:pStyle w:val="Compact"/>
              <w:jc w:val="center"/>
            </w:pPr>
            <w:r>
              <w:rPr>
                <w:bCs/>
                <w:b/>
              </w:rPr>
              <w:t xml:space="preserve">独立内核态沙箱执行</w:t>
            </w:r>
          </w:p>
        </w:tc>
      </w:tr>
    </w:tbl>
    <w:bookmarkEnd w:id="51"/>
    <w:p>
      <w:pPr>
        <w:pStyle w:val="BodyText"/>
      </w:pPr>
      <w:r>
        <w:t xml:space="preserve">结果（表</w:t>
      </w:r>
      <w:hyperlink w:anchor="tab:watchdog">
        <w:r>
          <w:rPr>
            <w:rStyle w:val="Hyperlink"/>
          </w:rPr>
          <w:t xml:space="preserve">8</w:t>
        </w:r>
      </w:hyperlink>
      <w:r>
        <w:t xml:space="preserve">）揭示了eBPF方案相对于应用层watchdog的两个本质优势：</w:t>
      </w:r>
    </w:p>
    <w:p>
      <w:pPr>
        <w:pStyle w:val="BodyText"/>
      </w:pPr>
      <w:r>
        <w:t xml:space="preserve">（1）</w:t>
      </w:r>
      <w:r>
        <w:rPr>
          <w:bCs/>
          <w:b/>
        </w:rPr>
        <w:t xml:space="preserve">检测粒度优势：</w:t>
      </w:r>
      <w:r>
        <w:t xml:space="preserve">eBPF的WARNING阈值（500 </w:t>
      </w:r>
      <m:oMath>
        <m:r>
          <m:t>μ</m:t>
        </m:r>
      </m:oMath>
      <w:r>
        <w:t xml:space="preserve">s）仅为应用层watchdog最小可检测抖动（</w:t>
      </w:r>
      <m:oMath>
        <m:r>
          <m:rPr>
            <m:sty m:val="p"/>
          </m:rPr>
          <m:t>∼</m:t>
        </m:r>
      </m:oMath>
      <w:r>
        <w:t xml:space="preserve">10 ms）的5%，可捕获亚毫秒级的控制周期退化。在32次故障注入中，eBPF覆盖全部故障（100%检出率），而应用层watchdog仅检测到15次超限超过10 ms的严重故障（46.9%检出率）。</w:t>
      </w:r>
    </w:p>
    <w:p>
      <w:pPr>
        <w:pStyle w:val="BodyText"/>
      </w:pPr>
      <w:r>
        <w:t xml:space="preserve">（2）</w:t>
      </w:r>
      <w:r>
        <w:rPr>
          <w:bCs/>
          <w:b/>
        </w:rPr>
        <w:t xml:space="preserve">监控位置优势：</w:t>
      </w:r>
      <w:r>
        <w:t xml:space="preserve">eBPF探针运行在内核态，在nanosleep/clock_nanosleep系统调用入口同步捕获周期抖动——异常在发生的瞬间即被记录，不依赖用户态轮询。应用层watchdog则必须在每个控制周期末尾检查耗时，其检测延迟等于故障持续时间（均值12.91 ms）。两者度量的是同一安全事件在不同监控层次上的检测能力差异：前者为内核态事件驱动监测，后者为用户态周期轮询检测。</w:t>
      </w:r>
    </w:p>
    <w:p>
      <w:pPr>
        <w:pStyle w:val="BodyText"/>
      </w:pPr>
      <w:r>
        <w:rPr>
          <w:vertAlign w:val="superscript"/>
        </w:rPr>
        <w:t xml:space="preserve">注</w:t>
      </w:r>
      <w:r>
        <w:t xml:space="preserve">：eBPF事件从内核ring buffer到用户态Go采集器的通信延迟经排队论建模估算在微秒量级（SPSC无锁队列，尚未独立测量），远小于应用层watchdog的毫秒级检测延时。本对比聚焦检测粒度（500 </w:t>
      </w:r>
      <m:oMath>
        <m:r>
          <m:t>μ</m:t>
        </m:r>
      </m:oMath>
      <w:r>
        <w:t xml:space="preserve">s vs 10 ms）而非端到端延迟，后者受HTTP通信等非eBPF因素主导。</w:t>
      </w:r>
    </w:p>
    <w:bookmarkEnd w:id="52"/>
    <w:bookmarkStart w:id="53" w:name="实验六长时间运行稳定性"/>
    <w:p>
      <w:pPr>
        <w:pStyle w:val="Heading2"/>
      </w:pPr>
      <w:r>
        <w:t xml:space="preserve">实验六：长时间运行稳定性</w:t>
      </w:r>
    </w:p>
    <w:p>
      <w:pPr>
        <w:pStyle w:val="FirstParagraph"/>
      </w:pPr>
      <w:r>
        <w:t xml:space="preserve">为验证eBPF探针在持续运行中不累积内存泄漏和ring buffer溢出丢失，在物理Ubuntu 24.04环境（Kernel 6.17.0-23-generic）中进行了累计约1小时的连续运行测试。demo_control.py以100 Hz持续运行，三路探针全程监控，同时STM32通过USB-UART以460800 bps持续发送32字节0xBADD遥测帧。</w:t>
      </w:r>
    </w:p>
    <w:p>
      <w:pPr>
        <w:numPr>
          <w:ilvl w:val="0"/>
          <w:numId w:val="1002"/>
        </w:numPr>
      </w:pPr>
      <w:r>
        <w:rPr>
          <w:bCs/>
          <w:b/>
        </w:rPr>
        <w:t xml:space="preserve">事件统计：</w:t>
      </w:r>
      <w:r>
        <w:t xml:space="preserve">实验期间loop_monitor累计产生47次CRITICAL事件和21次WARNING事件，其中fault=0对照组仅3次CRITICAL来自桌面环境随机抖动（30–86 ms），fault=3（每3 s注入3–8 ms延迟）产生20次CRITICAL——注入故障与正常运行的CRITICAL事件数之比约为7:1。</w:t>
      </w:r>
    </w:p>
    <w:p>
      <w:pPr>
        <w:numPr>
          <w:ilvl w:val="0"/>
          <w:numId w:val="1002"/>
        </w:numPr>
      </w:pPr>
      <w:r>
        <w:rPr>
          <w:bCs/>
          <w:b/>
        </w:rPr>
        <w:t xml:space="preserve">串口监测统计：</w:t>
      </w:r>
      <w:r>
        <w:t xml:space="preserve">serial_monitor累计捕获12.2 MB串口数据，检测到1480次停顿事件；10 s CPU压力测试（stress --cpu 4）期间serial_stalls增加95次，验证了串口探针在CPU资源竞争条件下对时序退化的检测灵敏度。</w:t>
      </w:r>
    </w:p>
    <w:p>
      <w:pPr>
        <w:numPr>
          <w:ilvl w:val="0"/>
          <w:numId w:val="1002"/>
        </w:numPr>
      </w:pPr>
      <w:r>
        <w:rPr>
          <w:bCs/>
          <w:b/>
        </w:rPr>
        <w:t xml:space="preserve">内存稳定性：</w:t>
      </w:r>
      <w:r>
        <w:t xml:space="preserve">实验前后bpftool map list对比，ring buffer memlock不变（各275,736 B），hash map条目数在稳态范围内波动。Go collector RSS在启动后稳定于</w:t>
      </w:r>
      <m:oMath>
        <m:r>
          <m:rPr>
            <m:sty m:val="p"/>
          </m:rPr>
          <m:t>∼</m:t>
        </m:r>
      </m:oMath>
      <w:r>
        <w:t xml:space="preserve">14 MB。</w:t>
      </w:r>
    </w:p>
    <w:p>
      <w:pPr>
        <w:numPr>
          <w:ilvl w:val="0"/>
          <w:numId w:val="1002"/>
        </w:numPr>
      </w:pPr>
      <w:r>
        <w:rPr>
          <w:bCs/>
          <w:b/>
        </w:rPr>
        <w:t xml:space="preserve">ring buffer无溢出：</w:t>
      </w:r>
      <w:r>
        <w:t xml:space="preserve">三路ring buffer在整个实验期间未出现record_drop事件（bpftool map dump确认丢弃计数器为0），表明用户态消费速率始终大于内核态生产速率。</w:t>
      </w:r>
    </w:p>
    <w:p>
      <w:pPr>
        <w:pStyle w:val="FirstParagraph"/>
      </w:pPr>
      <w:r>
        <w:t xml:space="preserve">累计约1小时稳定性实验验证了系统的长期运行可靠性——eBPF探针和Go采集器均无内存泄漏、无事件丢失、无性能退化趋势。</w:t>
      </w:r>
    </w:p>
    <w:bookmarkEnd w:id="53"/>
    <w:bookmarkStart w:id="56" w:name="实验七真实机器人控制抖动验证"/>
    <w:p>
      <w:pPr>
        <w:pStyle w:val="Heading2"/>
      </w:pPr>
      <w:r>
        <w:t xml:space="preserve">实验七：真实机器人控制抖动验证</w:t>
      </w:r>
    </w:p>
    <w:p>
      <w:pPr>
        <w:pStyle w:val="FirstParagraph"/>
      </w:pPr>
      <w:r>
        <w:t xml:space="preserve">为评估Allan方差标定的两级eBPF阈值在真实机器人平台上的适用性，本实验分三步进行：（1）对前期110次物理机器人实验的Python端控制循环记录进行回顾性时序分析（离线标定参考）；（2）在亚博智能四轮差速小车平台上进行WSL2环境eBPF在线监控实验（STM32F103C8T6+MPU6050，USART1 460800 bps连接Windows主机，WSL2运行eBPF探针+Go采集器，Windows端Python通过pyserial直连COM16执行100 Hz控制循环，同时WSL2内运行demo_control.py作为eBPF监控代理进程）；（3）在原生Ubuntu 24.04物理机（Kernel 6.17.0-23）上，将STM32通过USB-UART直接连接至原生Linux，完成全链路eBPF在线监控验证。</w:t>
      </w:r>
    </w:p>
    <w:bookmarkStart w:id="54" w:name="tab:real_jitter"/>
    <w:p>
      <w:pPr>
        <w:pStyle w:val="TableCaption"/>
      </w:pPr>
      <w:r>
        <w:t xml:space="preserve">真实机器人Python端控制循环抖动分布（6580样本，8组实验）</w:t>
      </w:r>
    </w:p>
    <w:tbl>
      <w:tblPr>
        <w:tblStyle w:val="Table"/>
        <w:tblW w:type="pct" w:w="0.0"/>
        <w:tblLook w:firstRow="1" w:lastRow="0" w:firstColumn="0" w:lastColumn="0" w:noHBand="0" w:noVBand="0" w:val="0020"/>
        <w:tblCaption w:val="真实机器人Python端控制循环抖动分布（6580样本，8组实验）"/>
      </w:tblPr>
      <w:tblGrid/>
      <w:tr>
        <w:tc>
          <w:p>
            <w:pPr>
              <w:pStyle w:val="Compact"/>
              <w:jc w:val="left"/>
            </w:pPr>
            <w:r>
              <w:rPr>
                <w:bCs/>
                <w:b/>
              </w:rPr>
              <w:t xml:space="preserve">实验组</w:t>
            </w:r>
          </w:p>
        </w:tc>
        <w:tc>
          <w:p>
            <w:pPr>
              <w:pStyle w:val="Compact"/>
              <w:jc w:val="center"/>
            </w:pPr>
            <w:r>
              <w:rPr>
                <w:bCs/>
                <w:b/>
              </w:rPr>
              <w:t xml:space="preserve">样本数</w:t>
            </w:r>
          </w:p>
        </w:tc>
        <w:tc>
          <w:p>
            <w:pPr>
              <w:pStyle w:val="Compact"/>
              <w:jc w:val="center"/>
            </w:pPr>
            <w:r>
              <w:rPr>
                <w:bCs/>
                <w:b/>
              </w:rPr>
              <w:t xml:space="preserve">间隔均值</w:t>
            </w:r>
            <m:oMath>
              <m:r>
                <m:rPr>
                  <m:sty m:val="p"/>
                </m:rPr>
                <m:t>±</m:t>
              </m:r>
            </m:oMath>
            <w:r>
              <w:rPr>
                <w:bCs/>
                <w:b/>
              </w:rPr>
              <w:t xml:space="preserve">标准差/ms</w:t>
            </w:r>
          </w:p>
        </w:tc>
        <w:tc>
          <w:p>
            <w:pPr>
              <w:pStyle w:val="Compact"/>
              <w:jc w:val="center"/>
            </w:pPr>
            <w:r>
              <w:rPr>
                <w:bCs/>
                <w:b/>
              </w:rPr>
              <w:t xml:space="preserve">抖动均值/ms</w:t>
            </w:r>
          </w:p>
        </w:tc>
      </w:tr>
      <w:tr>
        <w:tc>
          <w:p>
            <w:pPr>
              <w:pStyle w:val="Compact"/>
              <w:jc w:val="left"/>
            </w:pPr>
            <w:r>
              <w:t xml:space="preserve">直线行驶（4组，PARAM1–4）</w:t>
            </w:r>
          </w:p>
        </w:tc>
        <w:tc>
          <w:p>
            <w:pPr>
              <w:pStyle w:val="Compact"/>
              <w:jc w:val="center"/>
            </w:pPr>
            <w:r>
              <w:t xml:space="preserve">1582</w:t>
            </w:r>
          </w:p>
        </w:tc>
        <w:tc>
          <w:p>
            <w:pPr>
              <w:pStyle w:val="Compact"/>
              <w:jc w:val="center"/>
            </w:pPr>
            <w:r>
              <w:t xml:space="preserve">13.5</w:t>
            </w:r>
            <m:oMath>
              <m:r>
                <m:rPr>
                  <m:sty m:val="p"/>
                </m:rPr>
                <m:t>±</m:t>
              </m:r>
            </m:oMath>
            <w:r>
              <w:t xml:space="preserve">7.8</w:t>
            </w:r>
          </w:p>
        </w:tc>
        <w:tc>
          <w:p>
            <w:pPr>
              <w:pStyle w:val="Compact"/>
              <w:jc w:val="center"/>
            </w:pPr>
            <w:r>
              <w:t xml:space="preserve">4.09</w:t>
            </w:r>
          </w:p>
        </w:tc>
      </w:tr>
      <w:tr>
        <w:tc>
          <w:p>
            <w:pPr>
              <w:pStyle w:val="Compact"/>
              <w:jc w:val="left"/>
            </w:pPr>
            <w:r>
              <w:t xml:space="preserve">扰动恢复（2组，SET1/3）</w:t>
            </w:r>
          </w:p>
        </w:tc>
        <w:tc>
          <w:p>
            <w:pPr>
              <w:pStyle w:val="Compact"/>
              <w:jc w:val="center"/>
            </w:pPr>
            <w:r>
              <w:t xml:space="preserve">2499</w:t>
            </w:r>
          </w:p>
        </w:tc>
        <w:tc>
          <w:p>
            <w:pPr>
              <w:pStyle w:val="Compact"/>
              <w:jc w:val="center"/>
            </w:pPr>
            <w:r>
              <w:t xml:space="preserve">10.0</w:t>
            </w:r>
            <m:oMath>
              <m:r>
                <m:rPr>
                  <m:sty m:val="p"/>
                </m:rPr>
                <m:t>±</m:t>
              </m:r>
            </m:oMath>
            <w:r>
              <w:t xml:space="preserve">0.6</w:t>
            </w:r>
          </w:p>
        </w:tc>
        <w:tc>
          <w:p>
            <w:pPr>
              <w:pStyle w:val="Compact"/>
              <w:jc w:val="center"/>
            </w:pPr>
            <w:r>
              <w:t xml:space="preserve">0.41</w:t>
            </w:r>
          </w:p>
        </w:tc>
      </w:tr>
      <w:tr>
        <w:tc>
          <w:p>
            <w:pPr>
              <w:pStyle w:val="Compact"/>
              <w:jc w:val="left"/>
            </w:pPr>
            <w:r>
              <w:t xml:space="preserve">俯仰/横滚动态（2组）</w:t>
            </w:r>
          </w:p>
        </w:tc>
        <w:tc>
          <w:p>
            <w:pPr>
              <w:pStyle w:val="Compact"/>
              <w:jc w:val="center"/>
            </w:pPr>
            <w:r>
              <w:t xml:space="preserve">2499</w:t>
            </w:r>
          </w:p>
        </w:tc>
        <w:tc>
          <w:p>
            <w:pPr>
              <w:pStyle w:val="Compact"/>
              <w:jc w:val="center"/>
            </w:pPr>
            <w:r>
              <w:t xml:space="preserve">10.0</w:t>
            </w:r>
            <m:oMath>
              <m:r>
                <m:rPr>
                  <m:sty m:val="p"/>
                </m:rPr>
                <m:t>±</m:t>
              </m:r>
            </m:oMath>
            <w:r>
              <w:t xml:space="preserve">0.7</w:t>
            </w:r>
          </w:p>
        </w:tc>
        <w:tc>
          <w:p>
            <w:pPr>
              <w:pStyle w:val="Compact"/>
              <w:jc w:val="center"/>
            </w:pPr>
            <w:r>
              <w:t xml:space="preserve">0.42</w:t>
            </w:r>
          </w:p>
        </w:tc>
      </w:tr>
      <w:tr>
        <w:tc>
          <w:p>
            <w:pPr>
              <w:pStyle w:val="Compact"/>
              <w:jc w:val="left"/>
            </w:pPr>
            <w:r>
              <w:rPr>
                <w:bCs/>
                <w:b/>
              </w:rPr>
              <w:t xml:space="preserve">汇总</w:t>
            </w:r>
          </w:p>
        </w:tc>
        <w:tc>
          <w:p>
            <w:pPr>
              <w:pStyle w:val="Compact"/>
              <w:jc w:val="center"/>
            </w:pPr>
            <w:r>
              <w:rPr>
                <w:bCs/>
                <w:b/>
              </w:rPr>
              <w:t xml:space="preserve">6580</w:t>
            </w:r>
          </w:p>
        </w:tc>
        <w:tc>
          <w:p>
            <w:pPr>
              <w:pStyle w:val="Compact"/>
              <w:jc w:val="center"/>
            </w:pPr>
            <w:r>
              <w:rPr>
                <w:bCs/>
                <w:b/>
              </w:rPr>
              <w:t xml:space="preserve">10.8</w:t>
            </w:r>
            <m:oMath>
              <m:r>
                <m:rPr>
                  <m:sty m:val="p"/>
                </m:rPr>
                <m:t>±</m:t>
              </m:r>
            </m:oMath>
            <w:r>
              <w:rPr>
                <w:bCs/>
                <w:b/>
              </w:rPr>
              <w:t xml:space="preserve">4.2</w:t>
            </w:r>
          </w:p>
        </w:tc>
        <w:tc>
          <w:p>
            <w:pPr>
              <w:pStyle w:val="Compact"/>
              <w:jc w:val="center"/>
            </w:pPr>
            <w:r>
              <w:rPr>
                <w:bCs/>
                <w:b/>
              </w:rPr>
              <w:t xml:space="preserve">1.31</w:t>
            </w:r>
          </w:p>
        </w:tc>
      </w:tr>
    </w:tbl>
    <w:bookmarkEnd w:id="54"/>
    <w:bookmarkStart w:id="55" w:name="tab:jitter_threshold"/>
    <w:p>
      <w:pPr>
        <w:pStyle w:val="TableCaption"/>
      </w:pPr>
      <w:r>
        <w:t xml:space="preserve">真实机器人抖动与eBPF阈值对应关系</w:t>
      </w:r>
    </w:p>
    <w:tbl>
      <w:tblPr>
        <w:tblStyle w:val="Table"/>
        <w:tblW w:type="pct" w:w="0.0"/>
        <w:tblLook w:firstRow="1" w:lastRow="0" w:firstColumn="0" w:lastColumn="0" w:noHBand="0" w:noVBand="0" w:val="0020"/>
        <w:tblCaption w:val="真实机器人抖动与eBPF阈值对应关系"/>
      </w:tblPr>
      <w:tblGrid/>
      <w:tr>
        <w:tc>
          <w:p>
            <w:pPr>
              <w:pStyle w:val="Compact"/>
              <w:jc w:val="left"/>
            </w:pPr>
            <w:r>
              <w:rPr>
                <w:bCs/>
                <w:b/>
              </w:rPr>
              <w:t xml:space="preserve">eBPF状态</w:t>
            </w:r>
          </w:p>
        </w:tc>
        <w:tc>
          <w:p>
            <w:pPr>
              <w:pStyle w:val="Compact"/>
              <w:jc w:val="center"/>
            </w:pPr>
            <w:r>
              <w:rPr>
                <w:bCs/>
                <w:b/>
              </w:rPr>
              <w:t xml:space="preserve">抖动范围/</w:t>
            </w:r>
            <m:oMath>
              <m:r>
                <m:t>μ</m:t>
              </m:r>
            </m:oMath>
            <w:r>
              <w:rPr>
                <w:bCs/>
                <w:b/>
              </w:rPr>
              <w:t xml:space="preserve">s</w:t>
            </w:r>
          </w:p>
        </w:tc>
        <w:tc>
          <w:p>
            <w:pPr>
              <w:pStyle w:val="Compact"/>
              <w:jc w:val="center"/>
            </w:pPr>
            <w:r>
              <w:rPr>
                <w:bCs/>
                <w:b/>
              </w:rPr>
              <w:t xml:space="preserve">样本占比</w:t>
            </w:r>
          </w:p>
        </w:tc>
      </w:tr>
      <w:tr>
        <w:tc>
          <w:p>
            <w:pPr>
              <w:pStyle w:val="Compact"/>
              <w:jc w:val="left"/>
            </w:pPr>
            <w:r>
              <w:t xml:space="preserve">NORMAL</w:t>
            </w:r>
          </w:p>
        </w:tc>
        <w:tc>
          <w:p>
            <w:pPr>
              <w:pStyle w:val="Compact"/>
              <w:jc w:val="center"/>
            </w:pPr>
            <m:oMath>
              <m:r>
                <m:rPr>
                  <m:sty m:val="p"/>
                </m:rPr>
                <m:t>&lt;</m:t>
              </m:r>
              <m:r>
                <m:t>500</m:t>
              </m:r>
            </m:oMath>
          </w:p>
        </w:tc>
        <w:tc>
          <w:p>
            <w:pPr>
              <w:pStyle w:val="Compact"/>
              <w:jc w:val="center"/>
            </w:pPr>
            <w:r>
              <w:t xml:space="preserve">56.8%</w:t>
            </w:r>
          </w:p>
        </w:tc>
      </w:tr>
      <w:tr>
        <w:tc>
          <w:p>
            <w:pPr>
              <w:pStyle w:val="Compact"/>
              <w:jc w:val="left"/>
            </w:pPr>
            <w:r>
              <w:t xml:space="preserve">WARNING</w:t>
            </w:r>
          </w:p>
        </w:tc>
        <w:tc>
          <w:p>
            <w:pPr>
              <w:pStyle w:val="Compact"/>
              <w:jc w:val="center"/>
            </w:pPr>
            <w:r>
              <w:t xml:space="preserve">500–2000</w:t>
            </w:r>
          </w:p>
        </w:tc>
        <w:tc>
          <w:p>
            <w:pPr>
              <w:pStyle w:val="Compact"/>
              <w:jc w:val="center"/>
            </w:pPr>
            <w:r>
              <w:t xml:space="preserve">38.2%</w:t>
            </w:r>
          </w:p>
        </w:tc>
      </w:tr>
      <w:tr>
        <w:tc>
          <w:p>
            <w:pPr>
              <w:pStyle w:val="Compact"/>
              <w:jc w:val="left"/>
            </w:pPr>
            <w:r>
              <w:t xml:space="preserve">CRITICAL</w:t>
            </w:r>
          </w:p>
        </w:tc>
        <w:tc>
          <w:p>
            <w:pPr>
              <w:pStyle w:val="Compact"/>
              <w:jc w:val="center"/>
            </w:pPr>
            <m:oMath>
              <m:r>
                <m:rPr>
                  <m:sty m:val="p"/>
                </m:rPr>
                <m:t>&gt;</m:t>
              </m:r>
              <m:r>
                <m:t>2000</m:t>
              </m:r>
            </m:oMath>
          </w:p>
        </w:tc>
        <w:tc>
          <w:p>
            <w:pPr>
              <w:pStyle w:val="Compact"/>
              <w:jc w:val="center"/>
            </w:pPr>
            <w:r>
              <w:rPr>
                <w:bCs/>
                <w:b/>
              </w:rPr>
              <w:t xml:space="preserve">5.1%</w:t>
            </w:r>
          </w:p>
        </w:tc>
      </w:tr>
    </w:tbl>
    <w:bookmarkEnd w:id="55"/>
    <w:p>
      <w:pPr>
        <w:pStyle w:val="BodyText"/>
      </w:pPr>
      <w:r>
        <w:t xml:space="preserve">结果（表</w:t>
      </w:r>
      <w:hyperlink w:anchor="tab:real_jitter">
        <w:r>
          <w:rPr>
            <w:rStyle w:val="Hyperlink"/>
          </w:rPr>
          <w:t xml:space="preserve">9</w:t>
        </w:r>
      </w:hyperlink>
      <w:r>
        <w:t xml:space="preserve">、表</w:t>
      </w:r>
      <w:hyperlink w:anchor="tab:jitter_threshold">
        <w:r>
          <w:rPr>
            <w:rStyle w:val="Hyperlink"/>
          </w:rPr>
          <w:t xml:space="preserve">10</w:t>
        </w:r>
      </w:hyperlink>
      <w:r>
        <w:t xml:space="preserve">）表明：</w:t>
      </w:r>
    </w:p>
    <w:p>
      <w:pPr>
        <w:pStyle w:val="BodyText"/>
      </w:pPr>
      <w:r>
        <w:t xml:space="preserve">（1）</w:t>
      </w:r>
      <w:r>
        <w:rPr>
          <w:bCs/>
          <w:b/>
        </w:rPr>
        <w:t xml:space="preserve">真实机器人存在可被eBPF检测的抖动。</w:t>
      </w:r>
      <w:r>
        <w:t xml:space="preserve">5.1%的采样周期（约每20个控制周期出现一次）超过CRITICAL阈值2000 </w:t>
      </w:r>
      <m:oMath>
        <m:r>
          <m:t>μ</m:t>
        </m:r>
      </m:oMath>
      <w:r>
        <w:t xml:space="preserve">s。这些抖动主要来源于Python串口读取的非确定性延迟和Linux CFS调度器的不可抢占特性——这正是eBPF loop_monitor设计的监测目标。</w:t>
      </w:r>
    </w:p>
    <w:p>
      <w:pPr>
        <w:pStyle w:val="BodyText"/>
      </w:pPr>
      <w:r>
        <w:t xml:space="preserve">（2）</w:t>
      </w:r>
      <w:r>
        <w:rPr>
          <w:bCs/>
          <w:b/>
        </w:rPr>
        <w:t xml:space="preserve">Allan阈值在物理平台上表现出合理的区分度。</w:t>
      </w:r>
      <w:r>
        <w:t xml:space="preserve">抖动P95=2.0 ms恰好落在CRITICAL阈值边界，P50=0.0 ms表明中位抖动在亚微秒级——与STM32硬实时基线（</w:t>
      </w:r>
      <m:oMath>
        <m:r>
          <m:rPr>
            <m:sty m:val="p"/>
          </m:rPr>
          <m:t>&lt;</m:t>
        </m:r>
        <m:r>
          <m:t>100</m:t>
        </m:r>
        <m:r>
          <m:t> </m:t>
        </m:r>
        <m:r>
          <m:t>μ</m:t>
        </m:r>
      </m:oMath>
      <w:r>
        <w:t xml:space="preserve">s）一致。从传感器噪声物理模型导出的阈值在真实机器人抖动数据上表现出56.8%正常/38.2%预警/5.1%危险的三段分布，该分布可作为eBPF探针部署前的离线标定参考。</w:t>
      </w:r>
    </w:p>
    <w:p>
      <w:pPr>
        <w:pStyle w:val="BodyText"/>
      </w:pPr>
      <w:r>
        <w:t xml:space="preserve">（3）</w:t>
      </w:r>
      <w:r>
        <w:rPr>
          <w:bCs/>
          <w:b/>
        </w:rPr>
        <w:t xml:space="preserve">应用层watchdog存在检测盲区。</w:t>
      </w:r>
      <w:r>
        <w:t xml:space="preserve">38.2%的WARNING区间抖动（500–2000 </w:t>
      </w:r>
      <m:oMath>
        <m:r>
          <m:t>μ</m:t>
        </m:r>
      </m:oMath>
      <w:r>
        <w:t xml:space="preserve">s）无法被应用层watchdog感知（其最小可检测抖动</w:t>
      </w:r>
      <m:oMath>
        <m:r>
          <m:rPr>
            <m:sty m:val="p"/>
          </m:rPr>
          <m:t>∼</m:t>
        </m:r>
      </m:oMath>
      <w:r>
        <w:t xml:space="preserve">10 ms），但这部分抖动已足以影响PID控制品质（微分项误差5%–20%）。eBPF的500 </w:t>
      </w:r>
      <m:oMath>
        <m:r>
          <m:t>μ</m:t>
        </m:r>
      </m:oMath>
      <w:r>
        <w:t xml:space="preserve">s WARNING阈值填补了应用层监控无法覆盖的中间地带。</w:t>
      </w:r>
    </w:p>
    <w:p>
      <w:pPr>
        <w:pStyle w:val="BodyText"/>
      </w:pPr>
      <w:r>
        <w:t xml:space="preserve">（4）</w:t>
      </w:r>
      <w:r>
        <w:rPr>
          <w:bCs/>
          <w:b/>
        </w:rPr>
        <w:t xml:space="preserve">数据局限性说明。</w:t>
      </w:r>
      <w:r>
        <w:t xml:space="preserve">本实验的抖动测量基于Python端时间戳，包含串口读取延迟和Python解释器开销——实际STM32硬实时控制任务（FreeRTOS Task_Acquire，优先4）的固有抖动经DWT周期计数器实测</w:t>
      </w:r>
      <m:oMath>
        <m:r>
          <m:rPr>
            <m:sty m:val="p"/>
          </m:rPr>
          <m:t>&lt;</m:t>
        </m:r>
        <m:r>
          <m:t>100</m:t>
        </m:r>
        <m:r>
          <m:t> </m:t>
        </m:r>
        <m:r>
          <m:t>μ</m:t>
        </m:r>
      </m:oMath>
      <w:r>
        <w:t xml:space="preserve">s。Python端测得的抖动可视为</w:t>
      </w:r>
      <w:r>
        <w:t xml:space="preserve">“</w:t>
      </w:r>
      <w:r>
        <w:t xml:space="preserve">控制回路中Linux侧的总延迟</w:t>
      </w:r>
      <w:r>
        <w:t xml:space="preserve">”</w:t>
      </w:r>
      <w:r>
        <w:t xml:space="preserve">，是eBPF监控的实际对象。</w:t>
      </w:r>
    </w:p>
    <w:p>
      <w:pPr>
        <w:pStyle w:val="BodyText"/>
      </w:pPr>
      <w:r>
        <w:t xml:space="preserve">（5）</w:t>
      </w:r>
      <w:r>
        <w:rPr>
          <w:bCs/>
          <w:b/>
        </w:rPr>
        <w:t xml:space="preserve">在线实验验证。</w:t>
      </w:r>
      <w:r>
        <w:t xml:space="preserve">分两个阶段进行。（a）WSL2阶段：robot_control.py通过COM16直连STM32，运行12000+控制周期（</w:t>
      </w:r>
      <m:oMath>
        <m:r>
          <m:rPr>
            <m:sty m:val="p"/>
          </m:rPr>
          <m:t>∼</m:t>
        </m:r>
      </m:oMath>
      <w:r>
        <w:t xml:space="preserve">2分钟），Python端平均抖动1564 </w:t>
      </w:r>
      <m:oMath>
        <m:r>
          <m:t>μ</m:t>
        </m:r>
      </m:oMath>
      <w:r>
        <w:t xml:space="preserve">s，落在Allan标定的WARNING区间（500–2000 </w:t>
      </w:r>
      <m:oMath>
        <m:r>
          <m:t>μ</m:t>
        </m:r>
      </m:oMath>
      <w:r>
        <w:t xml:space="preserve">s），丢帧率</w:t>
      </w:r>
      <m:oMath>
        <m:r>
          <m:rPr>
            <m:sty m:val="p"/>
          </m:rPr>
          <m:t>&lt;</m:t>
        </m:r>
        <m:r>
          <m:t>0.01</m:t>
        </m:r>
        <m:r>
          <m:rPr>
            <m:sty m:val="p"/>
          </m:rPr>
          <m:t>%</m:t>
        </m:r>
      </m:oMath>
      <w:r>
        <w:t xml:space="preserve">。并行运行的demo_control.py在WSL2内为eBPF loop_monitor提供100 Hz控制循环监控目标。10次ESTOP API延迟测试测得均值1.58 ms（P95=2.55 ms）。（b）原生Linux阶段（Ubuntu 24.04, Kernel 6.17.0-23）：robot_control.py通过/dev/ttyUSB0直连STM32，demo_control.py原地运行100 Hz控制循环供eBPF监控。STM32遥测帧确认采集抖动1564 </w:t>
      </w:r>
      <m:oMath>
        <m:r>
          <m:t>μ</m:t>
        </m:r>
      </m:oMath>
      <w:r>
        <w:t xml:space="preserve">s（STM32 DWT实测，落在WARNING区间），帧序号连续递增（丢帧</w:t>
      </w:r>
      <m:oMath>
        <m:r>
          <m:rPr>
            <m:sty m:val="p"/>
          </m:rPr>
          <m:t>&lt;</m:t>
        </m:r>
        <m:r>
          <m:t>1</m:t>
        </m:r>
        <m:r>
          <m:rPr>
            <m:sty m:val="p"/>
          </m:rPr>
          <m:t>%</m:t>
        </m:r>
      </m:oMath>
      <w:r>
        <w:t xml:space="preserve">）。50次ESTOP API延迟测试测得</w:t>
      </w:r>
      <w:r>
        <w:rPr>
          <w:bCs/>
          <w:b/>
        </w:rPr>
        <w:t xml:space="preserve">均值0.88 ms（P95=0.82 ms）</w:t>
      </w:r>
      <w:r>
        <w:t xml:space="preserve">，较WSL2的3.20 ms快约3.6</w:t>
      </w:r>
      <m:oMath>
        <m:r>
          <m:rPr>
            <m:sty m:val="p"/>
          </m:rPr>
          <m:t>×</m:t>
        </m:r>
      </m:oMath>
      <w:r>
        <w:t xml:space="preserve">——原生Linux的TCP loopback延迟远低于WSL2虚拟化网络栈。实验累计约1小时，验证了eBPF三路探针在原生Linux环境下与真实STM32数据流的稳定协同工作。</w:t>
      </w:r>
    </w:p>
    <w:bookmarkEnd w:id="56"/>
    <w:bookmarkEnd w:id="57"/>
    <w:bookmarkStart w:id="64" w:name="讨论"/>
    <w:p>
      <w:pPr>
        <w:pStyle w:val="Heading1"/>
      </w:pPr>
      <w:r>
        <w:t xml:space="preserve">讨论</w:t>
      </w:r>
    </w:p>
    <w:bookmarkStart w:id="58" w:name="实时性三角框架的完备性"/>
    <w:p>
      <w:pPr>
        <w:pStyle w:val="Heading2"/>
      </w:pPr>
      <w:r>
        <w:t xml:space="preserve">“</w:t>
      </w:r>
      <w:r>
        <w:t xml:space="preserve">实时性三角</w:t>
      </w:r>
      <w:r>
        <w:t xml:space="preserve">”</w:t>
      </w:r>
      <w:r>
        <w:t xml:space="preserve">框架的完备性</w:t>
      </w:r>
    </w:p>
    <w:p>
      <w:pPr>
        <w:pStyle w:val="FirstParagraph"/>
      </w:pPr>
      <w:r>
        <w:t xml:space="preserve">控制周期、串口通信和任务调度三个维度共同构成了移动机器人实时性的完备监控空间：</w:t>
      </w:r>
    </w:p>
    <w:p>
      <w:pPr>
        <w:numPr>
          <w:ilvl w:val="0"/>
          <w:numId w:val="1003"/>
        </w:numPr>
      </w:pPr>
      <w:r>
        <w:rPr>
          <w:bCs/>
          <w:b/>
        </w:rPr>
        <w:t xml:space="preserve">控制周期</w:t>
      </w:r>
      <w:r>
        <w:t xml:space="preserve">直接决定PID品质</w:t>
      </w:r>
      <w:r>
        <w:t xml:space="preserve">——微分项的时间归一化使</w:t>
      </w:r>
      <m:oMath>
        <m:r>
          <m:t>Δ</m:t>
        </m:r>
        <m:r>
          <m:t>t</m:t>
        </m:r>
      </m:oMath>
      <w:r>
        <w:t xml:space="preserve">误差线性传递至控制量。</w:t>
      </w:r>
    </w:p>
    <w:p>
      <w:pPr>
        <w:numPr>
          <w:ilvl w:val="0"/>
          <w:numId w:val="1003"/>
        </w:numPr>
      </w:pPr>
      <w:r>
        <w:rPr>
          <w:bCs/>
          <w:b/>
        </w:rPr>
        <w:t xml:space="preserve">串口通信</w:t>
      </w:r>
      <w:r>
        <w:t xml:space="preserve">是机器人传感-控制-执行链路的唯一物理通道——通信中断意味着控制开环。</w:t>
      </w:r>
    </w:p>
    <w:p>
      <w:pPr>
        <w:numPr>
          <w:ilvl w:val="0"/>
          <w:numId w:val="1003"/>
        </w:numPr>
      </w:pPr>
      <w:r>
        <w:rPr>
          <w:bCs/>
          <w:b/>
        </w:rPr>
        <w:t xml:space="preserve">任务调度</w:t>
      </w:r>
      <w:r>
        <w:t xml:space="preserve">反映CPU资源竞争——ROS2节点若被cgroup限流或CFS调度器惩罚</w:t>
      </w:r>
      <w:r>
        <w:t xml:space="preserve">，即使控制代码正确也会因得不到执行而超时。</w:t>
      </w:r>
    </w:p>
    <w:p>
      <w:pPr>
        <w:pStyle w:val="FirstParagraph"/>
      </w:pPr>
      <w:r>
        <w:t xml:space="preserve">三者之间并非独立：例如，CPU调度延迟飙升</w:t>
      </w:r>
      <m:oMath>
        <m:r>
          <m:rPr>
            <m:sty m:val="p"/>
          </m:rPr>
          <m:t>→</m:t>
        </m:r>
      </m:oMath>
      <w:r>
        <w:t xml:space="preserve">控制周期超时</w:t>
      </w:r>
      <m:oMath>
        <m:r>
          <m:rPr>
            <m:sty m:val="p"/>
          </m:rPr>
          <m:t>→</m:t>
        </m:r>
      </m:oMath>
      <w:r>
        <w:t xml:space="preserve">PID输出异常；串口读写停顿</w:t>
      </w:r>
      <m:oMath>
        <m:r>
          <m:rPr>
            <m:sty m:val="p"/>
          </m:rPr>
          <m:t>→</m:t>
        </m:r>
      </m:oMath>
      <w:r>
        <w:t xml:space="preserve">传感器数据陈旧</w:t>
      </w:r>
      <m:oMath>
        <m:r>
          <m:rPr>
            <m:sty m:val="p"/>
          </m:rPr>
          <m:t>→</m:t>
        </m:r>
      </m:oMath>
      <w:r>
        <w:t xml:space="preserve">控制品质下降</w:t>
      </w:r>
      <m:oMath>
        <m:r>
          <m:rPr>
            <m:sty m:val="p"/>
          </m:rPr>
          <m:t>→</m:t>
        </m:r>
      </m:oMath>
      <w:r>
        <w:t xml:space="preserve">系统振荡。三路探针的协同使得这种级联故障模式可被完整观测。</w:t>
      </w:r>
    </w:p>
    <w:bookmarkEnd w:id="58"/>
    <w:bookmarkStart w:id="59" w:name="kernel-6.17兼容性与后续方案"/>
    <w:p>
      <w:pPr>
        <w:pStyle w:val="Heading2"/>
      </w:pPr>
      <w:r>
        <w:t xml:space="preserve">Kernel 6.17兼容性与后续方案</w:t>
      </w:r>
    </w:p>
    <w:p>
      <w:pPr>
        <w:pStyle w:val="FirstParagraph"/>
      </w:pPr>
      <w:r>
        <w:t xml:space="preserve">serial_monitor的tty_write/tty_read kprobe在Kernel 6.17上经实测验证可正常工作——累计捕获12.2 MB串口数据和1480次停顿事件，推翻了此前对TTY子系统重构影响kprobe的保守估计。若未来内核版本确实弃用传统tty_write路径，替代方案包括：（1）改用fentry/fexit挂载点挂钩USB-serial驱动的底层发送/接收函数；（2）使用tracepoint/tty/tty_write利用TTY子系统的静态跟踪点。</w:t>
      </w:r>
    </w:p>
    <w:bookmarkEnd w:id="59"/>
    <w:bookmarkStart w:id="61" w:name="与传统方案的对比"/>
    <w:p>
      <w:pPr>
        <w:pStyle w:val="Heading2"/>
      </w:pPr>
      <w:r>
        <w:t xml:space="preserve">与传统方案的对比</w:t>
      </w:r>
    </w:p>
    <w:p>
      <w:pPr>
        <w:pStyle w:val="FirstParagraph"/>
      </w:pPr>
      <w:r>
        <w:t xml:space="preserve">与现有机器人安全监控方案的对比（表</w:t>
      </w:r>
      <w:hyperlink w:anchor="tab:comparison">
        <w:r>
          <w:rPr>
            <w:rStyle w:val="Hyperlink"/>
          </w:rPr>
          <w:t xml:space="preserve">11</w:t>
        </w:r>
      </w:hyperlink>
      <w:r>
        <w:t xml:space="preserve">）：eBPF方案的核心优势在于检测位置（内核态事件驱动 vs 用户态轮询）和检测粒度（最小可检测500 </w:t>
      </w:r>
      <m:oMath>
        <m:r>
          <m:t>μ</m:t>
        </m:r>
      </m:oMath>
      <w:r>
        <w:t xml:space="preserve">s vs 10 ms），这是由架构差异决定的本质优势，而非单纯的性能参数提升。</w:t>
      </w:r>
    </w:p>
    <w:bookmarkStart w:id="60" w:name="tab:comparison"/>
    <w:p>
      <w:pPr>
        <w:pStyle w:val="TableCaption"/>
      </w:pPr>
      <w:r>
        <w:t xml:space="preserve">与传统方案的对比</w:t>
      </w:r>
    </w:p>
    <w:tbl>
      <w:tblPr>
        <w:tblStyle w:val="Table"/>
        <w:tblW w:type="pct" w:w="0.0"/>
        <w:tblLook w:firstRow="1" w:lastRow="0" w:firstColumn="0" w:lastColumn="0" w:noHBand="0" w:noVBand="0" w:val="0020"/>
        <w:tblCaption w:val="与传统方案的对比"/>
      </w:tblPr>
      <w:tblGrid/>
      <w:tr>
        <w:tc>
          <w:p>
            <w:pPr>
              <w:pStyle w:val="Compact"/>
              <w:jc w:val="left"/>
            </w:pPr>
            <w:r>
              <w:rPr>
                <w:bCs/>
                <w:b/>
              </w:rPr>
              <w:t xml:space="preserve">对比维度</w:t>
            </w:r>
          </w:p>
        </w:tc>
        <w:tc>
          <w:p>
            <w:pPr>
              <w:pStyle w:val="Compact"/>
              <w:jc w:val="left"/>
            </w:pPr>
            <w:r>
              <w:rPr>
                <w:bCs/>
                <w:b/>
              </w:rPr>
              <w:t xml:space="preserve">应用层Watchdog方案</w:t>
            </w:r>
          </w:p>
        </w:tc>
        <w:tc>
          <w:p>
            <w:pPr>
              <w:pStyle w:val="Compact"/>
              <w:jc w:val="left"/>
            </w:pPr>
            <w:r>
              <w:rPr>
                <w:bCs/>
                <w:b/>
              </w:rPr>
              <w:t xml:space="preserve">本方案（eBPF）</w:t>
            </w:r>
          </w:p>
        </w:tc>
      </w:tr>
      <w:tr>
        <w:tc>
          <w:p>
            <w:pPr>
              <w:pStyle w:val="Compact"/>
              <w:jc w:val="left"/>
            </w:pPr>
            <w:r>
              <w:t xml:space="preserve">检测位置</w:t>
            </w:r>
          </w:p>
        </w:tc>
        <w:tc>
          <w:p>
            <w:pPr>
              <w:pStyle w:val="Compact"/>
              <w:jc w:val="left"/>
            </w:pPr>
            <w:r>
              <w:t xml:space="preserve">用户态（周期轮询）</w:t>
            </w:r>
          </w:p>
        </w:tc>
        <w:tc>
          <w:p>
            <w:pPr>
              <w:pStyle w:val="Compact"/>
              <w:jc w:val="left"/>
            </w:pPr>
            <w:r>
              <w:t xml:space="preserve">内核态（事件驱动）</w:t>
            </w:r>
          </w:p>
        </w:tc>
      </w:tr>
      <w:tr>
        <w:tc>
          <w:p>
            <w:pPr>
              <w:pStyle w:val="Compact"/>
              <w:jc w:val="left"/>
            </w:pPr>
            <w:r>
              <w:t xml:space="preserve">故障隔离</w:t>
            </w:r>
          </w:p>
        </w:tc>
        <w:tc>
          <w:p>
            <w:pPr>
              <w:pStyle w:val="Compact"/>
              <w:jc w:val="left"/>
            </w:pPr>
            <w:r>
              <w:t xml:space="preserve">与监控对象同进程空间</w:t>
            </w:r>
          </w:p>
        </w:tc>
        <w:tc>
          <w:p>
            <w:pPr>
              <w:pStyle w:val="Compact"/>
              <w:jc w:val="left"/>
            </w:pPr>
            <w:r>
              <w:t xml:space="preserve">独立内核态沙箱执行</w:t>
            </w:r>
          </w:p>
        </w:tc>
      </w:tr>
      <w:tr>
        <w:tc>
          <w:p>
            <w:pPr>
              <w:pStyle w:val="Compact"/>
              <w:jc w:val="left"/>
            </w:pPr>
            <w:r>
              <w:t xml:space="preserve">最小可检测抖动</w:t>
            </w:r>
          </w:p>
        </w:tc>
        <w:tc>
          <w:p>
            <w:pPr>
              <w:pStyle w:val="Compact"/>
              <w:jc w:val="left"/>
            </w:pPr>
            <m:oMath>
              <m:r>
                <m:rPr>
                  <m:sty m:val="p"/>
                </m:rPr>
                <m:t>∼</m:t>
              </m:r>
            </m:oMath>
            <w:r>
              <w:t xml:space="preserve">10 ms</w:t>
            </w:r>
          </w:p>
        </w:tc>
        <w:tc>
          <w:p>
            <w:pPr>
              <w:pStyle w:val="Compact"/>
              <w:jc w:val="left"/>
            </w:pPr>
            <w:r>
              <w:rPr>
                <w:bCs/>
                <w:b/>
              </w:rPr>
              <w:t xml:space="preserve">500 </w:t>
            </w:r>
            <m:oMath>
              <m:r>
                <m:t>μ</m:t>
              </m:r>
            </m:oMath>
            <w:r>
              <w:rPr>
                <w:bCs/>
                <w:b/>
              </w:rPr>
              <w:t xml:space="preserve">s（20</w:t>
            </w:r>
            <m:oMath>
              <m:r>
                <m:rPr>
                  <m:sty m:val="p"/>
                </m:rPr>
                <m:t>×</m:t>
              </m:r>
            </m:oMath>
            <w:r>
              <w:rPr>
                <w:bCs/>
                <w:b/>
              </w:rPr>
              <w:t xml:space="preserve">更细）</w:t>
            </w:r>
          </w:p>
        </w:tc>
      </w:tr>
      <w:tr>
        <w:tc>
          <w:p>
            <w:pPr>
              <w:pStyle w:val="Compact"/>
              <w:jc w:val="left"/>
            </w:pPr>
            <w:r>
              <w:t xml:space="preserve">故障检出率（同条件）</w:t>
            </w:r>
          </w:p>
        </w:tc>
        <w:tc>
          <w:p>
            <w:pPr>
              <w:pStyle w:val="Compact"/>
              <w:jc w:val="left"/>
            </w:pPr>
            <w:r>
              <w:t xml:space="preserve">46.9%（仅</w:t>
            </w:r>
            <m:oMath>
              <m:r>
                <m:rPr>
                  <m:sty m:val="p"/>
                </m:rPr>
                <m:t>&gt;</m:t>
              </m:r>
            </m:oMath>
            <w:r>
              <w:t xml:space="preserve">10ms超限）</w:t>
            </w:r>
          </w:p>
        </w:tc>
        <w:tc>
          <w:p>
            <w:pPr>
              <w:pStyle w:val="Compact"/>
              <w:jc w:val="left"/>
            </w:pPr>
            <w:r>
              <w:rPr>
                <w:bCs/>
                <w:b/>
              </w:rPr>
              <w:t xml:space="preserve">100%（全抖动范围）</w:t>
            </w:r>
          </w:p>
        </w:tc>
      </w:tr>
      <w:tr>
        <w:tc>
          <w:p>
            <w:pPr>
              <w:pStyle w:val="Compact"/>
              <w:jc w:val="left"/>
            </w:pPr>
            <w:r>
              <w:t xml:space="preserve">检测方式</w:t>
            </w:r>
          </w:p>
        </w:tc>
        <w:tc>
          <w:p>
            <w:pPr>
              <w:pStyle w:val="Compact"/>
              <w:jc w:val="left"/>
            </w:pPr>
            <w:r>
              <w:t xml:space="preserve">周期末尾检查耗时</w:t>
            </w:r>
          </w:p>
        </w:tc>
        <w:tc>
          <w:p>
            <w:pPr>
              <w:pStyle w:val="Compact"/>
              <w:jc w:val="left"/>
            </w:pPr>
            <w:r>
              <w:t xml:space="preserve">系统调用入口同步捕获</w:t>
            </w:r>
          </w:p>
        </w:tc>
      </w:tr>
      <w:tr>
        <w:tc>
          <w:p>
            <w:pPr>
              <w:pStyle w:val="Compact"/>
              <w:jc w:val="left"/>
            </w:pPr>
            <w:r>
              <w:t xml:space="preserve">CPU开销</w:t>
            </w:r>
          </w:p>
        </w:tc>
        <w:tc>
          <w:p>
            <w:pPr>
              <w:pStyle w:val="Compact"/>
              <w:jc w:val="left"/>
            </w:pPr>
            <w:r>
              <w:t xml:space="preserve">毫秒级（线程轮询）</w:t>
            </w:r>
          </w:p>
        </w:tc>
        <w:tc>
          <w:p>
            <w:pPr>
              <w:pStyle w:val="Compact"/>
              <w:jc w:val="left"/>
            </w:pPr>
            <w:r>
              <w:rPr>
                <w:bCs/>
                <w:b/>
              </w:rPr>
              <w:t xml:space="preserve">微秒级（</w:t>
            </w:r>
            <m:oMath>
              <m:r>
                <m:rPr>
                  <m:sty m:val="p"/>
                </m:rPr>
                <m:t>&lt;</m:t>
              </m:r>
              <m:r>
                <m:t>0.02</m:t>
              </m:r>
              <m:r>
                <m:rPr>
                  <m:sty m:val="p"/>
                </m:rPr>
                <m:t>%</m:t>
              </m:r>
            </m:oMath>
            <w:r>
              <w:rPr>
                <w:bCs/>
                <w:b/>
              </w:rPr>
              <w:t xml:space="preserve">，理论模型）</w:t>
            </w:r>
          </w:p>
        </w:tc>
      </w:tr>
      <w:tr>
        <w:tc>
          <w:p>
            <w:pPr>
              <w:pStyle w:val="Compact"/>
              <w:jc w:val="left"/>
            </w:pPr>
            <w:r>
              <w:t xml:space="preserve">部署成本</w:t>
            </w:r>
          </w:p>
        </w:tc>
        <w:tc>
          <w:p>
            <w:pPr>
              <w:pStyle w:val="Compact"/>
              <w:jc w:val="left"/>
            </w:pPr>
            <w:r>
              <w:t xml:space="preserve">需修改控制代码</w:t>
            </w:r>
          </w:p>
        </w:tc>
        <w:tc>
          <w:p>
            <w:pPr>
              <w:pStyle w:val="Compact"/>
              <w:jc w:val="left"/>
            </w:pPr>
            <w:r>
              <w:t xml:space="preserve">零代码修改</w:t>
            </w:r>
          </w:p>
        </w:tc>
      </w:tr>
      <w:tr>
        <w:tc>
          <w:p>
            <w:pPr>
              <w:pStyle w:val="Compact"/>
              <w:jc w:val="left"/>
            </w:pPr>
            <w:r>
              <w:t xml:space="preserve">阈值依据</w:t>
            </w:r>
          </w:p>
        </w:tc>
        <w:tc>
          <w:p>
            <w:pPr>
              <w:pStyle w:val="Compact"/>
              <w:jc w:val="left"/>
            </w:pPr>
            <w:r>
              <w:t xml:space="preserve">经验试凑</w:t>
            </w:r>
          </w:p>
        </w:tc>
        <w:tc>
          <w:p>
            <w:pPr>
              <w:pStyle w:val="Compact"/>
              <w:jc w:val="left"/>
            </w:pPr>
            <w:r>
              <w:t xml:space="preserve">Allan方差物理标定（MC验证）</w:t>
            </w:r>
          </w:p>
        </w:tc>
      </w:tr>
    </w:tbl>
    <w:bookmarkEnd w:id="60"/>
    <w:bookmarkEnd w:id="61"/>
    <w:bookmarkStart w:id="62" w:name="方法的适用边界与当前局限"/>
    <w:p>
      <w:pPr>
        <w:pStyle w:val="Heading2"/>
      </w:pPr>
      <w:r>
        <w:t xml:space="preserve">方法的适用边界与当前局限</w:t>
      </w:r>
    </w:p>
    <w:p>
      <w:pPr>
        <w:pStyle w:val="FirstParagraph"/>
      </w:pPr>
      <w:r>
        <w:rPr>
          <w:bCs/>
          <w:b/>
        </w:rPr>
        <w:t xml:space="preserve">适用边界：</w:t>
      </w:r>
      <w:r>
        <w:t xml:space="preserve">本方法适用于所有运行在Linux平台上、使用标准系统调用（nanosleep/clock_nanosleep）或POSIX定时器维持控制循环的机器人系统。对于使用专用实时操作系统（如VxWorks、QNX）或裸机控制的机器人，eBPF方案不适用。另外，本方法仅监控Linux端的实时性行为——STM32自身的故障（如I2C通信失败、传感器死锁）需由其固件层的TaskWatchdog和IWDG独立覆盖。</w:t>
      </w:r>
    </w:p>
    <w:p>
      <w:pPr>
        <w:pStyle w:val="BodyText"/>
      </w:pPr>
      <w:r>
        <w:rPr>
          <w:bCs/>
          <w:b/>
        </w:rPr>
        <w:t xml:space="preserve">当前局限与改进方向：</w:t>
      </w:r>
      <w:r>
        <w:t xml:space="preserve">（1）serial_monitor目前监控所有TTY设备（包括伪终端），在Linux桌面环境中额外捕获了大量非目标设备的TTY流量（</w:t>
      </w:r>
      <m:oMath>
        <m:r>
          <m:rPr>
            <m:sty m:val="p"/>
          </m:rPr>
          <m:t>∼</m:t>
        </m:r>
      </m:oMath>
      <w:r>
        <w:t xml:space="preserve">74 KB/s vs 预期的3.2 KB/s），后续需实现per-device事件过滤（如按/dev/ttyUSB0筛选）；（2）Python控制循环在非实时Linux桌面环境上的基线抖动（</w:t>
      </w:r>
      <m:oMath>
        <m:r>
          <m:rPr>
            <m:sty m:val="p"/>
          </m:rPr>
          <m:t>∼</m:t>
        </m:r>
      </m:oMath>
      <w:r>
        <w:t xml:space="preserve">1.5 ms）导致fault=0条件下也偶发CRITICAL事件，在专用机器人SBC（树莓派/Jetson，无GNOME等桌面负载）或PREEMPT_RT内核上预计可降至</w:t>
      </w:r>
      <m:oMath>
        <m:r>
          <m:rPr>
            <m:sty m:val="p"/>
          </m:rPr>
          <m:t>&lt;</m:t>
        </m:r>
        <m:r>
          <m:t>500</m:t>
        </m:r>
        <m:r>
          <m:t> </m:t>
        </m:r>
        <m:r>
          <m:t>μ</m:t>
        </m:r>
      </m:oMath>
      <w:r>
        <w:t xml:space="preserve">s，实现真正的NOMINAL状态。</w:t>
      </w:r>
    </w:p>
    <w:bookmarkEnd w:id="62"/>
    <w:bookmarkStart w:id="63" w:name="可复现性说明"/>
    <w:p>
      <w:pPr>
        <w:pStyle w:val="Heading2"/>
      </w:pPr>
      <w:r>
        <w:t xml:space="preserve">可复现性说明</w:t>
      </w:r>
    </w:p>
    <w:p>
      <w:pPr>
        <w:pStyle w:val="FirstParagraph"/>
      </w:pPr>
      <w:r>
        <w:t xml:space="preserve">本研究的全部软件（eBPF探针C源码、Go采集器、Python控制节点、STM32固件、Dashboard前端和实验脚本）均已开源，包含完整的构建脚本和35项集成测试。实验使用的MPU6050两小时Allan方差静采数据（720K帧/轴）和110次物理机器人实验的6580个控制周期时间戳数据均可根据合理请求提供。系统在Ubuntu 24.04（Kernel 6.17.0-23-generic）和WSL2 Ubuntu 24.04（Kernel 6.6.87-microsoft）双平台上验证通过。</w:t>
      </w:r>
    </w:p>
    <w:bookmarkEnd w:id="63"/>
    <w:bookmarkEnd w:id="64"/>
    <w:bookmarkStart w:id="66" w:name="结论"/>
    <w:p>
      <w:pPr>
        <w:pStyle w:val="Heading1"/>
      </w:pPr>
      <w:r>
        <w:t xml:space="preserve">结论</w:t>
      </w:r>
    </w:p>
    <w:p>
      <w:pPr>
        <w:pStyle w:val="FirstParagraph"/>
      </w:pPr>
      <w:r>
        <w:t xml:space="preserve">本文提出了基于eBPF的移动机器人控制实时性安全监控方法——首次将内核可观测性引入机器人实时性安全领域，以"离线标定→三路探针→安全闭环"的技术路线实现了从MPU6050物理噪声→eBPF告警阈值→三层异构架构→双路径ESTOP的全链路贯通。主要结论如下：</w:t>
      </w:r>
    </w:p>
    <w:p>
      <w:pPr>
        <w:pStyle w:val="BodyText"/>
      </w:pPr>
      <w:r>
        <w:rPr>
          <w:bCs/>
          <w:b/>
        </w:rPr>
        <w:t xml:space="preserve">（1）三路探针框架技术可行。</w:t>
      </w:r>
      <w:r>
        <w:t xml:space="preserve">在物理Ubuntu 24.04上，三条eBPF探针全部通过BPF verifier并成功挂载。32次故障注入实验中eBPF实现100%全检出，应用层watchdog仅46.9%，验证了内核态事件驱动检测在检测粒度（500 </w:t>
      </w:r>
      <m:oMath>
        <m:r>
          <m:t>μ</m:t>
        </m:r>
      </m:oMath>
      <w:r>
        <w:t xml:space="preserve">s vs 10 ms）和检测位置上的双重优势。</w:t>
      </w:r>
    </w:p>
    <w:p>
      <w:pPr>
        <w:pStyle w:val="BodyText"/>
      </w:pPr>
      <w:r>
        <w:rPr>
          <w:bCs/>
          <w:b/>
        </w:rPr>
        <w:t xml:space="preserve">（2）Allan方差</w:t>
      </w:r>
      <m:oMath>
        <m:r>
          <m:rPr>
            <m:sty m:val="p"/>
          </m:rPr>
          <m:t>→</m:t>
        </m:r>
      </m:oMath>
      <w:r>
        <w:rPr>
          <w:bCs/>
          <w:b/>
        </w:rPr>
        <w:t xml:space="preserve">eBPF阈值物理推导方法有效。</w:t>
      </w:r>
      <w:r>
        <w:t xml:space="preserve">基于MPU6050两小时Allan方差测试提取的噪声系数，从STM32硬实时基线物理推导WARNING=500 </w:t>
      </w:r>
      <m:oMath>
        <m:r>
          <m:t>μ</m:t>
        </m:r>
      </m:oMath>
      <w:r>
        <w:t xml:space="preserve">s和CRITICAL=2000 </w:t>
      </w:r>
      <m:oMath>
        <m:r>
          <m:t>μ</m:t>
        </m:r>
      </m:oMath>
      <w:r>
        <w:t xml:space="preserve">s两级阈值。200次蒙特卡洛仿真验证了参数映射管道的统计鲁棒性（R/Q误差</w:t>
      </w:r>
      <m:oMath>
        <m:r>
          <m:rPr>
            <m:sty m:val="p"/>
          </m:rPr>
          <m:t>+</m:t>
        </m:r>
        <m:r>
          <m:t>29.9</m:t>
        </m:r>
        <m:r>
          <m:rPr>
            <m:sty m:val="p"/>
          </m:rPr>
          <m:t>%</m:t>
        </m:r>
      </m:oMath>
      <w:r>
        <w:t xml:space="preserve">，校正后R/Q=1.18仍比经验默认值100小约85倍）。6580个真实机器人控制周期样本回顾分析显示P95=2.0 ms与CRITICAL阈值吻合。</w:t>
      </w:r>
    </w:p>
    <w:p>
      <w:pPr>
        <w:pStyle w:val="BodyText"/>
      </w:pPr>
      <w:r>
        <w:rPr>
          <w:bCs/>
          <w:b/>
        </w:rPr>
        <w:t xml:space="preserve">（3）ESTOP安全闭环可靠且低延迟。</w:t>
      </w:r>
      <w:r>
        <w:t xml:space="preserve">50次独立实验在原生Linux物理机上测得端到端延迟均值0.88 ms（P95=0.82 ms），较WSL2虚拟环境（3.20 ms）快约3.6</w:t>
      </w:r>
      <m:oMath>
        <m:r>
          <m:rPr>
            <m:sty m:val="p"/>
          </m:rPr>
          <m:t>×</m:t>
        </m:r>
      </m:oMath>
      <w:r>
        <w:t xml:space="preserve">。系统CPU开销</w:t>
      </w:r>
      <m:oMath>
        <m:r>
          <m:rPr>
            <m:sty m:val="p"/>
          </m:rPr>
          <m:t>&lt;</m:t>
        </m:r>
        <m:r>
          <m:t>0.02</m:t>
        </m:r>
        <m:r>
          <m:rPr>
            <m:sty m:val="p"/>
          </m:rPr>
          <m:t>%</m:t>
        </m:r>
      </m:oMath>
      <w:r>
        <w:t xml:space="preserve">（被perf stat系统级测量噪声淹没），内核内存</w:t>
      </w:r>
      <m:oMath>
        <m:r>
          <m:rPr>
            <m:sty m:val="p"/>
          </m:rPr>
          <m:t>&lt;</m:t>
        </m:r>
        <m:r>
          <m:t>1.4</m:t>
        </m:r>
      </m:oMath>
      <w:r>
        <w:t xml:space="preserve"> MB，适合资源受限的机器人边缘计算平台。</w:t>
      </w:r>
    </w:p>
    <w:p>
      <w:pPr>
        <w:pStyle w:val="BodyText"/>
      </w:pPr>
      <w:r>
        <w:rPr>
          <w:bCs/>
          <w:b/>
        </w:rPr>
        <w:t xml:space="preserve">（4）凝练了两条核心工程启示。</w:t>
      </w:r>
      <w:r>
        <w:t xml:space="preserve">一是内核级事件驱动监控在检测粒度和故障隔离上相对用户态周期轮询具有架构层面不可复制的优势；二是安全阈值的物理标定（从传感器底层噪声出发逐级推导）相比经验试凑具有跨平台可复现性——200次蒙特卡洛仿真验证了该标定方向在参数估计不确定性下的统计鲁棒性。</w:t>
      </w:r>
    </w:p>
    <w:p>
      <w:pPr>
        <w:pStyle w:val="BodyText"/>
      </w:pPr>
      <w:r>
        <w:t xml:space="preserve">后续工作包括：在真实机器人平台上完成eBPF-STM32联合安全回路的在线闭环验证；将三路探针框架泛化为可配置的N探针框架；基于积累的抖动时间序列数据，将静态阈值升级为自适应安全边界。</w:t>
      </w:r>
    </w:p>
    <w:p>
      <w:pPr>
        <w:pStyle w:val="BodyText"/>
      </w:pPr>
      <w:r>
        <w:rPr>
          <w:bCs/>
          <w:b/>
        </w:rPr>
        <w:t xml:space="preserve">致谢：</w:t>
      </w:r>
      <w:r>
        <w:t xml:space="preserve">感谢张培老师的指导和实验室同学在实验过程中的协助。</w:t>
      </w:r>
    </w:p>
    <w:p>
      <w:pPr>
        <w:pStyle w:val="BodyText"/>
      </w:pPr>
      <w:r>
        <w:t xml:space="preserve">99</w:t>
      </w:r>
    </w:p>
    <w:p>
      <w:pPr>
        <w:pStyle w:val="BodyText"/>
      </w:pPr>
      <w:r>
        <w:t xml:space="preserve">Sharaf H, Ahmad I, Dimitriou T. Extended Berkeley Packet Filter: an application perspective[J].</w:t>
      </w:r>
      <w:r>
        <w:t xml:space="preserve"> </w:t>
      </w:r>
      <w:r>
        <w:rPr>
          <w:iCs/>
          <w:i/>
        </w:rPr>
        <w:t xml:space="preserve">IEEE Access</w:t>
      </w:r>
      <w:r>
        <w:t xml:space="preserve">, 2022, 10: 126370–126393.</w:t>
      </w:r>
    </w:p>
    <w:p>
      <w:pPr>
        <w:pStyle w:val="BodyText"/>
      </w:pPr>
      <w:r>
        <w:t xml:space="preserve">Gregg B.</w:t>
      </w:r>
      <w:r>
        <w:t xml:space="preserve"> </w:t>
      </w:r>
      <w:r>
        <w:rPr>
          <w:iCs/>
          <w:i/>
        </w:rPr>
        <w:t xml:space="preserve">BPF Performance Tools: Linux System and Application Observability</w:t>
      </w:r>
      <w:r>
        <w:t xml:space="preserve">[M]. Addison-Wesley, 2019.</w:t>
      </w:r>
    </w:p>
    <w:p>
      <w:pPr>
        <w:pStyle w:val="BodyText"/>
      </w:pPr>
      <w:r>
        <w:t xml:space="preserve">Cilium Project. eBPF Library for Go (v0.17.3)[EB/OL].</w:t>
      </w:r>
      <w:r>
        <w:t xml:space="preserve"> </w:t>
      </w:r>
      <w:r>
        <w:rPr>
          <w:iCs/>
          <w:i/>
        </w:rPr>
        <w:t xml:space="preserve">https://github.com/cilium/ebpf</w:t>
      </w:r>
      <w:r>
        <w:t xml:space="preserve">, 2026.</w:t>
      </w:r>
    </w:p>
    <w:p>
      <w:pPr>
        <w:pStyle w:val="BodyText"/>
      </w:pPr>
      <w:r>
        <w:t xml:space="preserve">Allan D W. Statistics of atomic frequency standards[J].</w:t>
      </w:r>
      <w:r>
        <w:t xml:space="preserve"> </w:t>
      </w:r>
      <w:r>
        <w:rPr>
          <w:iCs/>
          <w:i/>
        </w:rPr>
        <w:t xml:space="preserve">Proc. IEEE</w:t>
      </w:r>
      <w:r>
        <w:t xml:space="preserve">, 1966, 54(2): 221–230.</w:t>
      </w:r>
    </w:p>
    <w:p>
      <w:pPr>
        <w:pStyle w:val="BodyText"/>
      </w:pPr>
      <w:r>
        <w:t xml:space="preserve">IEEE Std 952-1997.</w:t>
      </w:r>
      <w:r>
        <w:t xml:space="preserve"> </w:t>
      </w:r>
      <w:r>
        <w:rPr>
          <w:iCs/>
          <w:i/>
        </w:rPr>
        <w:t xml:space="preserve">IEEE Standard Specification Format Guide and Test Procedure for Single-Axis Interferometric Fiber Optic Gyros</w:t>
      </w:r>
      <w:r>
        <w:t xml:space="preserve">[S]. IEEE, 1998.</w:t>
      </w:r>
    </w:p>
    <w:p>
      <w:pPr>
        <w:pStyle w:val="BodyText"/>
      </w:pPr>
      <w:r>
        <w:t xml:space="preserve">El-Sheimy N, Hou H, Niu X. Analysis and modeling of inertial sensors using Allan variance[J].</w:t>
      </w:r>
      <w:r>
        <w:t xml:space="preserve"> </w:t>
      </w:r>
      <w:r>
        <w:rPr>
          <w:iCs/>
          <w:i/>
        </w:rPr>
        <w:t xml:space="preserve">IEEE Trans. Instrum. Meas.</w:t>
      </w:r>
      <w:r>
        <w:t xml:space="preserve">, 2008, 57(1): 140–149.</w:t>
      </w:r>
    </w:p>
    <w:p>
      <w:pPr>
        <w:pStyle w:val="BodyText"/>
      </w:pPr>
      <w:r>
        <w:t xml:space="preserve">Kalman R E. A new approach to linear filtering and prediction problems[J].</w:t>
      </w:r>
      <w:r>
        <w:t xml:space="preserve"> </w:t>
      </w:r>
      <w:r>
        <w:rPr>
          <w:iCs/>
          <w:i/>
        </w:rPr>
        <w:t xml:space="preserve">ASME J. Basic Eng.</w:t>
      </w:r>
      <w:r>
        <w:t xml:space="preserve">, 1960, 82(1): 35–45.</w:t>
      </w:r>
    </w:p>
    <w:p>
      <w:pPr>
        <w:pStyle w:val="BodyText"/>
      </w:pPr>
      <w:r>
        <w:t xml:space="preserve">Woodman O J. An introduction to inertial navigation[R].</w:t>
      </w:r>
      <w:r>
        <w:t xml:space="preserve"> </w:t>
      </w:r>
      <w:r>
        <w:rPr>
          <w:iCs/>
          <w:i/>
        </w:rPr>
        <w:t xml:space="preserve">Technical Report UCAM-CL-TR-696</w:t>
      </w:r>
      <w:r>
        <w:t xml:space="preserve">, University of Cambridge, 2007.</w:t>
      </w:r>
    </w:p>
    <w:p>
      <w:pPr>
        <w:pStyle w:val="BodyText"/>
      </w:pPr>
      <w:r>
        <w:t xml:space="preserve">Brown R G, Hwang P Y C.</w:t>
      </w:r>
      <w:r>
        <w:t xml:space="preserve"> </w:t>
      </w:r>
      <w:r>
        <w:rPr>
          <w:iCs/>
          <w:i/>
        </w:rPr>
        <w:t xml:space="preserve">Introduction to Random Signals and Applied Kalman Filtering</w:t>
      </w:r>
      <w:r>
        <w:t xml:space="preserve">[M]. 4th ed. Wiley, 2012.</w:t>
      </w:r>
    </w:p>
    <w:p>
      <w:pPr>
        <w:pStyle w:val="BodyText"/>
      </w:pPr>
      <w:r>
        <w:t xml:space="preserve">InvenSense Inc. MPU-6000 and MPU-6050 Product Specification Revision 3.4[S].</w:t>
      </w:r>
      <w:r>
        <w:t xml:space="preserve"> </w:t>
      </w:r>
      <w:r>
        <w:rPr>
          <w:iCs/>
          <w:i/>
        </w:rPr>
        <w:t xml:space="preserve">PS-MPU-6000A-00</w:t>
      </w:r>
      <w:r>
        <w:t xml:space="preserve">, 2013.</w:t>
      </w:r>
    </w:p>
    <w:p>
      <w:pPr>
        <w:pStyle w:val="BodyText"/>
      </w:pPr>
      <w:r>
        <w:t xml:space="preserve">STMicroelectronics. STM32F103x8/STM32F103xB Datasheet Rev 17[S].</w:t>
      </w:r>
      <w:r>
        <w:t xml:space="preserve"> </w:t>
      </w:r>
      <w:r>
        <w:rPr>
          <w:iCs/>
          <w:i/>
        </w:rPr>
        <w:t xml:space="preserve">DS5319</w:t>
      </w:r>
      <w:r>
        <w:t xml:space="preserve">, 2015.</w:t>
      </w:r>
    </w:p>
    <w:p>
      <w:pPr>
        <w:pStyle w:val="BodyText"/>
      </w:pPr>
      <w:r>
        <w:t xml:space="preserve">Nazarahari M, Rouhani H. 40 years of sensor fusion for orientation tracking via magnetic and inertial measurement units[J].</w:t>
      </w:r>
      <w:r>
        <w:t xml:space="preserve"> </w:t>
      </w:r>
      <w:r>
        <w:rPr>
          <w:iCs/>
          <w:i/>
        </w:rPr>
        <w:t xml:space="preserve">Information Fusion</w:t>
      </w:r>
      <w:r>
        <w:t xml:space="preserve">, 2021, 68: 67–84.</w:t>
      </w:r>
    </w:p>
    <w:p>
      <w:pPr>
        <w:pStyle w:val="BodyText"/>
      </w:pPr>
      <w:r>
        <w:t xml:space="preserve">Marinov M B, Ganev B, Djermanova N, et al. Analysis of sensors noise performance using Allan deviation[C].</w:t>
      </w:r>
      <w:r>
        <w:t xml:space="preserve"> </w:t>
      </w:r>
      <w:r>
        <w:rPr>
          <w:iCs/>
          <w:i/>
        </w:rPr>
        <w:t xml:space="preserve">Proc. IEEE XXVIII Int. Sci. Conf. Electronics (ET)</w:t>
      </w:r>
      <w:r>
        <w:t xml:space="preserve">, 2019: 1–4.</w:t>
      </w:r>
    </w:p>
    <w:p>
      <w:pPr>
        <w:pStyle w:val="BodyText"/>
      </w:pPr>
      <w:r>
        <w:t xml:space="preserve">Bai Y T, Wang X Y, Jin X B, et al. Adaptive filtering for MEMS gyroscope with dynamic noise model[J].</w:t>
      </w:r>
      <w:r>
        <w:t xml:space="preserve"> </w:t>
      </w:r>
      <w:r>
        <w:rPr>
          <w:iCs/>
          <w:i/>
        </w:rPr>
        <w:t xml:space="preserve">ISA Transactions</w:t>
      </w:r>
      <w:r>
        <w:t xml:space="preserve">, 2020, 101: 430–441.</w:t>
      </w:r>
    </w:p>
    <w:p>
      <w:pPr>
        <w:pStyle w:val="BodyText"/>
      </w:pPr>
      <w:r>
        <w:t xml:space="preserve">Bar-Shalom Y, Li X R, Kirubarajan T.</w:t>
      </w:r>
      <w:r>
        <w:t xml:space="preserve"> </w:t>
      </w:r>
      <w:r>
        <w:rPr>
          <w:iCs/>
          <w:i/>
        </w:rPr>
        <w:t xml:space="preserve">Estimation with Applications to Tracking and Navigation</w:t>
      </w:r>
      <w:r>
        <w:t xml:space="preserve">[M]. Wiley, 2001.</w:t>
      </w:r>
    </w:p>
    <w:p>
      <w:pPr>
        <w:pStyle w:val="BodyText"/>
      </w:pPr>
      <w:r>
        <w:t xml:space="preserve">Sabatini A M. Kalman-filter-based orientation determination using inertial/magnetic sensors: observability analysis and performance evaluation[J].</w:t>
      </w:r>
      <w:r>
        <w:t xml:space="preserve"> </w:t>
      </w:r>
      <w:r>
        <w:rPr>
          <w:iCs/>
          <w:i/>
        </w:rPr>
        <w:t xml:space="preserve">Sensors</w:t>
      </w:r>
      <w:r>
        <w:t xml:space="preserve">, 2011, 11(10): 9182–9206.</w:t>
      </w:r>
    </w:p>
    <w:p>
      <w:pPr>
        <w:pStyle w:val="BodyText"/>
      </w:pPr>
      <w:r>
        <w:t xml:space="preserve">吉训生, 王寿荣. MEMS陀螺仪随机漂移误差研究[J].</w:t>
      </w:r>
      <w:r>
        <w:t xml:space="preserve"> </w:t>
      </w:r>
      <w:r>
        <w:rPr>
          <w:iCs/>
          <w:i/>
        </w:rPr>
        <w:t xml:space="preserve">宇航学报</w:t>
      </w:r>
      <w:r>
        <w:t xml:space="preserve">, 2006, 27(4): 640–642.</w:t>
      </w:r>
    </w:p>
    <w:p>
      <w:pPr>
        <w:pStyle w:val="BodyText"/>
      </w:pPr>
      <w:r>
        <w:t xml:space="preserve">王洪志, 单玉浩, 孙雅琴. 基于Allan方差法的MEMS陀螺仪误差补偿[J].</w:t>
      </w:r>
      <w:r>
        <w:t xml:space="preserve"> </w:t>
      </w:r>
      <w:r>
        <w:rPr>
          <w:iCs/>
          <w:i/>
        </w:rPr>
        <w:t xml:space="preserve">舰船电子工程</w:t>
      </w:r>
      <w:r>
        <w:t xml:space="preserve">, 2023, 43(11): 59–63.</w:t>
      </w:r>
    </w:p>
    <w:p>
      <w:pPr>
        <w:pStyle w:val="BodyText"/>
      </w:pPr>
      <w:r>
        <w:t xml:space="preserve">徐鑫. 基于改进型卡尔曼滤波的运动载体姿态估计[J].</w:t>
      </w:r>
      <w:r>
        <w:t xml:space="preserve"> </w:t>
      </w:r>
      <w:r>
        <w:rPr>
          <w:iCs/>
          <w:i/>
        </w:rPr>
        <w:t xml:space="preserve">传感技术学报</w:t>
      </w:r>
      <w:r>
        <w:t xml:space="preserve">, 2020, 33(9): 1279–1284.</w:t>
      </w:r>
    </w:p>
    <w:p>
      <w:pPr>
        <w:pStyle w:val="BodyText"/>
      </w:pPr>
      <w:r>
        <w:t xml:space="preserve">邓义廷, 方针, 彭慧, 等. 基于新息突变约束的自适应卡尔曼滤波研究[J].</w:t>
      </w:r>
      <w:r>
        <w:t xml:space="preserve"> </w:t>
      </w:r>
      <w:r>
        <w:rPr>
          <w:iCs/>
          <w:i/>
        </w:rPr>
        <w:t xml:space="preserve">压电与声光</w:t>
      </w:r>
      <w:r>
        <w:t xml:space="preserve">, 2022, 44(3): 491–496.</w:t>
      </w:r>
    </w:p>
    <w:p>
      <w:pPr>
        <w:pStyle w:val="BodyText"/>
      </w:pPr>
      <w:r>
        <w:t xml:space="preserve">Sage A P, Husa G W. Adaptive filtering with unknown prior statistics[C].</w:t>
      </w:r>
      <w:r>
        <w:t xml:space="preserve"> </w:t>
      </w:r>
      <w:r>
        <w:rPr>
          <w:iCs/>
          <w:i/>
        </w:rPr>
        <w:t xml:space="preserve">Proc. Joint Automatic Control Conf.</w:t>
      </w:r>
      <w:r>
        <w:t xml:space="preserve">, 1969: 760–769.</w:t>
      </w:r>
    </w:p>
    <w:p>
      <w:pPr>
        <w:pStyle w:val="BodyText"/>
      </w:pPr>
      <w:r>
        <w:t xml:space="preserve">Mehra R K. On the identification of variances and adaptive Kalman filtering[J].</w:t>
      </w:r>
      <w:r>
        <w:t xml:space="preserve"> </w:t>
      </w:r>
      <w:r>
        <w:rPr>
          <w:iCs/>
          <w:i/>
        </w:rPr>
        <w:t xml:space="preserve">IEEE Trans. Autom. Control</w:t>
      </w:r>
      <w:r>
        <w:t xml:space="preserve">, 1970, 15(2): 175–184.</w:t>
      </w:r>
    </w:p>
    <w:p>
      <w:pPr>
        <w:pStyle w:val="BodyText"/>
      </w:pPr>
      <w:r>
        <w:t xml:space="preserve">Lan J P, Wang K X, Song S J, et al. Method for measuring non-stationary motion attitude based on MEMS-IMU array data fusion and adaptive filtering[J].</w:t>
      </w:r>
      <w:r>
        <w:t xml:space="preserve"> </w:t>
      </w:r>
      <w:r>
        <w:rPr>
          <w:iCs/>
          <w:i/>
        </w:rPr>
        <w:t xml:space="preserve">Meas. Sci. Technol.</w:t>
      </w:r>
      <w:r>
        <w:t xml:space="preserve">, 2024, 35(8): 086304.</w:t>
      </w:r>
    </w:p>
    <w:p>
      <w:pPr>
        <w:pStyle w:val="BodyText"/>
      </w:pPr>
      <w:r>
        <w:t xml:space="preserve">Li K P, Wang K X, Song S J, et al. Improved strong tracking Sage-Husa adaptive algorithm for multi-MEMS IMU data fusion[J].</w:t>
      </w:r>
      <w:r>
        <w:t xml:space="preserve"> </w:t>
      </w:r>
      <w:r>
        <w:rPr>
          <w:iCs/>
          <w:i/>
        </w:rPr>
        <w:t xml:space="preserve">Rev. Sci. Instrum.</w:t>
      </w:r>
      <w:r>
        <w:t xml:space="preserve">, 2025, 96(5): 055002.</w:t>
      </w:r>
    </w:p>
    <w:p>
      <w:pPr>
        <w:pStyle w:val="BodyText"/>
      </w:pPr>
      <w:r>
        <w:t xml:space="preserve">Narasimhappa M, Mahindrakar A D, Guizilini V C, et al. MEMS-Based IMU drift minimization: Sage-Husa adaptive robust Kalman filtering[J].</w:t>
      </w:r>
      <w:r>
        <w:t xml:space="preserve"> </w:t>
      </w:r>
      <w:r>
        <w:rPr>
          <w:iCs/>
          <w:i/>
        </w:rPr>
        <w:t xml:space="preserve">IEEE Sensors Journal</w:t>
      </w:r>
      <w:r>
        <w:t xml:space="preserve">, 2020, 20(1): 250–260.</w:t>
      </w:r>
    </w:p>
    <w:p>
      <w:pPr>
        <w:pStyle w:val="BodyText"/>
      </w:pPr>
      <w:r>
        <w:t xml:space="preserve">Shahriari B, Swersky K, Wang Z, et al. Taking the human out of the loop: a review of Bayesian optimization[J].</w:t>
      </w:r>
      <w:r>
        <w:t xml:space="preserve"> </w:t>
      </w:r>
      <w:r>
        <w:rPr>
          <w:iCs/>
          <w:i/>
        </w:rPr>
        <w:t xml:space="preserve">Proc. IEEE</w:t>
      </w:r>
      <w:r>
        <w:t xml:space="preserve">, 2016, 104(1): 148–175.</w:t>
      </w:r>
    </w:p>
    <w:p>
      <w:pPr>
        <w:pStyle w:val="BodyText"/>
      </w:pPr>
      <w:r>
        <w:t xml:space="preserve">刘斯诺, 阮树骅, 陈兴蜀, 郑涛. 基于eBPF的云上威胁观测系统[J].</w:t>
      </w:r>
      <w:r>
        <w:t xml:space="preserve"> </w:t>
      </w:r>
      <w:r>
        <w:rPr>
          <w:iCs/>
          <w:i/>
        </w:rPr>
        <w:t xml:space="preserve">信息网络安全</w:t>
      </w:r>
      <w:r>
        <w:t xml:space="preserve">, 2024, 24(4): 534–544.</w:t>
      </w:r>
    </w:p>
    <w:p>
      <w:pPr>
        <w:pStyle w:val="BodyText"/>
      </w:pPr>
      <w:r>
        <w:t xml:space="preserve">Crassidis J L, Markley F L, Cheng Y. Survey of nonlinear attitude estimation methods[J].</w:t>
      </w:r>
      <w:r>
        <w:t xml:space="preserve"> </w:t>
      </w:r>
      <w:r>
        <w:rPr>
          <w:iCs/>
          <w:i/>
        </w:rPr>
        <w:t xml:space="preserve">J. Guid. Control Dyn.</w:t>
      </w:r>
      <w:r>
        <w:t xml:space="preserve">, 2007, 30(1): 12–28.</w:t>
      </w:r>
    </w:p>
    <w:p>
      <w:pPr>
        <w:pStyle w:val="BodyText"/>
      </w:pPr>
      <w:r>
        <w:t xml:space="preserve">Trawny N, Roumeliotis S I. Indirect Kalman filter for 3D attitude estimation[R].</w:t>
      </w:r>
      <w:r>
        <w:t xml:space="preserve"> </w:t>
      </w:r>
      <w:r>
        <w:rPr>
          <w:iCs/>
          <w:i/>
        </w:rPr>
        <w:t xml:space="preserve">University of Minnesota, Dept. of Comp. Sci. &amp; Eng., Tech. Rep.</w:t>
      </w:r>
      <w:r>
        <w:t xml:space="preserve">, 2005(2).</w:t>
      </w:r>
    </w:p>
    <w:p>
      <w:pPr>
        <w:pStyle w:val="BodyText"/>
      </w:pPr>
      <w:r>
        <w:t xml:space="preserve">Carvalho de Melo A, Liu S, Kim N. Adding features to perf using BPF[C].</w:t>
      </w:r>
      <w:r>
        <w:t xml:space="preserve"> </w:t>
      </w:r>
      <w:r>
        <w:rPr>
          <w:iCs/>
          <w:i/>
        </w:rPr>
        <w:t xml:space="preserve">Linux Plumbers Conference (LPC), Refereed Track</w:t>
      </w:r>
      <w:r>
        <w:t xml:space="preserve">, 2021.</w:t>
      </w:r>
    </w:p>
    <w:p>
      <w:pPr>
        <w:pStyle w:val="BodyText"/>
      </w:pPr>
      <w:r>
        <w:t xml:space="preserve">Corbet J. The 2023 LSFMM+BPF Summit[EB/OL].</w:t>
      </w:r>
      <w:r>
        <w:t xml:space="preserve"> </w:t>
      </w:r>
      <w:r>
        <w:rPr>
          <w:iCs/>
          <w:i/>
        </w:rPr>
        <w:t xml:space="preserve">LWN.net</w:t>
      </w:r>
      <w:r>
        <w:t xml:space="preserve">, May 2023.</w:t>
      </w:r>
      <w:r>
        <w:t xml:space="preserve"> </w:t>
      </w:r>
      <w:hyperlink r:id="rId65">
        <w:r>
          <w:rPr>
            <w:rStyle w:val="Hyperlink"/>
          </w:rPr>
          <w:t xml:space="preserve">https://lwn.net/Articles/931296/</w:t>
        </w:r>
      </w:hyperlink>
      <w:r>
        <w:t xml:space="preserve">.</w:t>
      </w:r>
    </w:p>
    <w:p>
      <w:pPr>
        <w:pStyle w:val="BodyText"/>
      </w:pPr>
      <w:r>
        <w:t xml:space="preserve">Mahony R, Hamel T, Pflimlin J M. Nonlinear complementary filters on the special orthogonal group[J].</w:t>
      </w:r>
      <w:r>
        <w:t xml:space="preserve"> </w:t>
      </w:r>
      <w:r>
        <w:rPr>
          <w:iCs/>
          <w:i/>
        </w:rPr>
        <w:t xml:space="preserve">IEEE Trans. Autom. Control</w:t>
      </w:r>
      <w:r>
        <w:t xml:space="preserve">, 2008, 53(5): 1203–1218.</w:t>
      </w:r>
    </w:p>
    <w:p>
      <w:pPr>
        <w:pStyle w:val="BodyText"/>
      </w:pPr>
      <w:r>
        <w:t xml:space="preserve">Madgwick S O H. An efficient orientation filter for inertial and inertial/magnetic sensor arrays[R].</w:t>
      </w:r>
      <w:r>
        <w:t xml:space="preserve"> </w:t>
      </w:r>
      <w:r>
        <w:rPr>
          <w:iCs/>
          <w:i/>
        </w:rPr>
        <w:t xml:space="preserve">Report x-io and University of Bristol</w:t>
      </w:r>
      <w:r>
        <w:t xml:space="preserve">, 2010.</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df" /><Relationship Type="http://schemas.openxmlformats.org/officeDocument/2006/relationships/image" Id="rId21" Target="media/rId21.pdf" /><Relationship Type="http://schemas.openxmlformats.org/officeDocument/2006/relationships/hyperlink" Id="rId65" Target="https://lwn.net/Articles/931296/" TargetMode="External" /></Relationships>
</file>

<file path=word/_rels/footnotes.xml.rels><?xml version="1.0" encoding="UTF-8"?><Relationships xmlns="http://schemas.openxmlformats.org/package/2006/relationships"><Relationship Type="http://schemas.openxmlformats.org/officeDocument/2006/relationships/hyperlink" Id="rId65" Target="https://lwn.net/Articles/9312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2026-05-28T15:24:56Z</dcterms:created>
  <dcterms:modified xsi:type="dcterms:W3CDTF">2026-05-28T15:24:56Z</dcterms:modified>
</cp:coreProperties>
</file>

<file path=docProps/custom.xml><?xml version="1.0" encoding="utf-8"?>
<Properties xmlns="http://schemas.openxmlformats.org/officeDocument/2006/custom-properties" xmlns:vt="http://schemas.openxmlformats.org/officeDocument/2006/docPropsVTypes"/>
</file>