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Engagement Survey Discussion App</w:t>
        <w:br/>
        <w:t>需求文档</w:t>
      </w:r>
    </w:p>
    <w:p>
      <w:pPr>
        <w:spacing w:after="200"/>
      </w:pPr>
      <w:r>
        <w:rPr>
          <w:b/>
        </w:rPr>
        <w:t>用途：用于 HR + Manager 的 Engagement Survey 结果复盘与 Follow-up Actions 讨论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79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需求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文档定位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产品/功能需求说明，可直接用于领导确认与 Vibe Coding 开发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核心输入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公司 Engagement Survey 系统自动生成的原始 .pptx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核心输出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5–6 页、精简、管理层友好、保留公司品牌元素的新 Discussion PPT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主要用户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HR（创建/审核） + Manager（阅读/讨论/填写 Notes）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产品目标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把“系统生成但信息过多的 Survey PPT”转化为“可直接用于经理讨论的重点信息 + AI discussion prompts”</w:t>
            </w:r>
          </w:p>
        </w:tc>
      </w:tr>
    </w:tbl>
    <w:p>
      <w:pPr>
        <w:pStyle w:val="Heading1"/>
      </w:pPr>
      <w:r>
        <w:t>1. 产品背景与目标</w:t>
      </w:r>
    </w:p>
    <w:p>
      <w:r>
        <w:t>公司每年执行 Engagement Survey，系统会自动生成一份结果汇总 PPT。但原始报告通常包含大量数据、维度和细节，不适合直接用于 HR 与 Manager 的 follow-up discussion。本项目希望通过 Vibe Coding 制作一个轻量 App：用户只需导入原始 Survey PPT，App 自动解析并提炼关键结果，最终生成一份高度精简、视觉更精美、可用于管理层讨论的新版 PPT。</w:t>
      </w:r>
    </w:p>
    <w:p>
      <w:pPr>
        <w:spacing w:before="120" w:after="120"/>
      </w:pPr>
      <w:r>
        <w:rPr>
          <w:b/>
        </w:rPr>
        <w:t>说明：</w:t>
      </w:r>
      <w:r>
        <w:t>该产品不是“重新复制一份 Survey Report”，而是一个“Survey-to-Discussion”转换工具。核心价值是减少阅读成本、突出管理重点，并把数据发现自然衔接到后续讨论。</w:t>
      </w:r>
    </w:p>
    <w:p>
      <w:pPr>
        <w:pStyle w:val="Heading1"/>
      </w:pPr>
      <w:r>
        <w:t>2. 核心产品原则</w:t>
      </w:r>
    </w:p>
    <w:p>
      <w:pPr>
        <w:pStyle w:val="ListBullet"/>
        <w:spacing w:after="60"/>
      </w:pPr>
      <w:r>
        <w:t>极简：最终 PPT 控制在 5–6 页，避免重复原始 Survey PPT 的信息堆叠。</w:t>
      </w:r>
    </w:p>
    <w:p>
      <w:pPr>
        <w:pStyle w:val="ListBullet"/>
        <w:spacing w:after="60"/>
      </w:pPr>
      <w:r>
        <w:t>数据驱动：AI 的所有判断必须能追溯到原始 Survey 数据，不得凭空创造分数、趋势或 Benchmark。</w:t>
      </w:r>
    </w:p>
    <w:p>
      <w:pPr>
        <w:pStyle w:val="ListBullet"/>
        <w:spacing w:after="60"/>
      </w:pPr>
      <w:r>
        <w:t>AI 辅助而非替代 Manager：AI 负责识别重点与提供讨论方向，不替 Manager 决定最终 Actions。</w:t>
      </w:r>
    </w:p>
    <w:p>
      <w:pPr>
        <w:pStyle w:val="ListBullet"/>
        <w:spacing w:after="60"/>
      </w:pPr>
      <w:r>
        <w:t>可编辑：HR 可以在导出最终 PPT 前审核、修改、删除或补充 AI 内容。</w:t>
      </w:r>
    </w:p>
    <w:p>
      <w:pPr>
        <w:pStyle w:val="ListBullet"/>
        <w:spacing w:after="60"/>
      </w:pPr>
      <w:r>
        <w:t>企业化视觉：保留公司 Logo、品牌色、字体等 corporate identity，同时重新设计版式，让输出比系统原始 PPT 更精美、更简洁。</w:t>
      </w:r>
    </w:p>
    <w:p>
      <w:pPr>
        <w:pStyle w:val="ListBullet"/>
        <w:spacing w:after="60"/>
      </w:pPr>
      <w:r>
        <w:t>长期可用：不依赖固定页码；优先采用规则解析，遇到模板变化时由 AI 辅助识别。</w:t>
      </w:r>
    </w:p>
    <w:p>
      <w:pPr>
        <w:pStyle w:val="Heading1"/>
      </w:pPr>
      <w:r>
        <w:t>3. 功能范围（MVP）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核心功能</w:t>
            </w:r>
          </w:p>
        </w:tc>
        <w:tc>
          <w:tcPr>
            <w:tcW w:type="dxa" w:w="3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1. PPT 上传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上传原始 Survey .pptx；无需额外准备 Excel/CSV。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P0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2. 自动解析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读取文本、数字、表格、图表、年份、Benchmark、维度、Drivers 等信息。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P0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3. 数据校验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识别四项必备内容：Overall Score、Trend、Participation Rate、Strengths/Areas for Improvement。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P0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4. AI 分析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根据 Score、Trend、Benchmark Gap、Driver 等识别重点 Insight。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P0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5. PPT 预览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展示即将输出的 5–6 页结构。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P0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6. 可编辑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可修改 AI 文案、删除 Insight、调整 Discussion Areas、添加 HR Note。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P0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7. 一键导出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生成最终 .pptx。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P0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8. Reset to AI Suggestion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恢复某个被 HR 修改过的模块到 AI 初始结果。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P1</w:t>
            </w:r>
          </w:p>
        </w:tc>
      </w:tr>
    </w:tbl>
    <w:p>
      <w:pPr>
        <w:pStyle w:val="Heading1"/>
      </w:pPr>
      <w:r>
        <w:t>4. 用户流程</w:t>
      </w:r>
    </w:p>
    <w:p>
      <w:pPr>
        <w:pStyle w:val="ListNumber"/>
        <w:spacing w:after="60"/>
      </w:pPr>
      <w:r>
        <w:t>HR 上传系统生成的原始 Survey .pptx。</w:t>
      </w:r>
    </w:p>
    <w:p>
      <w:pPr>
        <w:pStyle w:val="ListNumber"/>
        <w:spacing w:after="60"/>
      </w:pPr>
      <w:r>
        <w:t>App 先进行文件解析，并尝试识别 Overall Score、Participation Rate、历史年份、Trend、Benchmark、各维度得分和 Driver。</w:t>
      </w:r>
    </w:p>
    <w:p>
      <w:pPr>
        <w:pStyle w:val="ListNumber"/>
        <w:spacing w:after="60"/>
      </w:pPr>
      <w:r>
        <w:t>App 进行数据完整性检查；若识别到异常或关键字段缺失，应提醒 HR，而不是静默生成一份可能不完整的 PPT。</w:t>
      </w:r>
    </w:p>
    <w:p>
      <w:pPr>
        <w:pStyle w:val="ListNumber"/>
        <w:spacing w:after="60"/>
      </w:pPr>
      <w:r>
        <w:t>AI 依据预设规则计算重点变化、Benchmark 差距、Strengths、Areas for Improvement、Key Insights，并生成 2 个 Discussion Areas。</w:t>
      </w:r>
    </w:p>
    <w:p>
      <w:pPr>
        <w:pStyle w:val="ListNumber"/>
        <w:spacing w:after="60"/>
      </w:pPr>
      <w:r>
        <w:t>App 进入 Review/Edit 页面，HR 检查 AI 输出并可直接修改/删除/补充。</w:t>
      </w:r>
    </w:p>
    <w:p>
      <w:pPr>
        <w:pStyle w:val="ListNumber"/>
        <w:spacing w:after="60"/>
      </w:pPr>
      <w:r>
        <w:t>点击 Generate PPT，生成最终 5–6 页 Discussion Deck。</w:t>
      </w:r>
    </w:p>
    <w:p>
      <w:pPr>
        <w:pStyle w:val="ListNumber"/>
        <w:spacing w:after="60"/>
      </w:pPr>
      <w:r>
        <w:t>Manager 与 HR 使用最终 PPT 进行讨论，并在 Discussion 页面中的 Manager Notes 区域记录内容。</w:t>
      </w:r>
    </w:p>
    <w:p>
      <w:pPr>
        <w:pStyle w:val="Heading1"/>
      </w:pPr>
      <w:r>
        <w:t>5. 数据识别与分析逻辑</w:t>
      </w:r>
    </w:p>
    <w:p>
      <w:pPr>
        <w:pStyle w:val="Heading2"/>
      </w:pPr>
      <w:r>
        <w:t>5.1 输入数据识别</w:t>
      </w:r>
    </w:p>
    <w:p>
      <w:pPr>
        <w:pStyle w:val="ListBullet"/>
        <w:spacing w:after="60"/>
      </w:pPr>
      <w:r>
        <w:t>Overall Engagement Score</w:t>
      </w:r>
    </w:p>
    <w:p>
      <w:pPr>
        <w:pStyle w:val="ListBullet"/>
        <w:spacing w:after="60"/>
      </w:pPr>
      <w:r>
        <w:t>Participation Rate</w:t>
      </w:r>
    </w:p>
    <w:p>
      <w:pPr>
        <w:pStyle w:val="ListBullet"/>
        <w:spacing w:after="60"/>
      </w:pPr>
      <w:r>
        <w:t>历史年份及对应 Engagement Score</w:t>
      </w:r>
    </w:p>
    <w:p>
      <w:pPr>
        <w:pStyle w:val="ListBullet"/>
        <w:spacing w:after="60"/>
      </w:pPr>
      <w:r>
        <w:t>Benchmark（本项目已确认最终 PPT 只展示 Overall Benchmark）</w:t>
      </w:r>
    </w:p>
    <w:p>
      <w:pPr>
        <w:pStyle w:val="ListBullet"/>
        <w:spacing w:after="60"/>
      </w:pPr>
      <w:r>
        <w:t>各 Survey Dimension / Topic 的得分与历史变化</w:t>
      </w:r>
    </w:p>
    <w:p>
      <w:pPr>
        <w:pStyle w:val="ListBullet"/>
        <w:spacing w:after="60"/>
      </w:pPr>
      <w:r>
        <w:t>Question / Driver 及其对应结果（若系统原始报告提供）</w:t>
      </w:r>
    </w:p>
    <w:p>
      <w:pPr>
        <w:pStyle w:val="ListBullet"/>
        <w:spacing w:after="60"/>
      </w:pPr>
      <w:r>
        <w:t>系统自带的 Driver / Key Driver 标签（如有）</w:t>
      </w:r>
    </w:p>
    <w:p>
      <w:pPr>
        <w:pStyle w:val="ListBullet"/>
        <w:spacing w:after="60"/>
      </w:pPr>
      <w:r>
        <w:t>文本、表格和图表中的相关数据。</w:t>
      </w:r>
    </w:p>
    <w:p>
      <w:pPr>
        <w:spacing w:before="120" w:after="120"/>
      </w:pPr>
      <w:r>
        <w:rPr>
          <w:b/>
        </w:rPr>
        <w:t>解析原则：</w:t>
      </w:r>
      <w:r>
        <w:t>解析策略采用“规则 + AI”双层方式：标准模板优先通过规则提取；如果页码、标题或布局发生变化，由 AI 根据语义理解继续寻找对应数据。</w:t>
      </w:r>
    </w:p>
    <w:p>
      <w:pPr>
        <w:pStyle w:val="Heading2"/>
      </w:pPr>
      <w:r>
        <w:t>5.2 Strengths / Areas for Improvement 判断逻辑</w:t>
      </w:r>
    </w:p>
    <w:p>
      <w:r>
        <w:t>不采用“单纯按最高分/最低分排序”的方法，而是综合 Current Score、Historical Trend、Benchmark Gap 三类信号。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信号</w:t>
            </w:r>
          </w:p>
        </w:tc>
        <w:tc>
          <w:tcPr>
            <w:tcW w:type="dxa" w:w="53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解释</w:t>
            </w:r>
          </w:p>
        </w:tc>
        <w:tc>
          <w:tcPr>
            <w:tcW w:type="dxa" w:w="295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对优先级的影响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Current Score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当前维度的绝对得分。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基础判断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Historical Trend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相较历史年份的上升/下降幅度及持续性。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变化越明显，越值得关注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Benchmark Gap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团队结果相较 Overall Benchmark 的位置。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仅用于 Overall Benchmark 页面及 AI 判断；最终不在每个维度卡片里重复展示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Driver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支撑该维度的具体题目/driver。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用于解释“为什么这个维度值得关注”</w:t>
            </w:r>
          </w:p>
        </w:tc>
      </w:tr>
    </w:tbl>
    <w:p>
      <w:pPr>
        <w:spacing w:before="120" w:after="120"/>
      </w:pPr>
      <w:r>
        <w:rPr>
          <w:b/>
        </w:rPr>
        <w:t>实现注意：</w:t>
      </w:r>
      <w:r>
        <w:t>由于用户最终要求 Benchmark 单独展示，因此“Strength/Improvement 卡片”应以 Score + Trend + Key Driver 为核心；Benchmark 作为独立页面呈现。</w:t>
      </w:r>
    </w:p>
    <w:p>
      <w:pPr>
        <w:pStyle w:val="Heading2"/>
      </w:pPr>
      <w:r>
        <w:t>5.3 Key Driver 识别逻辑</w:t>
      </w:r>
    </w:p>
    <w:p>
      <w:pPr>
        <w:pStyle w:val="ListBullet"/>
        <w:spacing w:after="60"/>
      </w:pPr>
      <w:r>
        <w:t>如果原始 Survey PPT 已提供明确的 Driver / Key Driver 标记，优先直接使用。</w:t>
      </w:r>
    </w:p>
    <w:p>
      <w:pPr>
        <w:pStyle w:val="ListBullet"/>
        <w:spacing w:after="60"/>
      </w:pPr>
      <w:r>
        <w:t>如果没有明确 Driver，AI 再从 Question / Dimension 数据中识别最能解释该结果的一个关键 Driver。</w:t>
      </w:r>
    </w:p>
    <w:p>
      <w:pPr>
        <w:pStyle w:val="ListBullet"/>
        <w:spacing w:after="60"/>
      </w:pPr>
      <w:r>
        <w:t>每个 Strength / Improvement 最多展示 1 个 Key Driver，以控制页面复杂度。</w:t>
      </w:r>
    </w:p>
    <w:p>
      <w:pPr>
        <w:pStyle w:val="Heading1"/>
      </w:pPr>
      <w:r>
        <w:t>6. 最终 PPT 页面结构（5–6 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页码</w:t>
            </w:r>
          </w:p>
        </w:tc>
        <w:tc>
          <w:tcPr>
            <w:tcW w:type="dxa" w:w="25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页面名称</w:t>
            </w:r>
          </w:p>
        </w:tc>
        <w:tc>
          <w:tcPr>
            <w:tcW w:type="dxa" w:w="468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必须内容</w:t>
            </w:r>
          </w:p>
        </w:tc>
        <w:tc>
          <w:tcPr>
            <w:tcW w:type="dxa" w:w="237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设计目标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Overall Engagement + Participation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Overall Engagement Score；Participation Rate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极简，第一眼看到两个核心数字。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Trend + Benchmark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Overall 历史趋势；AI 识别的 1–2 个显著维度趋势（如有）；Overall Benchmark 对比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回答“我们过去怎么变化，以及相对 Benchmark 处于什么位置”。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What’s Working &amp; What Needs Attention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Top 3 Strengths；Top 3 Areas for Improvement；每项包含 Score + Trend + Key Driver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同时看到团队优势与需要关注的区域。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Key AI Insights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AI 自动识别 1–3 条高价值 Insight；每条包含 Insight + Why it matters + Data evidence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把复杂数据转化成经理真正值得关注的发现。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Discussion Areas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AI 推荐 2 个最值得讨论的方向；每个方向包含 Why discuss + Discussion Prompt；Manager Notes 空间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从“发现问题”过渡到“开始讨论”。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6（可选）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Notes / Discussion Record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如实际会议需要，可保留额外记录页；默认不强制生成。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仅在内容较多或用户主动开启时生成，保证默认输出仍保持精简。</w:t>
            </w:r>
          </w:p>
        </w:tc>
      </w:tr>
    </w:tbl>
    <w:p>
      <w:pPr>
        <w:spacing w:before="120" w:after="120"/>
      </w:pPr>
      <w:r>
        <w:rPr>
          <w:b/>
        </w:rPr>
        <w:t>页数约束：</w:t>
      </w:r>
      <w:r>
        <w:t>默认目标为 5 页。若 AI/HR 发现确有必要增加内容，只允许扩展到第 6 页，不建议超过 6 页。</w:t>
      </w:r>
    </w:p>
    <w:p>
      <w:pPr>
        <w:pStyle w:val="Heading1"/>
      </w:pPr>
      <w:r>
        <w:t>7. 各页面详细需求</w:t>
      </w:r>
    </w:p>
    <w:p>
      <w:pPr>
        <w:pStyle w:val="Heading2"/>
      </w:pPr>
      <w:r>
        <w:t>Page 1 — Overall Engagement + Participation</w:t>
      </w:r>
    </w:p>
    <w:p>
      <w:pPr>
        <w:pStyle w:val="ListBullet"/>
        <w:spacing w:after="60"/>
      </w:pPr>
      <w:r>
        <w:t>Overall Engagement Score：只显示当前 Overall Score。</w:t>
      </w:r>
    </w:p>
    <w:p>
      <w:pPr>
        <w:pStyle w:val="ListBullet"/>
        <w:spacing w:after="60"/>
      </w:pPr>
      <w:r>
        <w:t>Participation Rate：只显示当前 Participation Rate。</w:t>
      </w:r>
    </w:p>
    <w:p>
      <w:pPr>
        <w:pStyle w:val="ListBullet"/>
        <w:spacing w:after="60"/>
      </w:pPr>
      <w:r>
        <w:t>不在本页重复显示 Previous Year、Benchmark 或 AI 判断。</w:t>
      </w:r>
    </w:p>
    <w:p>
      <w:pPr>
        <w:pStyle w:val="ListBullet"/>
        <w:spacing w:after="60"/>
      </w:pPr>
      <w:r>
        <w:t>视觉上采用两个明显的数字模块/卡片，保持大量留白。</w:t>
      </w:r>
    </w:p>
    <w:p>
      <w:pPr>
        <w:pStyle w:val="Heading2"/>
      </w:pPr>
      <w:r>
        <w:t>Page 2 — Trend + Benchmark</w:t>
      </w:r>
    </w:p>
    <w:p>
      <w:pPr>
        <w:pStyle w:val="ListBullet"/>
        <w:spacing w:after="60"/>
      </w:pPr>
      <w:r>
        <w:t>Trend：自动识别可用历史年份；有 2 年则展示 2 年，有 3/5 年则展示全部可用年份。</w:t>
      </w:r>
    </w:p>
    <w:p>
      <w:pPr>
        <w:pStyle w:val="ListBullet"/>
        <w:spacing w:after="60"/>
      </w:pPr>
      <w:r>
        <w:t>默认展示 Overall Engagement Trend。</w:t>
      </w:r>
    </w:p>
    <w:p>
      <w:pPr>
        <w:pStyle w:val="ListBullet"/>
        <w:spacing w:after="60"/>
      </w:pPr>
      <w:r>
        <w:t>如果 AI 发现某个维度存在特别明显的持续上升、持续下降或异常波动，可额外展示 1–2 个重点维度趋势。</w:t>
      </w:r>
    </w:p>
    <w:p>
      <w:pPr>
        <w:pStyle w:val="ListBullet"/>
        <w:spacing w:after="60"/>
      </w:pPr>
      <w:r>
        <w:t>Benchmark：只比较 Overall Engagement Score vs Overall Benchmark，并显示 Gap。</w:t>
      </w:r>
    </w:p>
    <w:p>
      <w:pPr>
        <w:pStyle w:val="ListBullet"/>
        <w:spacing w:after="60"/>
      </w:pPr>
      <w:r>
        <w:t>不在本页制作复杂的 Benchmark 维度矩阵。</w:t>
      </w:r>
    </w:p>
    <w:p>
      <w:pPr>
        <w:pStyle w:val="Heading2"/>
      </w:pPr>
      <w:r>
        <w:t>Page 3 — What’s Working &amp; What Needs Attention</w:t>
      </w:r>
    </w:p>
    <w:p>
      <w:pPr>
        <w:pStyle w:val="ListBullet"/>
        <w:spacing w:after="60"/>
      </w:pPr>
      <w:r>
        <w:t>左侧：Top 3 Strengths；右侧：Top 3 Areas for Improvement。</w:t>
      </w:r>
    </w:p>
    <w:p>
      <w:pPr>
        <w:pStyle w:val="ListBullet"/>
        <w:spacing w:after="60"/>
      </w:pPr>
      <w:r>
        <w:t>每个项目：主题名称 + 当前 Score + Trend 变化 + 1 个 Key Driver。</w:t>
      </w:r>
    </w:p>
    <w:p>
      <w:pPr>
        <w:pStyle w:val="ListBullet"/>
        <w:spacing w:after="60"/>
      </w:pPr>
      <w:r>
        <w:t>Strength / Improvement 的选择综合得分与变化，而不是简单按高低排序。</w:t>
      </w:r>
    </w:p>
    <w:p>
      <w:pPr>
        <w:pStyle w:val="ListBullet"/>
        <w:spacing w:after="60"/>
      </w:pPr>
      <w:r>
        <w:t>文案尽量短，避免在同一页塞入长篇 AI 分析。</w:t>
      </w:r>
    </w:p>
    <w:p>
      <w:pPr>
        <w:pStyle w:val="Heading2"/>
      </w:pPr>
      <w:r>
        <w:t>Page 4 — Key AI Insights</w:t>
      </w:r>
    </w:p>
    <w:p>
      <w:pPr>
        <w:pStyle w:val="ListBullet"/>
        <w:spacing w:after="60"/>
      </w:pPr>
      <w:r>
        <w:t>AI 自动从以下 5 类信号中筛选最有价值的 1–3 条：Significant Change、Benchmark Gap、Consistent Trend、Unexpected Result、Participation Signal。</w:t>
      </w:r>
    </w:p>
    <w:p>
      <w:pPr>
        <w:pStyle w:val="ListBullet"/>
        <w:spacing w:after="60"/>
      </w:pPr>
      <w:r>
        <w:t>不强制凑满 3 条；没有足够价值时只展示 1–2 条。</w:t>
      </w:r>
    </w:p>
    <w:p>
      <w:pPr>
        <w:pStyle w:val="ListBullet"/>
        <w:spacing w:after="60"/>
      </w:pPr>
      <w:r>
        <w:t>每条固定结构：Insight Title → What happened → Why it matters → Data evidence。</w:t>
      </w:r>
    </w:p>
    <w:p>
      <w:pPr>
        <w:pStyle w:val="ListBullet"/>
        <w:spacing w:after="60"/>
      </w:pPr>
      <w:r>
        <w:t>数据证据必须能回溯到原始 Survey 数据。</w:t>
      </w:r>
    </w:p>
    <w:p>
      <w:pPr>
        <w:pStyle w:val="Heading1"/>
      </w:pPr>
      <w:r>
        <w:t>8. AI 优先级与推荐逻辑</w:t>
      </w:r>
    </w:p>
    <w:p>
      <w:pPr>
        <w:pStyle w:val="Heading2"/>
      </w:pPr>
      <w:r>
        <w:t>8.1 AI Insight 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信号类型</w:t>
            </w:r>
          </w:p>
        </w:tc>
        <w:tc>
          <w:tcPr>
            <w:tcW w:type="dxa" w:w="53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识别方式</w:t>
            </w:r>
          </w:p>
        </w:tc>
        <w:tc>
          <w:tcPr>
            <w:tcW w:type="dxa" w:w="288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Significant Change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与上一历史年份相比出现明显升/降。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Recognition -8 pts YoY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Benchmark Gap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当前结果与 Overall Benchmark 出现明显差距。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Overall Score 低于 Benchmark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Consistent Trend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连续多个年份同方向变化。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连续 3 年下降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Unexpected Result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整体结果与局部结果之间存在明显反差。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Overall 稳定，但某核心维度大幅下降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Participation Signal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参与率出现明显变化。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Participation Rate 较去年下降 12 pts</w:t>
            </w:r>
          </w:p>
        </w:tc>
      </w:tr>
    </w:tbl>
    <w:p>
      <w:pPr>
        <w:spacing w:before="120" w:after="120"/>
      </w:pPr>
      <w:r>
        <w:rPr>
          <w:b/>
        </w:rPr>
        <w:t>说明：</w:t>
      </w:r>
      <w:r>
        <w:t>Participation Rate 没有公司内部 High/Low 标准，因此 App 不应自行定义“80%高、60%低”等硬阈值。只有在与历史数据相比出现明显变化时，AI 才应将其作为潜在 Insight。</w:t>
      </w:r>
    </w:p>
    <w:p>
      <w:pPr>
        <w:pStyle w:val="Heading2"/>
      </w:pPr>
      <w:r>
        <w:t>8.2 Discussion Areas 推荐逻辑</w:t>
      </w:r>
    </w:p>
    <w:p>
      <w:r>
        <w:t>AI 最终只推荐 2 个最值得经理讨论的方向。推荐应从前面的 Areas for Improvement / Key Insights 中进一步提炼，而不是重新生成完全无关的建议。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547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典型信号</w:t>
            </w:r>
          </w:p>
        </w:tc>
        <w:tc>
          <w:tcPr>
            <w:tcW w:type="dxa" w:w="345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建议处理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最高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低分 + 明显负向变化 + 明显偏离 Benchmark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优先进入 Discussion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高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低分 + 明显负向变化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优先进入 Discussion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中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高分但明显下降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可作为 Watch / Discussion Topic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较低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低分但已明显改善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通常不作为主要 Action 方向，除非 HR 手动指定</w:t>
            </w:r>
          </w:p>
        </w:tc>
      </w:tr>
    </w:tbl>
    <w:p>
      <w:pPr>
        <w:spacing w:before="120" w:after="120"/>
      </w:pPr>
      <w:r>
        <w:rPr>
          <w:b/>
        </w:rPr>
        <w:t>说明：</w:t>
      </w:r>
      <w:r>
        <w:t>AI 提供的是“Discussion Direction”，不是最终 Action。最终 action、owner、deadline、success measure 由 HR + Manager 共同决定。</w:t>
      </w:r>
    </w:p>
    <w:p>
      <w:pPr>
        <w:pStyle w:val="Heading1"/>
      </w:pPr>
      <w:r>
        <w:t>9. Review / Edit 功能</w:t>
      </w:r>
    </w:p>
    <w:p>
      <w:r>
        <w:t>生成 PPT 前必须允许 HR 审核和修改 AI 结果。系统的核心原则是：AI 提案可以被编辑，但原始 Survey 数据不可被修改。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61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内容</w:t>
            </w:r>
          </w:p>
        </w:tc>
        <w:tc>
          <w:tcPr>
            <w:tcW w:type="dxa" w:w="475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是否可编辑</w:t>
            </w:r>
          </w:p>
        </w:tc>
      </w:tr>
      <w:tr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Strength / Improvement 标题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是</w:t>
            </w:r>
          </w:p>
        </w:tc>
      </w:tr>
      <w:tr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AI Insight 文案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是</w:t>
            </w:r>
          </w:p>
        </w:tc>
      </w:tr>
      <w:tr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AI 推荐的 Discussion Areas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是</w:t>
            </w:r>
          </w:p>
        </w:tc>
      </w:tr>
      <w:tr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Discussion Questions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是</w:t>
            </w:r>
          </w:p>
        </w:tc>
      </w:tr>
      <w:tr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删除不重要的 Insight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是</w:t>
            </w:r>
          </w:p>
        </w:tc>
      </w:tr>
      <w:tr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新增 HR 自己的 Insight / Note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是</w:t>
            </w:r>
          </w:p>
        </w:tc>
      </w:tr>
      <w:tr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Manager Notes 区域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是</w:t>
            </w:r>
          </w:p>
        </w:tc>
      </w:tr>
      <w:tr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Survey Score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否</w:t>
            </w:r>
          </w:p>
        </w:tc>
      </w:tr>
      <w:tr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Participation Rate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否</w:t>
            </w:r>
          </w:p>
        </w:tc>
      </w:tr>
      <w:tr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Trend 原始数据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否</w:t>
            </w:r>
          </w:p>
        </w:tc>
      </w:tr>
      <w:tr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Benchmark 原始数据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否</w:t>
            </w:r>
          </w:p>
        </w:tc>
      </w:tr>
      <w:tr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Reset to AI Suggestion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是，用于恢复 AI 原始输出</w:t>
            </w:r>
          </w:p>
        </w:tc>
      </w:tr>
    </w:tbl>
    <w:p>
      <w:pPr>
        <w:pStyle w:val="Heading1"/>
      </w:pPr>
      <w:r>
        <w:t>10. PPT 视觉设计要求</w:t>
      </w:r>
    </w:p>
    <w:p>
      <w:pPr>
        <w:pStyle w:val="ListBullet"/>
        <w:spacing w:after="60"/>
      </w:pPr>
      <w:r>
        <w:t>保留公司品牌元素：Logo、Brand colours、字体规范等。</w:t>
      </w:r>
    </w:p>
    <w:p>
      <w:pPr>
        <w:pStyle w:val="ListBullet"/>
        <w:spacing w:after="60"/>
      </w:pPr>
      <w:r>
        <w:t>不复制原系统 Survey PPT 的拥挤版式，应重新设计为更加精美的 Management Discussion Deck。</w:t>
      </w:r>
    </w:p>
    <w:p>
      <w:pPr>
        <w:pStyle w:val="ListBullet"/>
        <w:spacing w:after="60"/>
      </w:pPr>
      <w:r>
        <w:t>整体风格：Corporate + Polished + Clean + Executive-friendly。</w:t>
      </w:r>
    </w:p>
    <w:p>
      <w:pPr>
        <w:pStyle w:val="ListBullet"/>
        <w:spacing w:after="60"/>
      </w:pPr>
      <w:r>
        <w:t>避免复杂仪表盘式信息堆叠；优先使用大数字、简洁图表、卡片、留白和清晰的层级。</w:t>
      </w:r>
    </w:p>
    <w:p>
      <w:pPr>
        <w:pStyle w:val="ListBullet"/>
        <w:spacing w:after="60"/>
      </w:pPr>
      <w:r>
        <w:t>每页只突出一个主要信息层级，避免同页出现多个“主标题”。</w:t>
      </w:r>
    </w:p>
    <w:p>
      <w:pPr>
        <w:pStyle w:val="ListBullet"/>
        <w:spacing w:after="60"/>
      </w:pPr>
      <w:r>
        <w:t>图表应支持清晰阅读；趋势图不要默认展示过多折线。</w:t>
      </w:r>
    </w:p>
    <w:p>
      <w:pPr>
        <w:pStyle w:val="ListBullet"/>
        <w:spacing w:after="60"/>
      </w:pPr>
      <w:r>
        <w:t>Manager Notes 区域应保留明显空白，方便会议现场记录。</w:t>
      </w:r>
    </w:p>
    <w:p>
      <w:pPr>
        <w:pStyle w:val="Heading1"/>
      </w:pPr>
      <w:r>
        <w:t>11. 异常与容错要求</w:t>
      </w:r>
    </w:p>
    <w:p>
      <w:pPr>
        <w:pStyle w:val="ListBullet"/>
        <w:spacing w:after="60"/>
      </w:pPr>
      <w:r>
        <w:t>输入文件必须支持 .pptx。</w:t>
      </w:r>
    </w:p>
    <w:p>
      <w:pPr>
        <w:pStyle w:val="ListBullet"/>
        <w:spacing w:after="60"/>
      </w:pPr>
      <w:r>
        <w:t>不依赖固定页码；系统应优先根据标题/标签/内容识别数据。</w:t>
      </w:r>
    </w:p>
    <w:p>
      <w:pPr>
        <w:pStyle w:val="ListBullet"/>
        <w:spacing w:after="60"/>
      </w:pPr>
      <w:r>
        <w:t>如果部分历史年份不存在，不报错，直接使用可识别的年份生成 Trend。</w:t>
      </w:r>
    </w:p>
    <w:p>
      <w:pPr>
        <w:pStyle w:val="ListBullet"/>
        <w:spacing w:after="60"/>
      </w:pPr>
      <w:r>
        <w:t>如果 Benchmark 不存在，应跳过 Benchmark 内容并提示 HR 复核。</w:t>
      </w:r>
    </w:p>
    <w:p>
      <w:pPr>
        <w:pStyle w:val="ListBullet"/>
        <w:spacing w:after="60"/>
      </w:pPr>
      <w:r>
        <w:t>如果某项必备信息无法识别，建议采用“警告 + 允许继续 + 明确标记待审核”的方式，而不是静默遗漏。</w:t>
      </w:r>
    </w:p>
    <w:p>
      <w:pPr>
        <w:pStyle w:val="ListBullet"/>
        <w:spacing w:after="60"/>
      </w:pPr>
      <w:r>
        <w:t>若 AI 无法可靠确认某个结论，不应强行生成；应允许该 Insight 留空。</w:t>
      </w:r>
    </w:p>
    <w:p>
      <w:pPr>
        <w:pStyle w:val="ListBullet"/>
        <w:spacing w:after="60"/>
      </w:pPr>
      <w:r>
        <w:t>任何 AI 生成内容都应保留对应的原始数据依据，供 HR 在 Review 阶段核对。</w:t>
      </w:r>
    </w:p>
    <w:p>
      <w:pPr>
        <w:spacing w:before="120" w:after="120"/>
      </w:pPr>
      <w:r>
        <w:rPr>
          <w:b/>
        </w:rPr>
        <w:t>待确认项：</w:t>
      </w:r>
      <w:r>
        <w:t>第 36 个问题未继续追问，因此这里将“缺失必备数据时提示 HR、允许人工复核后继续”作为开发阶段推荐方案，而非已由领导最终确认的硬性规则。</w:t>
      </w:r>
    </w:p>
    <w:p>
      <w:pPr>
        <w:pStyle w:val="Heading1"/>
      </w:pPr>
      <w:r>
        <w:t>12. 建议的 Vibe Coding 产品结构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功能层</w:t>
            </w:r>
          </w:p>
        </w:tc>
        <w:tc>
          <w:tcPr>
            <w:tcW w:type="dxa" w:w="79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建议能力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Input Layer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PPTX Upload、文件检查、文本/表格/图表内容抽取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Data Extraction Layer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规则识别 + AI 语义识别；建立统一的数据对象结构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Analysis Layer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Score/Trend/Benchmark/Driver 计算与异常识别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AI Insight Layer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生成 Strength、Improvement、Key Insight、Discussion Prompt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Review Layer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预览、编辑、删除、新增、Reset to AI Suggestion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Output Layer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PPTX 模板渲染、品牌元素、图表生成、导出</w:t>
            </w:r>
          </w:p>
        </w:tc>
      </w:tr>
    </w:tbl>
    <w:p>
      <w:pPr>
        <w:pStyle w:val="Heading2"/>
      </w:pPr>
      <w:r>
        <w:t>12.1 建议的内部统一数据对象</w:t>
      </w:r>
    </w:p>
    <w:p>
      <w:pPr>
        <w:spacing w:before="120" w:after="120"/>
      </w:pPr>
      <w:r>
        <w:rPr>
          <w:b/>
        </w:rPr>
        <w:t>说明：</w:t>
      </w:r>
      <w:r>
        <w:t>开发时建议先将原始 PPT 解析成统一的结构化 JSON/对象，再进行 AI 分析和 PPT 生成。这样可以降低“AI 直接读 PPT 后生成 PPT”的不稳定性。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字段</w:t>
            </w:r>
          </w:p>
        </w:tc>
        <w:tc>
          <w:tcPr>
            <w:tcW w:type="dxa" w:w="74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overall_score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当前 Overall Engagement Score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participation_rate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当前 Participation Rate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benchmark_overall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Overall Benchmark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history[]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年份 + Overall Score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dimensions[]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维度名称 + 当前分数 + 历史数据 + driver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strengths[]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最终 Top 3 Strengths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improvements[]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最终 Top 3 Areas for Improvement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key_insights[]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AI 最终 1–3 条 Insight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discussion_areas[]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AI 最终 2 个 Discussion Directions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manager_notes[]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可编辑空白记录区域</w:t>
            </w:r>
          </w:p>
        </w:tc>
      </w:tr>
    </w:tbl>
    <w:p>
      <w:pPr>
        <w:pStyle w:val="Heading1"/>
      </w:pPr>
      <w:r>
        <w:t>13. MVP 验收标准</w:t>
      </w:r>
    </w:p>
    <w:p>
      <w:pPr>
        <w:pStyle w:val="ListNumber"/>
        <w:spacing w:after="60"/>
      </w:pPr>
      <w:r>
        <w:t>用户只上传一个原始 .pptx 即可启动流程，不要求额外上传 Excel/CSV。</w:t>
      </w:r>
    </w:p>
    <w:p>
      <w:pPr>
        <w:pStyle w:val="ListNumber"/>
        <w:spacing w:after="60"/>
      </w:pPr>
      <w:r>
        <w:t>系统能够自动识别并提取 Overall Engagement Score、Participation Rate、历史趋势、Overall Benchmark（如果原始 PPT 有提供）。</w:t>
      </w:r>
    </w:p>
    <w:p>
      <w:pPr>
        <w:pStyle w:val="ListNumber"/>
        <w:spacing w:after="60"/>
      </w:pPr>
      <w:r>
        <w:t>最终默认输出不超过 6 页，并包含四项必备内容：总分、趋势图、参与率、优势/劣势。</w:t>
      </w:r>
    </w:p>
    <w:p>
      <w:pPr>
        <w:pStyle w:val="ListNumber"/>
        <w:spacing w:after="60"/>
      </w:pPr>
      <w:r>
        <w:t>Strengths 至少输出 Top 3，Areas for Improvement 至少输出 Top 3；每项能够展示 Score、Trend 和 Key Driver。</w:t>
      </w:r>
    </w:p>
    <w:p>
      <w:pPr>
        <w:pStyle w:val="ListNumber"/>
        <w:spacing w:after="60"/>
      </w:pPr>
      <w:r>
        <w:t>Key AI Insights 输出 1–3 条，且每条都有 Data Evidence。</w:t>
      </w:r>
    </w:p>
    <w:p>
      <w:pPr>
        <w:pStyle w:val="ListNumber"/>
        <w:spacing w:after="60"/>
      </w:pPr>
      <w:r>
        <w:t>AI 只推荐 2 个 Discussion Areas，不直接决定最终 Actions。</w:t>
      </w:r>
    </w:p>
    <w:p>
      <w:pPr>
        <w:pStyle w:val="ListNumber"/>
        <w:spacing w:after="60"/>
      </w:pPr>
      <w:r>
        <w:t>最终页面包含 Manager Notes 可填写区域。</w:t>
      </w:r>
    </w:p>
    <w:p>
      <w:pPr>
        <w:pStyle w:val="ListNumber"/>
        <w:spacing w:after="60"/>
      </w:pPr>
      <w:r>
        <w:t>HR 可以在导出前修改 AI 文案、删除/增加内容并恢复 AI 原始建议。</w:t>
      </w:r>
    </w:p>
    <w:p>
      <w:pPr>
        <w:pStyle w:val="ListNumber"/>
        <w:spacing w:after="60"/>
      </w:pPr>
      <w:r>
        <w:t>原始 Survey 分数、参与率、Trend、Benchmark 等事实数据不可在编辑时被误修改。</w:t>
      </w:r>
    </w:p>
    <w:p>
      <w:pPr>
        <w:pStyle w:val="ListNumber"/>
        <w:spacing w:after="60"/>
      </w:pPr>
      <w:r>
        <w:t>输出 PPT 保留公司品牌元素，同时版式明显比原系统报告更简洁、精美、适合 Manager Discussion。</w:t>
      </w:r>
    </w:p>
    <w:p>
      <w:pPr>
        <w:pStyle w:val="Heading1"/>
      </w:pPr>
      <w:r>
        <w:t>14. 建议的后续迭代（非 MVP）</w:t>
      </w:r>
    </w:p>
    <w:p>
      <w:pPr>
        <w:pStyle w:val="ListBullet"/>
        <w:spacing w:after="60"/>
      </w:pPr>
      <w:r>
        <w:t>提供不同 Manager / Business Unit 的模板配置。</w:t>
      </w:r>
    </w:p>
    <w:p>
      <w:pPr>
        <w:pStyle w:val="ListBullet"/>
        <w:spacing w:after="60"/>
      </w:pPr>
      <w:r>
        <w:t>允许上传公司品牌模板或选择多个 corporate themes。</w:t>
      </w:r>
    </w:p>
    <w:p>
      <w:pPr>
        <w:pStyle w:val="ListBullet"/>
        <w:spacing w:after="60"/>
      </w:pPr>
      <w:r>
        <w:t>保存历史生成记录，便于比较不同年份的 Discussion Deck。</w:t>
      </w:r>
    </w:p>
    <w:p>
      <w:pPr>
        <w:pStyle w:val="ListBullet"/>
        <w:spacing w:after="60"/>
      </w:pPr>
      <w:r>
        <w:t>AI 自动把 Manager Notes 转换为结构化 Action Log，但必须保留人工确认。</w:t>
      </w:r>
    </w:p>
    <w:p>
      <w:pPr>
        <w:pStyle w:val="ListBullet"/>
        <w:spacing w:after="60"/>
      </w:pPr>
      <w:r>
        <w:t>增加 PowerPoint 页面级预览与拖拽调整。</w:t>
      </w:r>
    </w:p>
    <w:p>
      <w:pPr>
        <w:pStyle w:val="ListBullet"/>
        <w:spacing w:after="60"/>
      </w:pPr>
      <w:r>
        <w:t>支持多语言输出，例如英文版 / 中文版。</w:t>
      </w:r>
    </w:p>
    <w:p>
      <w:pPr>
        <w:pStyle w:val="ListBullet"/>
        <w:spacing w:after="60"/>
      </w:pPr>
      <w:r>
        <w:t>在不改变原始 Survey 数据的前提下，支持导出 PDF 或分享链接。</w:t>
      </w:r>
    </w:p>
    <w:p>
      <w:pPr>
        <w:pStyle w:val="Heading1"/>
      </w:pPr>
      <w:r>
        <w:t>15. 一句话产品定义</w:t>
      </w:r>
    </w:p>
    <w:p>
      <w:r>
        <w:rPr>
          <w:b/>
        </w:rPr>
        <w:t>“Upload the annual Engagement Survey PPT, let the app identify what really matters, review the AI insights, and export a polished 5–6 page discussion deck for HR and Managers.”</w:t>
      </w:r>
    </w:p>
    <w:p>
      <w:r>
        <w:t>中文：把复杂的年度 Engagement Survey 报告，一键转化成一份“经理一看就懂、可以直接讨论后续行动”的精简 Discussion PPT。</w:t>
      </w:r>
    </w:p>
    <w:p>
      <w:pPr>
        <w:spacing w:before="120" w:after="120"/>
      </w:pPr>
      <w:r>
        <w:rPr>
          <w:b/>
        </w:rPr>
        <w:t>开发建议：</w:t>
      </w:r>
      <w:r>
        <w:t>建议先以单次年度 Survey 为 MVP 做通，再根据真实使用反馈迭代 AI 规则和视觉模板。第一版最重要的不是“AI 写得多”，而是“数据提取准确、结论可追溯、输出足够精简、经理真的愿意拿来讨论”。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/>
      <w:t>Internal working document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Engagement Survey Discussion App |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