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GGS学术交流网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项目风险管理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文档的范围和目的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该计划适用于本项目“GGS学术交流网”。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通过对项目风险的识别、分析、规划和监控，可以降低风险对项目带来的损失，为项目平台开发营造稳定可靠的环境，实现平台价值最大化及风险成本最小化。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主要风险综述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项目组人员针对该项目的需求、开发、使用、推广等各个方面进行风险分析，在商业、用户、资金、人员风险几个类型分析出了六个主要方面的风险事件。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责任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管理者对技术人员进行指导和监督，对商业、用户、资金、人员风险具体负责，制定具体的风险管理策略和实施措施，并将风险管理责任分派给各个技术人员。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技术人员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技术人员在职责范围内建立并维护有效的风险管理框架，负责项目风险管理流程，掌握风险概况，并开发有关工具来执行风险管理功能，对风险进行检查、评估、报告进而提出改进建议和措施，并有责任向管理者报告风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项目风险表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22"/>
        <w:gridCol w:w="3263"/>
        <w:gridCol w:w="1140"/>
        <w:gridCol w:w="67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概率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R1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学生参与度不高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没有区别于已有的学习交流平台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商业风险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R2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解决问题不够及时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可能近一段时间没有大神有空出来解答问题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R3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没有人愿意出来解决问题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我又不认识你，我为什么要浪费时间帮你呢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R4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产品快速推广时，需要大量的资金，目前团队还不具备，需要寻找投资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资金风险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R5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语音视频不太方便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用户所处环境不适合发出声音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用户风险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R6</w:t>
            </w:r>
          </w:p>
        </w:tc>
        <w:tc>
          <w:tcPr>
            <w:tcW w:w="2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3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无法快速组建技术团队</w:t>
            </w: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人员风险</w:t>
            </w:r>
          </w:p>
        </w:tc>
        <w:tc>
          <w:tcPr>
            <w:tcW w:w="6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风险缓解、监控和管理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风险缓解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学生参与度不高”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事件风险缓解策略为：深入分析学生群体特点和需求，从而设计出符合他们需求的学习平台。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解决问题不够及时”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事件风险缓解策略为：有学生发布新问题后，可以给平台用户群体发通知。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没有人愿意出来解决问题”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事件风险缓解策略为：对解决问题成功用户进行相应的奖励。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无法获得足够的推广费用”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事件风险缓解策略为：及时有效争取引进投资。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（5）针对“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语音视频不太方便”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事件风险缓解策略为：争取把平台中文字回答问题功能做的更加完善。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（6）针对“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人员不能及时到位”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事件风险缓解策略为：及时调度相应的人员到位。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风险监控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（1）风险事件的应对措施是否按计划正在实施；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（2）风险事件的应对措施是否如预期的那样有效，收到显著的效果，或者是否需要制度新的应对方案；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（3）对项目未来所处的环境的预期分析，以及对项目整体目标实现可能性的预期分析是否仍然成立；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（4）风险的发生情况与预期的状态相比是否发生了变化，并对风险的发展变化做出分析判断；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（5）识别到的风险哪些己发生，哪些正在发生，哪些有可能在后面发生；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（6）是否出现了新的风险因素和新的风险事件，其发展变化趋势又是如何等。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风险管理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在项目的整个过程中执行风险管理过程，在整个项目过程中都要有风险意识，全部项目团队成员都要参与。根据制定好的风险管理计划，管理GGS学术交流网项目，首先识别和分析项目的风险，然后制定避免风险的措施，在GGS项目的过程中贯穿执行风险监控，及时调整风险管</w:t>
      </w:r>
      <w:bookmarkStart w:id="0" w:name="_GoBack"/>
      <w:bookmarkEnd w:id="0"/>
      <w:r>
        <w:rPr>
          <w:rFonts w:hint="eastAsia" w:ascii="宋体" w:hAnsi="宋体" w:eastAsia="宋体"/>
          <w:sz w:val="21"/>
          <w:szCs w:val="21"/>
        </w:rPr>
        <w:t>理计划。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C419E"/>
    <w:multiLevelType w:val="singleLevel"/>
    <w:tmpl w:val="9FBC41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CF8C50"/>
    <w:multiLevelType w:val="singleLevel"/>
    <w:tmpl w:val="E4CF8C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D06317"/>
    <w:multiLevelType w:val="singleLevel"/>
    <w:tmpl w:val="4CD06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584B44"/>
    <w:multiLevelType w:val="singleLevel"/>
    <w:tmpl w:val="55584B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89F1744"/>
    <w:multiLevelType w:val="singleLevel"/>
    <w:tmpl w:val="789F174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F7050"/>
    <w:rsid w:val="31E00FC0"/>
    <w:rsid w:val="42CF7050"/>
    <w:rsid w:val="542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2020-11-22T06:13:00Z</dcterms:created>
  <dc:creator>李博雅</dc:creator>
  <cp:lastModifiedBy>李博雅</cp:lastModifiedBy>
  <dcterms:modified xsi:type="dcterms:W3CDTF">2020-11-22T07:22:46Z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