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064" w:rsidRDefault="008F6064">
      <w:bookmarkStart w:id="0" w:name="3331-1550026068394"/>
      <w:bookmarkEnd w:id="0"/>
    </w:p>
    <w:sdt>
      <w:sdtPr>
        <w:id w:val="1346681666"/>
        <w:docPartObj>
          <w:docPartGallery w:val="Table of Contents"/>
        </w:docPartObj>
      </w:sdtPr>
      <w:sdtEndPr/>
      <w:sdtContent>
        <w:p w:rsidR="008F6064" w:rsidRDefault="00FC0237">
          <w:pPr>
            <w:ind w:left="420"/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bookmarkStart w:id="1" w:name="2010-1550026104311"/>
          <w:bookmarkEnd w:id="1"/>
          <w:r>
            <w:fldChar w:fldCharType="begin"/>
          </w:r>
          <w:r>
            <w:instrText xml:space="preserve"> HYPERLINK \l "3825-1550026022399" \h </w:instrText>
          </w:r>
          <w:r>
            <w:fldChar w:fldCharType="separate"/>
          </w:r>
          <w:r>
            <w:t>一、demo</w:t>
          </w:r>
          <w:r>
            <w:fldChar w:fldCharType="end"/>
          </w:r>
        </w:p>
        <w:bookmarkStart w:id="2" w:name="1997-1550026104311"/>
        <w:bookmarkEnd w:id="2"/>
        <w:p w:rsidR="008F6064" w:rsidRDefault="00FC0237">
          <w:pPr>
            <w:ind w:left="420"/>
          </w:pPr>
          <w:r>
            <w:fldChar w:fldCharType="begin"/>
          </w:r>
          <w:r>
            <w:instrText xml:space="preserve"> HYPERLINK \l "9674-1550021713836" \h </w:instrText>
          </w:r>
          <w:r>
            <w:fldChar w:fldCharType="separate"/>
          </w:r>
          <w:r>
            <w:t>二、jpa</w:t>
          </w:r>
          <w:r>
            <w:fldChar w:fldCharType="end"/>
          </w:r>
        </w:p>
        <w:bookmarkStart w:id="3" w:name="3955-1550026104311"/>
        <w:bookmarkEnd w:id="3"/>
        <w:p w:rsidR="008F6064" w:rsidRDefault="00FC0237">
          <w:pPr>
            <w:ind w:left="840"/>
          </w:pPr>
          <w:r>
            <w:fldChar w:fldCharType="begin"/>
          </w:r>
          <w:r>
            <w:instrText xml:space="preserve"> HYPERLINK \l "2949-1550022304635" \h </w:instrText>
          </w:r>
          <w:r>
            <w:fldChar w:fldCharType="separate"/>
          </w:r>
          <w:r>
            <w:t>介绍</w:t>
          </w:r>
          <w:r>
            <w:fldChar w:fldCharType="end"/>
          </w:r>
        </w:p>
        <w:bookmarkStart w:id="4" w:name="1046-1550026104311"/>
        <w:bookmarkEnd w:id="4"/>
        <w:p w:rsidR="008F6064" w:rsidRDefault="00FC0237">
          <w:pPr>
            <w:ind w:left="840"/>
          </w:pPr>
          <w:r>
            <w:fldChar w:fldCharType="begin"/>
          </w:r>
          <w:r>
            <w:instrText xml:space="preserve"> HYPERLINK \l "3029-1550021986680" \h </w:instrText>
          </w:r>
          <w:r>
            <w:fldChar w:fldCharType="separate"/>
          </w:r>
          <w:r>
            <w:t>作用</w:t>
          </w:r>
          <w:r>
            <w:fldChar w:fldCharType="end"/>
          </w:r>
        </w:p>
        <w:bookmarkStart w:id="5" w:name="5794-1550026104311"/>
        <w:bookmarkEnd w:id="5"/>
        <w:p w:rsidR="008F6064" w:rsidRDefault="00FC0237">
          <w:pPr>
            <w:ind w:left="420"/>
          </w:pPr>
          <w:r>
            <w:fldChar w:fldCharType="begin"/>
          </w:r>
          <w:r>
            <w:instrText xml:space="preserve"> HYPERLINK \l "3450-1550025193380" \h </w:instrText>
          </w:r>
          <w:r>
            <w:fldChar w:fldCharType="separate"/>
          </w:r>
          <w:r>
            <w:t>三、Thymeleaf 模板</w:t>
          </w:r>
          <w:r>
            <w:fldChar w:fldCharType="end"/>
          </w:r>
        </w:p>
        <w:bookmarkStart w:id="6" w:name="2243-1550026104311"/>
        <w:bookmarkEnd w:id="6"/>
        <w:p w:rsidR="008F6064" w:rsidRDefault="00FC0237">
          <w:pPr>
            <w:ind w:left="420"/>
          </w:pPr>
          <w:r>
            <w:fldChar w:fldCharType="begin"/>
          </w:r>
          <w:r>
            <w:instrText xml:space="preserve"> HYPERLINK \l "9484-1550025825451" \h </w:instrText>
          </w:r>
          <w:r>
            <w:fldChar w:fldCharType="separate"/>
          </w:r>
          <w:r>
            <w:t>四、热部署</w:t>
          </w:r>
          <w:r>
            <w:fldChar w:fldCharType="end"/>
          </w:r>
        </w:p>
        <w:p w:rsidR="008F6064" w:rsidRDefault="00FC0237">
          <w:r>
            <w:fldChar w:fldCharType="end"/>
          </w:r>
        </w:p>
      </w:sdtContent>
    </w:sdt>
    <w:p w:rsidR="008F6064" w:rsidRDefault="008F6064">
      <w:pPr>
        <w:pStyle w:val="2"/>
        <w:spacing w:before="0" w:after="0" w:line="240" w:lineRule="auto"/>
      </w:pPr>
      <w:bookmarkStart w:id="7" w:name="1280-1550026022179"/>
      <w:bookmarkEnd w:id="7"/>
    </w:p>
    <w:p w:rsidR="008F6064" w:rsidRDefault="00FC0237">
      <w:pPr>
        <w:pStyle w:val="2"/>
        <w:spacing w:before="0" w:after="0" w:line="240" w:lineRule="auto"/>
      </w:pPr>
      <w:bookmarkStart w:id="8" w:name="3825-1550026022399"/>
      <w:bookmarkEnd w:id="8"/>
      <w:r>
        <w:rPr>
          <w:rFonts w:ascii="微软雅黑" w:eastAsia="微软雅黑" w:hAnsi="微软雅黑" w:cs="微软雅黑"/>
          <w:sz w:val="30"/>
        </w:rPr>
        <w:t xml:space="preserve">一、demo </w:t>
      </w:r>
    </w:p>
    <w:p w:rsidR="008F6064" w:rsidRDefault="00FC0237">
      <w:bookmarkStart w:id="9" w:name="4028-1550021713503"/>
      <w:bookmarkEnd w:id="9"/>
      <w:r>
        <w:t>svn://svn.club/myJavaEE/javaWeb/yjfly-study/spring-boot-jpa-thymeleaf-curd</w:t>
      </w:r>
    </w:p>
    <w:p w:rsidR="008F6064" w:rsidRDefault="008F6064">
      <w:bookmarkStart w:id="10" w:name="4112-1550021713684"/>
      <w:bookmarkEnd w:id="10"/>
    </w:p>
    <w:p w:rsidR="008F6064" w:rsidRDefault="00FC0237">
      <w:pPr>
        <w:pStyle w:val="2"/>
        <w:spacing w:before="0" w:after="0" w:line="240" w:lineRule="auto"/>
      </w:pPr>
      <w:bookmarkStart w:id="11" w:name="9674-1550021713836"/>
      <w:bookmarkEnd w:id="11"/>
      <w:r>
        <w:rPr>
          <w:rFonts w:ascii="微软雅黑" w:eastAsia="微软雅黑" w:hAnsi="微软雅黑" w:cs="微软雅黑"/>
          <w:sz w:val="30"/>
        </w:rPr>
        <w:t>二、jpa</w:t>
      </w:r>
    </w:p>
    <w:bookmarkStart w:id="12" w:name="9754-1550021724307"/>
    <w:bookmarkEnd w:id="12"/>
    <w:p w:rsidR="008F6064" w:rsidRDefault="00FC0237">
      <w:r>
        <w:fldChar w:fldCharType="begin"/>
      </w:r>
      <w:r>
        <w:instrText xml:space="preserve"> HYPERLINK "note://CB10C4CD91A34585A8B71A39DBB1C4A6" \h </w:instrText>
      </w:r>
      <w:r>
        <w:fldChar w:fldCharType="separate"/>
      </w:r>
      <w:r>
        <w:rPr>
          <w:u w:val="single"/>
        </w:rPr>
        <w:t>集成jpa.note</w:t>
      </w:r>
      <w:r>
        <w:rPr>
          <w:u w:val="single"/>
        </w:rPr>
        <w:fldChar w:fldCharType="end"/>
      </w:r>
    </w:p>
    <w:p w:rsidR="008F6064" w:rsidRDefault="008F6064">
      <w:bookmarkStart w:id="13" w:name="8025-1550021763868"/>
      <w:bookmarkEnd w:id="13"/>
    </w:p>
    <w:p w:rsidR="008F6064" w:rsidRDefault="00FC0237">
      <w:pPr>
        <w:pStyle w:val="3"/>
        <w:spacing w:before="0" w:after="0" w:line="240" w:lineRule="auto"/>
      </w:pPr>
      <w:bookmarkStart w:id="14" w:name="2949-1550022304635"/>
      <w:bookmarkEnd w:id="14"/>
      <w:r>
        <w:rPr>
          <w:rFonts w:cs="微软雅黑"/>
          <w:sz w:val="24"/>
        </w:rPr>
        <w:t>介绍</w:t>
      </w:r>
    </w:p>
    <w:p w:rsidR="008F6064" w:rsidRDefault="00FC0237">
      <w:pPr>
        <w:spacing w:line="200" w:lineRule="auto"/>
      </w:pPr>
      <w:bookmarkStart w:id="15" w:name="5381-1550022277116"/>
      <w:bookmarkEnd w:id="15"/>
      <w:r>
        <w:rPr>
          <w:rFonts w:ascii="Arial" w:eastAsia="Arial" w:hAnsi="Arial" w:cs="Arial"/>
          <w:color w:val="333333"/>
          <w:sz w:val="20"/>
          <w:highlight w:val="white"/>
        </w:rPr>
        <w:t>Java Persistence API（中文名Java持久层API），关系表的映射关系，并将运行期的实体对象持久化到数据库中。</w:t>
      </w:r>
    </w:p>
    <w:p w:rsidR="008F6064" w:rsidRDefault="008F6064">
      <w:pPr>
        <w:spacing w:line="200" w:lineRule="auto"/>
      </w:pPr>
      <w:bookmarkStart w:id="16" w:name="5033-1550022298764"/>
      <w:bookmarkEnd w:id="16"/>
    </w:p>
    <w:p w:rsidR="008F6064" w:rsidRDefault="00FC0237">
      <w:pPr>
        <w:pStyle w:val="3"/>
        <w:spacing w:before="0" w:after="0" w:line="240" w:lineRule="auto"/>
      </w:pPr>
      <w:bookmarkStart w:id="17" w:name="3029-1550021986680"/>
      <w:bookmarkEnd w:id="17"/>
      <w:r>
        <w:rPr>
          <w:rFonts w:cs="微软雅黑"/>
          <w:sz w:val="24"/>
        </w:rPr>
        <w:t>作用</w:t>
      </w:r>
    </w:p>
    <w:p w:rsidR="008F6064" w:rsidRDefault="008F6064">
      <w:pPr>
        <w:spacing w:line="200" w:lineRule="auto"/>
      </w:pPr>
      <w:bookmarkStart w:id="18" w:name="4838-1550021784924"/>
      <w:bookmarkEnd w:id="18"/>
    </w:p>
    <w:p w:rsidR="008F6064" w:rsidRDefault="00FC0237">
      <w:pPr>
        <w:pStyle w:val="4"/>
        <w:spacing w:before="0" w:after="0" w:line="200" w:lineRule="auto"/>
      </w:pPr>
      <w:bookmarkStart w:id="19" w:name="8456-1550022384266"/>
      <w:bookmarkEnd w:id="19"/>
      <w:r>
        <w:rPr>
          <w:rFonts w:ascii="微软雅黑" w:eastAsia="微软雅黑" w:hAnsi="微软雅黑" w:cs="微软雅黑"/>
          <w:color w:val="393939"/>
          <w:sz w:val="22"/>
        </w:rPr>
        <w:t>1、生成表</w:t>
      </w:r>
    </w:p>
    <w:p w:rsidR="008F6064" w:rsidRDefault="00FC0237">
      <w:bookmarkStart w:id="20" w:name="4575-1550022417895"/>
      <w:bookmarkEnd w:id="20"/>
      <w:r>
        <w:t>能够通过实体类生成表（将运行期的实体对象持久化到数据库中）</w:t>
      </w:r>
    </w:p>
    <w:p w:rsidR="008F6064" w:rsidRDefault="008F6064">
      <w:bookmarkStart w:id="21" w:name="4463-1550023020268"/>
      <w:bookmarkEnd w:id="21"/>
    </w:p>
    <w:p w:rsidR="008F6064" w:rsidRDefault="00FC0237">
      <w:bookmarkStart w:id="22" w:name="5230-1550023020427"/>
      <w:bookmarkEnd w:id="22"/>
      <w:r>
        <w:t>注意点：</w:t>
      </w:r>
      <w:r>
        <w:rPr>
          <w:color w:val="24292E"/>
          <w:sz w:val="24"/>
          <w:highlight w:val="white"/>
        </w:rPr>
        <w:t>Entity中不映射成列的字段得加@Transient 注解，不加注解也会映射成列</w:t>
      </w:r>
    </w:p>
    <w:p w:rsidR="008F6064" w:rsidRDefault="00FC0237">
      <w:bookmarkStart w:id="23" w:name="9035-1550023049819"/>
      <w:bookmarkEnd w:id="23"/>
      <w:r>
        <w:rPr>
          <w:noProof/>
        </w:rPr>
        <w:drawing>
          <wp:inline distT="0" distB="0" distL="0" distR="0">
            <wp:extent cx="3771900" cy="2705100"/>
            <wp:effectExtent l="0" t="0" r="0" b="0"/>
            <wp:docPr id="1" name="Drawing 0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064" w:rsidRDefault="008F6064">
      <w:bookmarkStart w:id="24" w:name="6221-1550022420301"/>
      <w:bookmarkEnd w:id="24"/>
    </w:p>
    <w:p w:rsidR="008F6064" w:rsidRDefault="00FC0237">
      <w:pPr>
        <w:pStyle w:val="4"/>
        <w:spacing w:before="0" w:after="0" w:line="240" w:lineRule="auto"/>
      </w:pPr>
      <w:bookmarkStart w:id="25" w:name="9860-1550022436852"/>
      <w:bookmarkEnd w:id="25"/>
      <w:r>
        <w:rPr>
          <w:rFonts w:ascii="微软雅黑" w:eastAsia="微软雅黑" w:hAnsi="微软雅黑" w:cs="微软雅黑"/>
          <w:sz w:val="22"/>
        </w:rPr>
        <w:t>2、dao层默认的curd</w:t>
      </w:r>
    </w:p>
    <w:p w:rsidR="008F6064" w:rsidRDefault="008F6064">
      <w:bookmarkStart w:id="26" w:name="2556-1550022466701"/>
      <w:bookmarkEnd w:id="26"/>
    </w:p>
    <w:p w:rsidR="008F6064" w:rsidRDefault="00FC0237">
      <w:pPr>
        <w:numPr>
          <w:ilvl w:val="0"/>
          <w:numId w:val="1"/>
        </w:numPr>
      </w:pPr>
      <w:bookmarkStart w:id="27" w:name="9061-1550022435516"/>
      <w:bookmarkEnd w:id="27"/>
      <w:r>
        <w:rPr>
          <w:color w:val="24292E"/>
          <w:highlight w:val="white"/>
        </w:rPr>
        <w:t>dao只要继承JpaRepository类，几乎可以不用写方法</w:t>
      </w:r>
    </w:p>
    <w:p w:rsidR="008F6064" w:rsidRDefault="00FC0237">
      <w:bookmarkStart w:id="28" w:name="2034-1550022843961"/>
      <w:bookmarkEnd w:id="28"/>
      <w:r>
        <w:rPr>
          <w:noProof/>
        </w:rPr>
        <w:drawing>
          <wp:inline distT="0" distB="0" distL="0" distR="0">
            <wp:extent cx="5267325" cy="2215183"/>
            <wp:effectExtent l="0" t="0" r="0" b="0"/>
            <wp:docPr id="2" name="Drawing 1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1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064" w:rsidRDefault="00FC0237">
      <w:pPr>
        <w:numPr>
          <w:ilvl w:val="0"/>
          <w:numId w:val="2"/>
        </w:numPr>
      </w:pPr>
      <w:bookmarkStart w:id="29" w:name="2922-1550022070043"/>
      <w:bookmarkEnd w:id="29"/>
      <w:r>
        <w:t>可以根据方法名来自动的生产SQL，比如findByUserName 会自动生产一个以 userName 为参数的查询方法，比如 findAlll 自动会查询表里面的所有数据，比如</w:t>
      </w:r>
      <w:r>
        <w:lastRenderedPageBreak/>
        <w:t>自动分页等等（具体语法另查资料）</w:t>
      </w:r>
    </w:p>
    <w:p w:rsidR="008F6064" w:rsidRDefault="00FC0237">
      <w:bookmarkStart w:id="30" w:name="5023-1550022920772"/>
      <w:bookmarkEnd w:id="30"/>
      <w:r>
        <w:rPr>
          <w:noProof/>
        </w:rPr>
        <w:drawing>
          <wp:inline distT="0" distB="0" distL="0" distR="0">
            <wp:extent cx="5267325" cy="1111368"/>
            <wp:effectExtent l="0" t="0" r="0" b="0"/>
            <wp:docPr id="3" name="Drawing 2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1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064" w:rsidRDefault="00FC0237">
      <w:bookmarkStart w:id="31" w:name="5719-1550024257945"/>
      <w:bookmarkEnd w:id="31"/>
      <w:r>
        <w:rPr>
          <w:noProof/>
        </w:rPr>
        <w:drawing>
          <wp:inline distT="0" distB="0" distL="0" distR="0">
            <wp:extent cx="5003800" cy="733891"/>
            <wp:effectExtent l="0" t="0" r="0" b="0"/>
            <wp:docPr id="4" name="Drawing 3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73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064" w:rsidRDefault="008F6064">
      <w:bookmarkStart w:id="32" w:name="3885-1550024253421"/>
      <w:bookmarkEnd w:id="32"/>
    </w:p>
    <w:p w:rsidR="008F6064" w:rsidRDefault="008F6064">
      <w:bookmarkStart w:id="33" w:name="9017-1550025193228"/>
      <w:bookmarkEnd w:id="33"/>
    </w:p>
    <w:p w:rsidR="008F6064" w:rsidRDefault="00FC0237">
      <w:pPr>
        <w:pStyle w:val="2"/>
        <w:spacing w:before="0" w:after="0" w:line="300" w:lineRule="auto"/>
      </w:pPr>
      <w:bookmarkStart w:id="34" w:name="3450-1550025193380"/>
      <w:bookmarkEnd w:id="34"/>
      <w:r>
        <w:rPr>
          <w:rFonts w:ascii="微软雅黑" w:eastAsia="微软雅黑" w:hAnsi="微软雅黑" w:cs="微软雅黑"/>
          <w:sz w:val="30"/>
        </w:rPr>
        <w:t>三、</w:t>
      </w:r>
      <w:r>
        <w:rPr>
          <w:rFonts w:ascii="微软雅黑" w:eastAsia="微软雅黑" w:hAnsi="微软雅黑" w:cs="微软雅黑"/>
          <w:sz w:val="30"/>
          <w:highlight w:val="white"/>
        </w:rPr>
        <w:t>Thymeleaf 模板</w:t>
      </w:r>
    </w:p>
    <w:bookmarkStart w:id="35" w:name="7235-1550024259191"/>
    <w:bookmarkEnd w:id="35"/>
    <w:p w:rsidR="008F6064" w:rsidRDefault="00FC0237">
      <w:r>
        <w:fldChar w:fldCharType="begin"/>
      </w:r>
      <w:r>
        <w:instrText xml:space="preserve"> HYPERLINK "note://EE1A1A66D30D4081BCB136F122A5F3E5" \h </w:instrText>
      </w:r>
      <w:r>
        <w:fldChar w:fldCharType="separate"/>
      </w:r>
      <w:r>
        <w:rPr>
          <w:u w:val="single"/>
        </w:rPr>
        <w:t>简介.note</w:t>
      </w:r>
      <w:r>
        <w:rPr>
          <w:u w:val="single"/>
        </w:rPr>
        <w:fldChar w:fldCharType="end"/>
      </w:r>
    </w:p>
    <w:p w:rsidR="008F6064" w:rsidRDefault="008F6064">
      <w:bookmarkStart w:id="36" w:name="7670-1550024253421"/>
      <w:bookmarkEnd w:id="36"/>
    </w:p>
    <w:p w:rsidR="008F6064" w:rsidRDefault="00FC0237">
      <w:bookmarkStart w:id="37" w:name="9538-1550025397844"/>
      <w:bookmarkEnd w:id="37"/>
      <w:r>
        <w:rPr>
          <w:noProof/>
        </w:rPr>
        <w:drawing>
          <wp:inline distT="0" distB="0" distL="0" distR="0">
            <wp:extent cx="4635500" cy="782121"/>
            <wp:effectExtent l="0" t="0" r="0" b="0"/>
            <wp:docPr id="5" name="Drawing 4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78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064" w:rsidRDefault="008F6064">
      <w:bookmarkStart w:id="38" w:name="9890-1550025427663"/>
      <w:bookmarkEnd w:id="38"/>
    </w:p>
    <w:p w:rsidR="008F6064" w:rsidRDefault="00FC0237">
      <w:bookmarkStart w:id="39" w:name="4395-1550025427663"/>
      <w:bookmarkEnd w:id="39"/>
      <w:r>
        <w:rPr>
          <w:noProof/>
        </w:rPr>
        <w:drawing>
          <wp:inline distT="0" distB="0" distL="0" distR="0">
            <wp:extent cx="2616200" cy="1978799"/>
            <wp:effectExtent l="0" t="0" r="0" b="0"/>
            <wp:docPr id="6" name="Drawing 5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97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064" w:rsidRDefault="008F6064">
      <w:bookmarkStart w:id="40" w:name="9461-1550025465159"/>
      <w:bookmarkEnd w:id="40"/>
    </w:p>
    <w:p w:rsidR="008F6064" w:rsidRDefault="00FC0237">
      <w:bookmarkStart w:id="41" w:name="5911-1550025465159"/>
      <w:bookmarkEnd w:id="41"/>
      <w:r>
        <w:rPr>
          <w:noProof/>
        </w:rPr>
        <w:lastRenderedPageBreak/>
        <w:drawing>
          <wp:inline distT="0" distB="0" distL="0" distR="0">
            <wp:extent cx="3568700" cy="963740"/>
            <wp:effectExtent l="0" t="0" r="0" b="0"/>
            <wp:docPr id="7" name="Drawing 6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96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064" w:rsidRDefault="008F6064">
      <w:bookmarkStart w:id="42" w:name="3758-1550025558986"/>
      <w:bookmarkEnd w:id="42"/>
    </w:p>
    <w:p w:rsidR="008F6064" w:rsidRDefault="00FC0237">
      <w:bookmarkStart w:id="43" w:name="9300-1550025558986"/>
      <w:bookmarkEnd w:id="43"/>
      <w:r>
        <w:rPr>
          <w:noProof/>
        </w:rPr>
        <w:drawing>
          <wp:inline distT="0" distB="0" distL="0" distR="0">
            <wp:extent cx="5267325" cy="4067040"/>
            <wp:effectExtent l="0" t="0" r="0" b="0"/>
            <wp:docPr id="8" name="Drawing 7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6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064" w:rsidRDefault="008F6064">
      <w:bookmarkStart w:id="44" w:name="8056-1550025558986"/>
      <w:bookmarkEnd w:id="44"/>
    </w:p>
    <w:p w:rsidR="008F6064" w:rsidRDefault="008F6064">
      <w:bookmarkStart w:id="45" w:name="6013-1550025825309"/>
      <w:bookmarkEnd w:id="45"/>
    </w:p>
    <w:p w:rsidR="008F6064" w:rsidRDefault="00FC0237">
      <w:pPr>
        <w:pStyle w:val="2"/>
        <w:spacing w:before="0" w:after="0" w:line="240" w:lineRule="auto"/>
      </w:pPr>
      <w:bookmarkStart w:id="46" w:name="9484-1550025825451"/>
      <w:bookmarkEnd w:id="46"/>
      <w:r>
        <w:rPr>
          <w:rFonts w:ascii="微软雅黑" w:eastAsia="微软雅黑" w:hAnsi="微软雅黑" w:cs="微软雅黑"/>
          <w:sz w:val="30"/>
        </w:rPr>
        <w:t>四、热部署</w:t>
      </w:r>
    </w:p>
    <w:p w:rsidR="00D76B7C" w:rsidRDefault="00D76B7C">
      <w:bookmarkStart w:id="47" w:name="2058-1550025830395"/>
      <w:bookmarkEnd w:id="47"/>
      <w:r w:rsidRPr="00D76B7C">
        <w:t>https://www.jb51.net/article/140031.htm</w:t>
      </w:r>
      <w:bookmarkStart w:id="48" w:name="_GoBack"/>
      <w:bookmarkEnd w:id="48"/>
    </w:p>
    <w:p w:rsidR="00D318FC" w:rsidRDefault="00D318FC">
      <w:r w:rsidRPr="00D318FC">
        <w:t>https://www.cnblogs.com/rcddup/p/7533125.html</w:t>
      </w:r>
    </w:p>
    <w:p w:rsidR="008F6064" w:rsidRDefault="008F6064">
      <w:bookmarkStart w:id="49" w:name="1460-1550025843060"/>
      <w:bookmarkEnd w:id="49"/>
    </w:p>
    <w:p w:rsidR="008F6064" w:rsidRDefault="008F6064">
      <w:bookmarkStart w:id="50" w:name="8221-1550025843308"/>
      <w:bookmarkEnd w:id="50"/>
    </w:p>
    <w:sectPr w:rsidR="008F60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4793" w:rsidRDefault="00C94793" w:rsidP="00D318FC">
      <w:r>
        <w:separator/>
      </w:r>
    </w:p>
  </w:endnote>
  <w:endnote w:type="continuationSeparator" w:id="0">
    <w:p w:rsidR="00C94793" w:rsidRDefault="00C94793" w:rsidP="00D31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4793" w:rsidRDefault="00C94793" w:rsidP="00D318FC">
      <w:r>
        <w:separator/>
      </w:r>
    </w:p>
  </w:footnote>
  <w:footnote w:type="continuationSeparator" w:id="0">
    <w:p w:rsidR="00C94793" w:rsidRDefault="00C94793" w:rsidP="00D318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7436D6"/>
    <w:multiLevelType w:val="hybridMultilevel"/>
    <w:tmpl w:val="E654A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F6064"/>
    <w:rsid w:val="008F6064"/>
    <w:rsid w:val="00C94793"/>
    <w:rsid w:val="00D318FC"/>
    <w:rsid w:val="00D76B7C"/>
    <w:rsid w:val="00FC0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FD87905-2E26-4B3D-9104-A37F4E98F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D318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D318FC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D318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D318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147</Words>
  <Characters>839</Characters>
  <Application>Microsoft Office Word</Application>
  <DocSecurity>0</DocSecurity>
  <Lines>6</Lines>
  <Paragraphs>1</Paragraphs>
  <ScaleCrop>false</ScaleCrop>
  <Company>Microsoft</Company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Administrator</cp:lastModifiedBy>
  <cp:revision>3</cp:revision>
  <dcterms:created xsi:type="dcterms:W3CDTF">2019-02-13T02:48:00Z</dcterms:created>
  <dcterms:modified xsi:type="dcterms:W3CDTF">2019-02-13T03:02:00Z</dcterms:modified>
</cp:coreProperties>
</file>