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noWrap w:val="0"/>
            <w:vAlign w:val="center"/>
          </w:tcPr>
          <w:p>
            <w:r>
              <w:rPr>
                <w:rFonts w:hint="eastAsia"/>
              </w:rPr>
              <w:t>首行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67" w:hRule="atLeast"/>
        </w:trPr>
        <w:tc>
          <w:tcPr>
            <w:tcW w:w="8296" w:type="dxa"/>
            <w:noWrap w:val="0"/>
            <w:vAlign w:val="center"/>
          </w:tcPr>
          <w:p>
            <w:pPr>
              <w:jc w:val="center"/>
              <w:rPr>
                <w:rFonts w:hint="eastAsia"/>
                <w:sz w:val="72"/>
              </w:rPr>
            </w:pPr>
            <w:r>
              <w:rPr>
                <w:rFonts w:hint="eastAsia"/>
                <w:sz w:val="72"/>
              </w:rPr>
              <w:t>Spingup</w:t>
            </w:r>
          </w:p>
          <w:p>
            <w:pPr>
              <w:jc w:val="center"/>
            </w:pPr>
            <w:r>
              <w:rPr>
                <w:rFonts w:hint="eastAsia"/>
                <w:sz w:val="72"/>
              </w:rPr>
              <w:t>Introduction to 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7" w:hRule="atLeast"/>
        </w:trPr>
        <w:tc>
          <w:tcPr>
            <w:tcW w:w="8296" w:type="dxa"/>
            <w:noWrap w:val="0"/>
            <w:vAlign w:val="center"/>
          </w:tcPr>
          <w:p>
            <w:pPr>
              <w:jc w:val="center"/>
              <w:rPr>
                <w:rFonts w:hint="eastAsia" w:eastAsia="宋体"/>
                <w:lang w:val="en-US" w:eastAsia="zh-CN"/>
              </w:rPr>
            </w:pPr>
            <w:r>
              <w:rPr>
                <w:rFonts w:hint="eastAsia"/>
                <w:sz w:val="40"/>
              </w:rPr>
              <w:t>单位</w:t>
            </w:r>
            <w:r>
              <w:rPr>
                <w:rFonts w:hint="eastAsia"/>
                <w:sz w:val="40"/>
                <w:lang w:eastAsia="zh-CN"/>
              </w:rPr>
              <w:t>：</w:t>
            </w:r>
            <w:r>
              <w:rPr>
                <w:rFonts w:hint="eastAsia"/>
                <w:sz w:val="40"/>
                <w:lang w:val="en-US" w:eastAsia="zh-CN"/>
              </w:rPr>
              <w:t>NWPU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6" w:hRule="atLeast"/>
        </w:trPr>
        <w:tc>
          <w:tcPr>
            <w:tcW w:w="8296" w:type="dxa"/>
            <w:noWrap w:val="0"/>
            <w:vAlign w:val="center"/>
          </w:tcPr>
          <w:p>
            <w:pPr>
              <w:jc w:val="center"/>
            </w:pPr>
            <w:r>
              <w:rPr>
                <w:rFonts w:hint="eastAsia"/>
                <w:sz w:val="32"/>
              </w:rPr>
              <w:t>时间</w:t>
            </w:r>
            <w:r>
              <w:rPr>
                <w:rFonts w:hint="eastAsia"/>
                <w:sz w:val="32"/>
                <w:lang w:eastAsia="zh-CN"/>
              </w:rPr>
              <w:t>2018年12月7日星期五</w:t>
            </w:r>
          </w:p>
        </w:tc>
      </w:tr>
    </w:tbl>
    <w:p>
      <w:pPr>
        <w:sectPr>
          <w:footerReference r:id="rId3" w:type="default"/>
          <w:pgSz w:w="11906" w:h="16838"/>
          <w:pgMar w:top="1440" w:right="1800" w:bottom="1440" w:left="1800" w:header="851" w:footer="992" w:gutter="0"/>
          <w:cols w:space="720" w:num="1"/>
          <w:titlePg/>
          <w:docGrid w:type="lines" w:linePitch="312" w:charSpace="0"/>
        </w:sectPr>
      </w:pPr>
    </w:p>
    <w:p>
      <w:pPr>
        <w:pStyle w:val="6"/>
        <w:jc w:val="center"/>
        <w:rPr>
          <w:rFonts w:hint="eastAsia"/>
          <w:sz w:val="24"/>
          <w:szCs w:val="24"/>
          <w:lang w:val="en-US" w:eastAsia="zh-CN"/>
        </w:rPr>
      </w:pPr>
      <w:r>
        <w:rPr>
          <w:rFonts w:hint="eastAsia"/>
          <w:sz w:val="24"/>
          <w:szCs w:val="24"/>
          <w:lang w:val="en-US" w:eastAsia="zh-CN"/>
        </w:rPr>
        <w:t>目录</w:t>
      </w:r>
    </w:p>
    <w:p>
      <w:pPr>
        <w:pStyle w:val="10"/>
        <w:tabs>
          <w:tab w:val="right" w:leader="dot" w:pos="8306"/>
        </w:tabs>
      </w:pPr>
      <w:bookmarkStart w:id="30" w:name="_GoBack"/>
      <w:bookmarkEnd w:id="30"/>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_Toc1622 </w:instrText>
      </w:r>
      <w:r>
        <w:fldChar w:fldCharType="separate"/>
      </w:r>
      <w:r>
        <w:rPr>
          <w:rFonts w:hint="eastAsia"/>
        </w:rPr>
        <w:t>1 Part 1: Key Concepts in RL</w:t>
      </w:r>
      <w:r>
        <w:tab/>
      </w:r>
      <w:r>
        <w:fldChar w:fldCharType="begin"/>
      </w:r>
      <w:r>
        <w:instrText xml:space="preserve"> PAGEREF _Toc1622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_Toc3651 </w:instrText>
      </w:r>
      <w:r>
        <w:fldChar w:fldCharType="separate"/>
      </w:r>
      <w:r>
        <w:rPr>
          <w:rFonts w:hint="eastAsia"/>
        </w:rPr>
        <w:t>1.1 What Can RL Do?</w:t>
      </w:r>
      <w:r>
        <w:tab/>
      </w:r>
      <w:r>
        <w:fldChar w:fldCharType="begin"/>
      </w:r>
      <w:r>
        <w:instrText xml:space="preserve"> PAGEREF _Toc3651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_Toc30316 </w:instrText>
      </w:r>
      <w:r>
        <w:fldChar w:fldCharType="separate"/>
      </w:r>
      <w:r>
        <w:rPr>
          <w:rFonts w:hint="eastAsia"/>
        </w:rPr>
        <w:t>1.2 Key Concepts and Terminology</w:t>
      </w:r>
      <w:r>
        <w:tab/>
      </w:r>
      <w:r>
        <w:fldChar w:fldCharType="begin"/>
      </w:r>
      <w:r>
        <w:instrText xml:space="preserve"> PAGEREF _Toc30316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_Toc4181 </w:instrText>
      </w:r>
      <w:r>
        <w:fldChar w:fldCharType="separate"/>
      </w:r>
      <w:r>
        <w:rPr>
          <w:rFonts w:hint="eastAsia"/>
        </w:rPr>
        <w:t>1.2.1 States and Observations</w:t>
      </w:r>
      <w:r>
        <w:tab/>
      </w:r>
      <w:r>
        <w:fldChar w:fldCharType="begin"/>
      </w:r>
      <w:r>
        <w:instrText xml:space="preserve"> PAGEREF _Toc4181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_Toc5342 </w:instrText>
      </w:r>
      <w:r>
        <w:fldChar w:fldCharType="separate"/>
      </w:r>
      <w:r>
        <w:rPr>
          <w:rFonts w:hint="eastAsia"/>
        </w:rPr>
        <w:t>1.2.2 动作空间</w:t>
      </w:r>
      <w:r>
        <w:tab/>
      </w:r>
      <w:r>
        <w:fldChar w:fldCharType="begin"/>
      </w:r>
      <w:r>
        <w:instrText xml:space="preserve"> PAGEREF _Toc5342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_Toc29733 </w:instrText>
      </w:r>
      <w:r>
        <w:fldChar w:fldCharType="separate"/>
      </w:r>
      <w:r>
        <w:rPr>
          <w:rFonts w:hint="eastAsia"/>
        </w:rPr>
        <w:t>1.3 策略</w:t>
      </w:r>
      <w:r>
        <w:tab/>
      </w:r>
      <w:r>
        <w:fldChar w:fldCharType="begin"/>
      </w:r>
      <w:r>
        <w:instrText xml:space="preserve"> PAGEREF _Toc29733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_Toc9374 </w:instrText>
      </w:r>
      <w:r>
        <w:fldChar w:fldCharType="separate"/>
      </w:r>
      <w:r>
        <w:rPr>
          <w:rFonts w:hint="eastAsia"/>
        </w:rPr>
        <w:t>1.3.1 确定性策略</w:t>
      </w:r>
      <w:r>
        <w:tab/>
      </w:r>
      <w:r>
        <w:fldChar w:fldCharType="begin"/>
      </w:r>
      <w:r>
        <w:instrText xml:space="preserve"> PAGEREF _Toc9374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_Toc10616 </w:instrText>
      </w:r>
      <w:r>
        <w:fldChar w:fldCharType="separate"/>
      </w:r>
      <w:r>
        <w:rPr>
          <w:rFonts w:hint="eastAsia"/>
        </w:rPr>
        <w:t>1.3.2 随机策略</w:t>
      </w:r>
      <w:r>
        <w:tab/>
      </w:r>
      <w:r>
        <w:fldChar w:fldCharType="begin"/>
      </w:r>
      <w:r>
        <w:instrText xml:space="preserve"> PAGEREF _Toc10616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_Toc5260 </w:instrText>
      </w:r>
      <w:r>
        <w:fldChar w:fldCharType="separate"/>
      </w:r>
      <w:r>
        <w:rPr>
          <w:rFonts w:hint="eastAsia"/>
          <w:lang w:val="en-US" w:eastAsia="zh-CN"/>
        </w:rPr>
        <w:t>1.3.3 轨迹(Trajectories)</w:t>
      </w:r>
      <w:r>
        <w:tab/>
      </w:r>
      <w:r>
        <w:fldChar w:fldCharType="begin"/>
      </w:r>
      <w:r>
        <w:instrText xml:space="preserve"> PAGEREF _Toc5260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_Toc28951 </w:instrText>
      </w:r>
      <w:r>
        <w:fldChar w:fldCharType="separate"/>
      </w:r>
      <w:r>
        <w:rPr>
          <w:rFonts w:hint="eastAsia"/>
          <w:lang w:val="en-US" w:eastAsia="zh-CN"/>
        </w:rPr>
        <w:t>1.4 奖励函数</w:t>
      </w:r>
      <w:r>
        <w:tab/>
      </w:r>
      <w:r>
        <w:fldChar w:fldCharType="begin"/>
      </w:r>
      <w:r>
        <w:instrText xml:space="preserve"> PAGEREF _Toc28951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_Toc8719 </w:instrText>
      </w:r>
      <w:r>
        <w:fldChar w:fldCharType="separate"/>
      </w:r>
      <w:r>
        <w:rPr>
          <w:rFonts w:hint="eastAsia"/>
          <w:lang w:val="en-US" w:eastAsia="zh-CN"/>
        </w:rPr>
        <w:t>1.5 值函数</w:t>
      </w:r>
      <w:r>
        <w:tab/>
      </w:r>
      <w:r>
        <w:fldChar w:fldCharType="begin"/>
      </w:r>
      <w:r>
        <w:instrText xml:space="preserve"> PAGEREF _Toc8719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_Toc7048 </w:instrText>
      </w:r>
      <w:r>
        <w:fldChar w:fldCharType="separate"/>
      </w:r>
      <w:r>
        <w:rPr>
          <w:rFonts w:hint="eastAsia"/>
          <w:lang w:val="en-US" w:eastAsia="zh-CN"/>
        </w:rPr>
        <w:t>1.6 优势函数</w:t>
      </w:r>
      <w:r>
        <w:tab/>
      </w:r>
      <w:r>
        <w:fldChar w:fldCharType="begin"/>
      </w:r>
      <w:r>
        <w:instrText xml:space="preserve"> PAGEREF _Toc7048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_Toc10602 </w:instrText>
      </w:r>
      <w:r>
        <w:fldChar w:fldCharType="separate"/>
      </w:r>
      <w:r>
        <w:rPr>
          <w:rFonts w:hint="eastAsia"/>
        </w:rPr>
        <w:t>1.7 (Optional) Formalism</w:t>
      </w:r>
      <w:r>
        <w:tab/>
      </w:r>
      <w:r>
        <w:fldChar w:fldCharType="begin"/>
      </w:r>
      <w:r>
        <w:instrText xml:space="preserve"> PAGEREF _Toc10602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_Toc29327 </w:instrText>
      </w:r>
      <w:r>
        <w:fldChar w:fldCharType="separate"/>
      </w:r>
      <w:r>
        <w:rPr>
          <w:rFonts w:hint="eastAsia"/>
        </w:rPr>
        <w:t>2 Part 2: Kinds of RL Algorithms</w:t>
      </w:r>
      <w:r>
        <w:tab/>
      </w:r>
      <w:r>
        <w:fldChar w:fldCharType="begin"/>
      </w:r>
      <w:r>
        <w:instrText xml:space="preserve"> PAGEREF _Toc29327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_Toc22963 </w:instrText>
      </w:r>
      <w:r>
        <w:fldChar w:fldCharType="separate"/>
      </w:r>
      <w:r>
        <w:rPr>
          <w:rFonts w:hint="eastAsia"/>
        </w:rPr>
        <w:t>2.1 A Taxonomy of RL Algorithms</w:t>
      </w:r>
      <w:r>
        <w:rPr>
          <w:rFonts w:hint="eastAsia"/>
          <w:lang w:eastAsia="zh-CN"/>
        </w:rPr>
        <w:t>（RL算法的分类）</w:t>
      </w:r>
      <w:r>
        <w:tab/>
      </w:r>
      <w:r>
        <w:fldChar w:fldCharType="begin"/>
      </w:r>
      <w:r>
        <w:instrText xml:space="preserve"> PAGEREF _Toc22963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_Toc19392 </w:instrText>
      </w:r>
      <w:r>
        <w:fldChar w:fldCharType="separate"/>
      </w:r>
      <w:r>
        <w:rPr>
          <w:rFonts w:hint="eastAsia"/>
        </w:rPr>
        <w:t>2.1.1 Model-Free vs Model-Based RL</w:t>
      </w:r>
      <w:r>
        <w:tab/>
      </w:r>
      <w:r>
        <w:fldChar w:fldCharType="begin"/>
      </w:r>
      <w:r>
        <w:instrText xml:space="preserve"> PAGEREF _Toc19392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_Toc29085 </w:instrText>
      </w:r>
      <w:r>
        <w:fldChar w:fldCharType="separate"/>
      </w:r>
      <w:r>
        <w:rPr>
          <w:rFonts w:hint="eastAsia"/>
        </w:rPr>
        <w:t>2.2 What to Learn</w:t>
      </w:r>
      <w:r>
        <w:tab/>
      </w:r>
      <w:r>
        <w:fldChar w:fldCharType="begin"/>
      </w:r>
      <w:r>
        <w:instrText xml:space="preserve"> PAGEREF _Toc29085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_Toc29870 </w:instrText>
      </w:r>
      <w:r>
        <w:fldChar w:fldCharType="separate"/>
      </w:r>
      <w:r>
        <w:rPr>
          <w:rFonts w:hint="eastAsia"/>
        </w:rPr>
        <w:t>2.3 What to Learn in Model-Free RL</w:t>
      </w:r>
      <w:r>
        <w:tab/>
      </w:r>
      <w:r>
        <w:fldChar w:fldCharType="begin"/>
      </w:r>
      <w:r>
        <w:instrText xml:space="preserve"> PAGEREF _Toc29870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_Toc4977 </w:instrText>
      </w:r>
      <w:r>
        <w:fldChar w:fldCharType="separate"/>
      </w:r>
      <w:r>
        <w:rPr>
          <w:rFonts w:hint="eastAsia"/>
        </w:rPr>
        <w:t>2.3.1 策略优化与Q-学习之间的权衡</w:t>
      </w:r>
      <w:r>
        <w:tab/>
      </w:r>
      <w:r>
        <w:fldChar w:fldCharType="begin"/>
      </w:r>
      <w:r>
        <w:instrText xml:space="preserve"> PAGEREF _Toc4977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_Toc28023 </w:instrText>
      </w:r>
      <w:r>
        <w:fldChar w:fldCharType="separate"/>
      </w:r>
      <w:r>
        <w:rPr>
          <w:rFonts w:hint="eastAsia"/>
        </w:rPr>
        <w:t>2.4 What to Learn in Model-Based RL</w:t>
      </w:r>
      <w:r>
        <w:tab/>
      </w:r>
      <w:r>
        <w:fldChar w:fldCharType="begin"/>
      </w:r>
      <w:r>
        <w:instrText xml:space="preserve"> PAGEREF _Toc28023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_Toc29160 </w:instrText>
      </w:r>
      <w:r>
        <w:fldChar w:fldCharType="separate"/>
      </w:r>
      <w:r>
        <w:rPr>
          <w:rFonts w:hint="eastAsia"/>
        </w:rPr>
        <w:t>2.5 Links to Algorithms in Taxonomy</w:t>
      </w:r>
      <w:r>
        <w:tab/>
      </w:r>
      <w:r>
        <w:fldChar w:fldCharType="begin"/>
      </w:r>
      <w:r>
        <w:instrText xml:space="preserve"> PAGEREF _Toc29160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_Toc19642 </w:instrText>
      </w:r>
      <w:r>
        <w:fldChar w:fldCharType="separate"/>
      </w:r>
      <w:r>
        <w:rPr>
          <w:rFonts w:hint="eastAsia"/>
        </w:rPr>
        <w:t>3 Part 3: Intro to Policy Optimization</w:t>
      </w:r>
      <w:r>
        <w:tab/>
      </w:r>
      <w:r>
        <w:fldChar w:fldCharType="begin"/>
      </w:r>
      <w:r>
        <w:instrText xml:space="preserve"> PAGEREF _Toc19642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_Toc25800 </w:instrText>
      </w:r>
      <w:r>
        <w:fldChar w:fldCharType="separate"/>
      </w:r>
      <w:r>
        <w:rPr>
          <w:rFonts w:hint="eastAsia"/>
        </w:rPr>
        <w:t>3.1 Deriving</w:t>
      </w:r>
      <w:r>
        <w:rPr>
          <w:rFonts w:hint="eastAsia"/>
          <w:lang w:val="en-US" w:eastAsia="zh-CN"/>
        </w:rPr>
        <w:t>(导出)</w:t>
      </w:r>
      <w:r>
        <w:rPr>
          <w:rFonts w:hint="eastAsia"/>
        </w:rPr>
        <w:t xml:space="preserve"> the Simplest Policy Gradient</w:t>
      </w:r>
      <w:r>
        <w:tab/>
      </w:r>
      <w:r>
        <w:fldChar w:fldCharType="begin"/>
      </w:r>
      <w:r>
        <w:instrText xml:space="preserve"> PAGEREF _Toc25800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_Toc16445 </w:instrText>
      </w:r>
      <w:r>
        <w:fldChar w:fldCharType="separate"/>
      </w:r>
      <w:r>
        <w:rPr>
          <w:rFonts w:hint="eastAsia"/>
        </w:rPr>
        <w:t>3.2 Implementing the Simplest Policy Gradient</w:t>
      </w:r>
      <w:r>
        <w:tab/>
      </w:r>
      <w:r>
        <w:fldChar w:fldCharType="begin"/>
      </w:r>
      <w:r>
        <w:instrText xml:space="preserve"> PAGEREF _Toc16445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_Toc11121 </w:instrText>
      </w:r>
      <w:r>
        <w:fldChar w:fldCharType="separate"/>
      </w:r>
      <w:r>
        <w:rPr>
          <w:rFonts w:hint="eastAsia"/>
        </w:rPr>
        <w:t>3.3 Expected Grad-Log-Prob Lemma</w:t>
      </w:r>
      <w:r>
        <w:rPr>
          <w:rFonts w:hint="eastAsia"/>
          <w:lang w:eastAsia="zh-CN"/>
        </w:rPr>
        <w:t>（预期梯度-</w:t>
      </w:r>
      <w:r>
        <w:rPr>
          <w:rFonts w:hint="eastAsia"/>
          <w:lang w:val="en-US" w:eastAsia="zh-CN"/>
        </w:rPr>
        <w:t>Log概率</w:t>
      </w:r>
      <w:r>
        <w:rPr>
          <w:rFonts w:hint="eastAsia"/>
          <w:lang w:eastAsia="zh-CN"/>
        </w:rPr>
        <w:t>引理）</w:t>
      </w:r>
      <w:r>
        <w:tab/>
      </w:r>
      <w:r>
        <w:fldChar w:fldCharType="begin"/>
      </w:r>
      <w:r>
        <w:instrText xml:space="preserve"> PAGEREF _Toc11121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_Toc30670 </w:instrText>
      </w:r>
      <w:r>
        <w:fldChar w:fldCharType="separate"/>
      </w:r>
      <w:r>
        <w:rPr>
          <w:rFonts w:hint="eastAsia"/>
        </w:rPr>
        <w:t>3.4 不要让过去分散你的注意力</w:t>
      </w:r>
      <w:r>
        <w:tab/>
      </w:r>
      <w:r>
        <w:fldChar w:fldCharType="begin"/>
      </w:r>
      <w:r>
        <w:instrText xml:space="preserve"> PAGEREF _Toc30670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_Toc5304 </w:instrText>
      </w:r>
      <w:r>
        <w:fldChar w:fldCharType="separate"/>
      </w:r>
      <w:r>
        <w:rPr>
          <w:rFonts w:hint="eastAsia"/>
        </w:rPr>
        <w:t>3.5 Implementing Reward-to-Go Policy Gradient</w:t>
      </w:r>
      <w:r>
        <w:tab/>
      </w:r>
      <w:r>
        <w:fldChar w:fldCharType="begin"/>
      </w:r>
      <w:r>
        <w:instrText xml:space="preserve"> PAGEREF _Toc5304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_Toc29734 </w:instrText>
      </w:r>
      <w:r>
        <w:fldChar w:fldCharType="separate"/>
      </w:r>
      <w:r>
        <w:rPr>
          <w:rFonts w:hint="eastAsia"/>
        </w:rPr>
        <w:t>3.6 Baselines in Policy Gradients</w:t>
      </w:r>
      <w:r>
        <w:tab/>
      </w:r>
      <w:r>
        <w:fldChar w:fldCharType="begin"/>
      </w:r>
      <w:r>
        <w:instrText xml:space="preserve"> PAGEREF _Toc29734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_Toc16072 </w:instrText>
      </w:r>
      <w:r>
        <w:fldChar w:fldCharType="separate"/>
      </w:r>
      <w:r>
        <w:rPr>
          <w:rFonts w:hint="eastAsia"/>
        </w:rPr>
        <w:t>3.7 Other Forms of the Policy Gradient</w:t>
      </w:r>
      <w:r>
        <w:tab/>
      </w:r>
      <w:r>
        <w:fldChar w:fldCharType="begin"/>
      </w:r>
      <w:r>
        <w:instrText xml:space="preserve"> PAGEREF _Toc16072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_Toc16848 </w:instrText>
      </w:r>
      <w:r>
        <w:fldChar w:fldCharType="separate"/>
      </w:r>
      <w:r>
        <w:rPr>
          <w:rFonts w:hint="eastAsia"/>
        </w:rPr>
        <w:t>3.8 Recap</w:t>
      </w:r>
      <w:r>
        <w:tab/>
      </w:r>
      <w:r>
        <w:fldChar w:fldCharType="begin"/>
      </w:r>
      <w:r>
        <w:instrText xml:space="preserve"> PAGEREF _Toc16848 </w:instrText>
      </w:r>
      <w:r>
        <w:fldChar w:fldCharType="separate"/>
      </w:r>
      <w:r>
        <w:t>21</w:t>
      </w:r>
      <w:r>
        <w:fldChar w:fldCharType="end"/>
      </w:r>
      <w:r>
        <w:fldChar w:fldCharType="end"/>
      </w:r>
    </w:p>
    <w:p>
      <w:pPr>
        <w:widowControl/>
        <w:jc w:val="left"/>
      </w:pPr>
      <w:r>
        <w:fldChar w:fldCharType="end"/>
      </w:r>
    </w:p>
    <w:p>
      <w:pPr>
        <w:pStyle w:val="2"/>
        <w:rPr>
          <w:rFonts w:hint="eastAsia"/>
        </w:rPr>
      </w:pPr>
      <w:bookmarkStart w:id="0" w:name="_Toc1622"/>
      <w:r>
        <w:rPr>
          <w:rFonts w:hint="eastAsia"/>
        </w:rPr>
        <w:t>Part 1: Key Concepts in RL</w:t>
      </w:r>
      <w:bookmarkEnd w:id="0"/>
    </w:p>
    <w:p>
      <w:pPr>
        <w:rPr>
          <w:rFonts w:hint="eastAsia"/>
        </w:rPr>
      </w:pPr>
      <w:r>
        <w:rPr>
          <w:rFonts w:hint="eastAsia"/>
        </w:rPr>
        <w:t>欢迎来到我们的介绍强化学习！在这里，我们的目标是让您了解用于讨论该主题的语言和符号，对RL算法的高层次解释(尽管我们基本上避免了它们是如何实现的)，以及一些核心数学中的一些作为算法基础的内容。简而言之，RL是对代理的研究，以及他们是如何通过尝试和错误来学习的。它正式化了这样一种观点，即奖励或惩罚代理人的行为使其更有可能在未来重复或放弃这种行为。</w:t>
      </w:r>
    </w:p>
    <w:p>
      <w:pPr>
        <w:pStyle w:val="3"/>
        <w:rPr>
          <w:rFonts w:hint="eastAsia"/>
        </w:rPr>
      </w:pPr>
      <w:bookmarkStart w:id="1" w:name="_Toc3651"/>
      <w:r>
        <w:rPr>
          <w:rFonts w:hint="eastAsia"/>
        </w:rPr>
        <w:t>What Can RL Do?</w:t>
      </w:r>
      <w:bookmarkEnd w:id="1"/>
    </w:p>
    <w:p>
      <w:pPr>
        <w:rPr>
          <w:rFonts w:hint="eastAsia"/>
        </w:rPr>
      </w:pPr>
      <w:r>
        <w:rPr>
          <w:rFonts w:hint="eastAsia"/>
        </w:rPr>
        <w:t>RL方法最近获得了各种各样的成功。例如，它被用来教计算机在仿真中控制机器人</w:t>
      </w:r>
    </w:p>
    <w:p>
      <w:pPr>
        <w:rPr>
          <w:rFonts w:hint="eastAsia"/>
        </w:rPr>
      </w:pPr>
    </w:p>
    <w:p>
      <w:pPr>
        <w:rPr>
          <w:rFonts w:hint="eastAsia"/>
        </w:rPr>
      </w:pPr>
      <w:r>
        <w:rPr>
          <w:rFonts w:hint="eastAsia"/>
        </w:rPr>
        <w:t>它也被用来为复杂的战略游戏创造突破性的人工智能，最著名的是Go和Dota，教计算机玩原始像素的Atari游戏，以及训练模拟机器人来遵循人类的指令。</w:t>
      </w:r>
    </w:p>
    <w:p>
      <w:pPr>
        <w:pStyle w:val="3"/>
        <w:rPr>
          <w:rFonts w:hint="eastAsia"/>
        </w:rPr>
      </w:pPr>
      <w:bookmarkStart w:id="2" w:name="_Toc30316"/>
      <w:r>
        <w:rPr>
          <w:rFonts w:hint="eastAsia"/>
        </w:rPr>
        <w:t>Key Concepts and Terminology</w:t>
      </w:r>
      <w:bookmarkEnd w:id="2"/>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29250" cy="1905000"/>
            <wp:effectExtent l="0" t="0" r="0" b="0"/>
            <wp:docPr id="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56"/>
                    <pic:cNvPicPr>
                      <a:picLocks noChangeAspect="1"/>
                    </pic:cNvPicPr>
                  </pic:nvPicPr>
                  <pic:blipFill>
                    <a:blip r:embed="rId6"/>
                    <a:stretch>
                      <a:fillRect/>
                    </a:stretch>
                  </pic:blipFill>
                  <pic:spPr>
                    <a:xfrm>
                      <a:off x="0" y="0"/>
                      <a:ext cx="5429250" cy="1905000"/>
                    </a:xfrm>
                    <a:prstGeom prst="rect">
                      <a:avLst/>
                    </a:prstGeom>
                    <a:noFill/>
                    <a:ln w="9525">
                      <a:noFill/>
                    </a:ln>
                  </pic:spPr>
                </pic:pic>
              </a:graphicData>
            </a:graphic>
          </wp:inline>
        </w:drawing>
      </w:r>
    </w:p>
    <w:p>
      <w:pPr>
        <w:pStyle w:val="6"/>
        <w:keepNext w:val="0"/>
        <w:keepLines w:val="0"/>
        <w:widowControl/>
        <w:suppressLineNumbers w:val="0"/>
        <w:jc w:val="center"/>
        <w:rPr>
          <w:rFonts w:hint="eastAsia" w:ascii="宋体" w:hAnsi="宋体" w:eastAsia="黑体" w:cs="宋体"/>
          <w:kern w:val="0"/>
          <w:sz w:val="24"/>
          <w:szCs w:val="24"/>
          <w:lang w:val="en-US" w:eastAsia="zh-CN" w:bidi="ar"/>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w:t>
      </w:r>
    </w:p>
    <w:p>
      <w:pPr>
        <w:rPr>
          <w:rFonts w:hint="eastAsia"/>
        </w:rPr>
      </w:pPr>
      <w:r>
        <w:rPr>
          <w:rFonts w:hint="eastAsia"/>
        </w:rPr>
        <w:t>RL的主要特征是代理和环境。环境是代理人生活和相互作用的世界。在交互的每一步，代理都会看到(可能是部分的)对世界状态的观察，然后决定要采取的行动。当代理对其采取行动时，环境会发生变化，但也可能会自行改变。代理还接收来自环境的奖励信号，这个数字告诉它当前世界状态有多好或多坏。代理的目标是最大化其累积报酬，称为回报。强化学习方法是Agent学习行为以达到目标的一种方法。</w:t>
      </w:r>
    </w:p>
    <w:p>
      <w:pPr>
        <w:rPr>
          <w:rFonts w:hint="eastAsia"/>
        </w:rPr>
      </w:pPr>
      <w:r>
        <w:rPr>
          <w:rFonts w:hint="eastAsia"/>
        </w:rPr>
        <w:t>为了更具体地讨论RL所做的事情，我们需要引入更多的术语。我们得谈谈</w:t>
      </w:r>
    </w:p>
    <w:p>
      <w:pPr>
        <w:numPr>
          <w:ilvl w:val="0"/>
          <w:numId w:val="2"/>
        </w:numPr>
        <w:ind w:left="420" w:leftChars="0" w:hanging="420" w:firstLineChars="0"/>
        <w:rPr>
          <w:rFonts w:hint="eastAsia"/>
        </w:rPr>
      </w:pPr>
      <w:r>
        <w:rPr>
          <w:rFonts w:hint="eastAsia"/>
        </w:rPr>
        <w:t>states and observations,状态和观察</w:t>
      </w:r>
    </w:p>
    <w:p>
      <w:pPr>
        <w:numPr>
          <w:ilvl w:val="0"/>
          <w:numId w:val="2"/>
        </w:numPr>
        <w:ind w:left="420" w:leftChars="0" w:hanging="420" w:firstLineChars="0"/>
        <w:rPr>
          <w:rFonts w:hint="eastAsia"/>
        </w:rPr>
      </w:pPr>
      <w:r>
        <w:rPr>
          <w:rFonts w:hint="eastAsia"/>
        </w:rPr>
        <w:t>action spaces,行动空间，</w:t>
      </w:r>
    </w:p>
    <w:p>
      <w:pPr>
        <w:numPr>
          <w:ilvl w:val="0"/>
          <w:numId w:val="2"/>
        </w:numPr>
        <w:ind w:left="420" w:leftChars="0" w:hanging="420" w:firstLineChars="0"/>
        <w:rPr>
          <w:rFonts w:hint="eastAsia"/>
        </w:rPr>
      </w:pPr>
      <w:r>
        <w:rPr>
          <w:rFonts w:hint="eastAsia"/>
        </w:rPr>
        <w:t>policies,政策，</w:t>
      </w:r>
    </w:p>
    <w:p>
      <w:pPr>
        <w:numPr>
          <w:ilvl w:val="0"/>
          <w:numId w:val="2"/>
        </w:numPr>
        <w:ind w:left="420" w:leftChars="0" w:hanging="420" w:firstLineChars="0"/>
        <w:rPr>
          <w:rFonts w:hint="eastAsia"/>
        </w:rPr>
      </w:pPr>
      <w:r>
        <w:rPr>
          <w:rFonts w:hint="eastAsia"/>
        </w:rPr>
        <w:t>trajectories,轨迹，</w:t>
      </w:r>
    </w:p>
    <w:p>
      <w:pPr>
        <w:numPr>
          <w:ilvl w:val="0"/>
          <w:numId w:val="2"/>
        </w:numPr>
        <w:ind w:left="420" w:leftChars="0" w:hanging="420" w:firstLineChars="0"/>
        <w:rPr>
          <w:rFonts w:hint="eastAsia"/>
        </w:rPr>
      </w:pPr>
      <w:r>
        <w:rPr>
          <w:rFonts w:hint="eastAsia"/>
        </w:rPr>
        <w:t>different formulations of return,不同的回报公式，</w:t>
      </w:r>
    </w:p>
    <w:p>
      <w:pPr>
        <w:numPr>
          <w:ilvl w:val="0"/>
          <w:numId w:val="2"/>
        </w:numPr>
        <w:ind w:left="420" w:leftChars="0" w:hanging="420" w:firstLineChars="0"/>
        <w:rPr>
          <w:rFonts w:hint="eastAsia"/>
        </w:rPr>
      </w:pPr>
      <w:r>
        <w:rPr>
          <w:rFonts w:hint="eastAsia"/>
        </w:rPr>
        <w:t>the RL optimization problem,</w:t>
      </w:r>
      <w:r>
        <w:rPr>
          <w:rFonts w:hint="eastAsia"/>
          <w:lang w:val="en-US" w:eastAsia="zh-CN"/>
        </w:rPr>
        <w:t xml:space="preserve"> </w:t>
      </w:r>
      <w:r>
        <w:rPr>
          <w:rFonts w:hint="eastAsia"/>
        </w:rPr>
        <w:t>RL优化问题</w:t>
      </w:r>
    </w:p>
    <w:p>
      <w:pPr>
        <w:numPr>
          <w:ilvl w:val="0"/>
          <w:numId w:val="2"/>
        </w:numPr>
        <w:ind w:left="420" w:leftChars="0" w:hanging="420" w:firstLineChars="0"/>
        <w:rPr>
          <w:rFonts w:hint="eastAsia"/>
        </w:rPr>
      </w:pPr>
      <w:r>
        <w:rPr>
          <w:rFonts w:hint="eastAsia"/>
        </w:rPr>
        <w:t>and value functions.</w:t>
      </w:r>
      <w:r>
        <w:rPr>
          <w:rFonts w:hint="eastAsia"/>
          <w:lang w:val="en-US" w:eastAsia="zh-CN"/>
        </w:rPr>
        <w:t xml:space="preserve"> </w:t>
      </w:r>
      <w:r>
        <w:rPr>
          <w:rFonts w:hint="eastAsia"/>
        </w:rPr>
        <w:t>和价值函数。</w:t>
      </w:r>
    </w:p>
    <w:p>
      <w:pPr>
        <w:pStyle w:val="4"/>
        <w:rPr>
          <w:rFonts w:hint="eastAsia"/>
        </w:rPr>
      </w:pPr>
      <w:bookmarkStart w:id="3" w:name="_Toc4181"/>
      <w:r>
        <w:rPr>
          <w:rFonts w:hint="eastAsia"/>
        </w:rPr>
        <w:t>States and Observations</w:t>
      </w:r>
      <w:bookmarkEnd w:id="3"/>
    </w:p>
    <w:p>
      <w:pPr>
        <w:rPr>
          <w:rFonts w:hint="eastAsia"/>
        </w:rPr>
      </w:pPr>
    </w:p>
    <w:p>
      <w:pPr>
        <w:rPr>
          <w:rFonts w:hint="eastAsia"/>
        </w:rPr>
      </w:pPr>
      <w:r>
        <w:rPr>
          <w:rFonts w:hint="eastAsia"/>
        </w:rPr>
        <w:t>A state s is a complete description of the state of the world. There is no information about the world which is hidden from the state. An observation o is a partial description of a state, which may omit information.</w:t>
      </w:r>
    </w:p>
    <w:p>
      <w:pPr>
        <w:rPr>
          <w:rFonts w:hint="eastAsia"/>
        </w:rPr>
      </w:pPr>
    </w:p>
    <w:p>
      <w:pPr>
        <w:rPr>
          <w:rFonts w:hint="eastAsia"/>
        </w:rPr>
      </w:pPr>
      <w:r>
        <w:rPr>
          <w:rFonts w:hint="eastAsia"/>
        </w:rPr>
        <w:t>In deep RL, we almost always represent states and observations by a real-valued vector, matrix, or higher-order tensor. For instance, a visual observation could be represented by the RGB matrix of its pixel values; the state of a robot might be represented by its joint angles and velocities.</w:t>
      </w:r>
    </w:p>
    <w:p>
      <w:pPr>
        <w:rPr>
          <w:rFonts w:hint="eastAsia"/>
        </w:rPr>
      </w:pPr>
    </w:p>
    <w:p>
      <w:pPr>
        <w:rPr>
          <w:rFonts w:hint="eastAsia"/>
        </w:rPr>
      </w:pPr>
      <w:r>
        <w:rPr>
          <w:rFonts w:hint="eastAsia"/>
        </w:rPr>
        <w:t>When the agent is able to observe the complete state of the environment, we say that the environment is fully observed. When the agent can only see a partial observation, we say that the environment is partially observed.</w:t>
      </w:r>
    </w:p>
    <w:p>
      <w:pPr>
        <w:rPr>
          <w:rFonts w:hint="eastAsia"/>
        </w:rPr>
      </w:pPr>
      <w:r>
        <w:rPr>
          <w:rFonts w:hint="eastAsia"/>
        </w:rPr>
        <w:t>一个国家是对世界状况的完整描述。没有任何关于世界的信息是隐藏在国家的。观察o是对一种状态的部分描述，它可以省略信息。</w:t>
      </w:r>
    </w:p>
    <w:p>
      <w:pPr>
        <w:rPr>
          <w:rFonts w:hint="eastAsia"/>
        </w:rPr>
      </w:pPr>
      <w:r>
        <w:rPr>
          <w:rFonts w:hint="eastAsia"/>
        </w:rPr>
        <w:t>在深度RL中，我们几乎总是用实值向量、矩阵或高阶张量来表示状态和观测.例如，视觉观察可以用它的</w:t>
      </w:r>
      <w:r>
        <w:rPr>
          <w:rFonts w:hint="eastAsia"/>
          <w:highlight w:val="green"/>
        </w:rPr>
        <w:t>像素值的RGB矩阵</w:t>
      </w:r>
      <w:r>
        <w:rPr>
          <w:rFonts w:hint="eastAsia"/>
        </w:rPr>
        <w:t>来表示；机器人的状态可以用它的</w:t>
      </w:r>
      <w:r>
        <w:rPr>
          <w:rFonts w:hint="eastAsia"/>
          <w:highlight w:val="green"/>
        </w:rPr>
        <w:t>关节角度和速度</w:t>
      </w:r>
      <w:r>
        <w:rPr>
          <w:rFonts w:hint="eastAsia"/>
        </w:rPr>
        <w:t>来表示。当代理能够观察到环境的完全状态时，我们说环境是完全被观察的。当代理人只能看到部分观测时，我们说环境是部分观测的。</w:t>
      </w:r>
    </w:p>
    <w:p>
      <w:pPr>
        <w:rPr>
          <w:rFonts w:hint="eastAsia"/>
        </w:rPr>
      </w:pPr>
      <w:r>
        <w:rPr>
          <w:rFonts w:hint="eastAsia"/>
        </w:rPr>
        <w:t>您应该知道强化学习表示法有时会将状态符号</w:t>
      </w:r>
      <w:r>
        <w:rPr>
          <w:rFonts w:hint="eastAsia"/>
          <w:lang w:val="en-US" w:eastAsia="zh-CN"/>
        </w:rPr>
        <w:t>o</w:t>
      </w:r>
      <w:r>
        <w:rPr>
          <w:rFonts w:hint="eastAsia"/>
        </w:rPr>
        <w:t>放在技术上更适合编写用于观察的符号</w:t>
      </w:r>
      <w:r>
        <w:rPr>
          <w:rFonts w:hint="eastAsia"/>
          <w:lang w:val="en-US" w:eastAsia="zh-CN"/>
        </w:rPr>
        <w:t>o</w:t>
      </w:r>
      <w:r>
        <w:rPr>
          <w:rFonts w:hint="eastAsia"/>
        </w:rPr>
        <w:t>的地方。具体来说，在讨论代理如何决定动作时会发生这种情况：我们通常用符号表示动作是以状态为条件的，而在实践中，由于</w:t>
      </w:r>
      <w:r>
        <w:rPr>
          <w:rFonts w:hint="eastAsia"/>
          <w:u w:val="single"/>
        </w:rPr>
        <w:t>代理没有访问状态的权限</w:t>
      </w:r>
      <w:r>
        <w:rPr>
          <w:rFonts w:hint="eastAsia"/>
        </w:rPr>
        <w:t>，操作是以观察为条件的。在我们的指南中，我们将遵循标准的符号约定，但从上下文中应该可以清楚地看到它的含义。如果有什么不清楚，请提出一个问题！我们的目标是教书，而不是迷惑。</w:t>
      </w:r>
    </w:p>
    <w:p>
      <w:pPr>
        <w:rPr>
          <w:rFonts w:hint="eastAsia"/>
        </w:rPr>
      </w:pPr>
    </w:p>
    <w:p>
      <w:pPr>
        <w:pStyle w:val="4"/>
        <w:rPr>
          <w:rFonts w:hint="eastAsia"/>
        </w:rPr>
      </w:pPr>
      <w:bookmarkStart w:id="4" w:name="_Toc5342"/>
      <w:r>
        <w:rPr>
          <w:rFonts w:hint="eastAsia"/>
        </w:rPr>
        <w:t>动作空间</w:t>
      </w:r>
      <w:bookmarkEnd w:id="4"/>
    </w:p>
    <w:p>
      <w:pPr>
        <w:rPr>
          <w:rFonts w:hint="eastAsia"/>
        </w:rPr>
      </w:pPr>
      <w:r>
        <w:rPr>
          <w:rFonts w:hint="eastAsia"/>
        </w:rPr>
        <w:t>不同的环境允许不同类型的动作。给定环境中所有有效操作的集合通常称为操作空间。有些环境，如Atari和Go，具有</w:t>
      </w:r>
      <w:r>
        <w:rPr>
          <w:rFonts w:hint="eastAsia"/>
          <w:highlight w:val="green"/>
        </w:rPr>
        <w:t>离散</w:t>
      </w:r>
      <w:r>
        <w:rPr>
          <w:rFonts w:hint="eastAsia"/>
        </w:rPr>
        <w:t>的操作空间，其中只有有限的移动对代理可用。其他环境，如代理在物理世界中控制机器人的环境，具有</w:t>
      </w:r>
      <w:r>
        <w:rPr>
          <w:rFonts w:hint="eastAsia"/>
          <w:highlight w:val="green"/>
        </w:rPr>
        <w:t>连续</w:t>
      </w:r>
      <w:r>
        <w:rPr>
          <w:rFonts w:hint="eastAsia"/>
        </w:rPr>
        <w:t>的动作空间。在连续空间中，动作是实值向量.这种区别对深度RL中的方法有一些相当深远的影响。有些算法族只能在一种情况下直接应用，并且必须对另一种情况进行大量的重新加工。</w:t>
      </w:r>
    </w:p>
    <w:p>
      <w:pPr>
        <w:pStyle w:val="3"/>
        <w:rPr>
          <w:rFonts w:hint="eastAsia"/>
        </w:rPr>
      </w:pPr>
      <w:bookmarkStart w:id="5" w:name="_Toc29733"/>
      <w:r>
        <w:rPr>
          <w:rFonts w:hint="eastAsia"/>
        </w:rPr>
        <w:t>策略</w:t>
      </w:r>
      <w:bookmarkEnd w:id="5"/>
    </w:p>
    <w:p>
      <w:pPr>
        <w:rPr>
          <w:rFonts w:hint="eastAsia"/>
        </w:rPr>
      </w:pPr>
      <w:r>
        <w:rPr>
          <w:rFonts w:hint="eastAsia"/>
        </w:rPr>
        <w:t>策略是代理用来决定采取什么操作的规则。它可以是</w:t>
      </w:r>
      <w:r>
        <w:rPr>
          <w:rFonts w:hint="eastAsia"/>
          <w:highlight w:val="green"/>
        </w:rPr>
        <w:t>确定性</w:t>
      </w:r>
      <w:r>
        <w:rPr>
          <w:rFonts w:hint="eastAsia"/>
        </w:rPr>
        <w:t>的，在这种情况下，它通常用</w:t>
      </w:r>
      <w:r>
        <w:rPr>
          <w:rFonts w:hint="eastAsia"/>
          <w:position w:val="-10"/>
        </w:rPr>
        <w:object>
          <v:shape id="_x0000_i1032" o:spt="75" type="#_x0000_t75" style="height:13pt;width:12pt;" o:ole="t" filled="f" o:preferrelative="t" stroked="f" coordsize="21600,21600">
            <v:fill on="f" focussize="0,0"/>
            <v:stroke on="f"/>
            <v:imagedata r:id="rId8" o:title=""/>
            <o:lock v:ext="edit" aspectratio="t"/>
            <w10:wrap type="none"/>
            <w10:anchorlock/>
          </v:shape>
          <o:OLEObject Type="Embed" ProgID="Equation.KSEE3" ShapeID="_x0000_i1032" DrawAspect="Content" ObjectID="_1468075725" r:id="rId7">
            <o:LockedField>false</o:LockedField>
          </o:OLEObject>
        </w:object>
      </w:r>
      <w:r>
        <w:rPr>
          <w:rFonts w:hint="eastAsia"/>
        </w:rPr>
        <w:t>：</w:t>
      </w:r>
      <w:r>
        <w:rPr>
          <w:rFonts w:hint="eastAsia"/>
          <w:position w:val="-12"/>
        </w:rPr>
        <w:object>
          <v:shape id="_x0000_i1033" o:spt="75" type="#_x0000_t75" style="height:18pt;width:49.95pt;" o:ole="t" filled="f" o:preferrelative="t" stroked="f" coordsize="21600,21600">
            <v:fill on="f" focussize="0,0"/>
            <v:stroke on="f"/>
            <v:imagedata r:id="rId10" o:title=""/>
            <o:lock v:ext="edit" aspectratio="t"/>
            <w10:wrap type="none"/>
            <w10:anchorlock/>
          </v:shape>
          <o:OLEObject Type="Embed" ProgID="Equation.KSEE3" ShapeID="_x0000_i1033" DrawAspect="Content" ObjectID="_1468075726" r:id="rId9">
            <o:LockedField>false</o:LockedField>
          </o:OLEObject>
        </w:object>
      </w:r>
      <w:r>
        <w:rPr>
          <w:rFonts w:hint="eastAsia"/>
        </w:rPr>
        <w:t>来表示，或者它可能是</w:t>
      </w:r>
      <w:r>
        <w:rPr>
          <w:rFonts w:hint="eastAsia"/>
          <w:highlight w:val="green"/>
        </w:rPr>
        <w:t>随机的</w:t>
      </w:r>
      <w:r>
        <w:rPr>
          <w:rFonts w:hint="eastAsia"/>
        </w:rPr>
        <w:t>，在这种情况下，它通常用</w:t>
      </w:r>
      <w:r>
        <w:rPr>
          <w:rFonts w:hint="eastAsia"/>
          <w:position w:val="-6"/>
        </w:rPr>
        <w:object>
          <v:shape id="_x0000_i1034" o:spt="75" type="#_x0000_t75" style="height:11pt;width:11pt;" o:ole="t" filled="f" o:preferrelative="t" stroked="f" coordsize="21600,21600">
            <v:fill on="f" focussize="0,0"/>
            <v:stroke on="f"/>
            <v:imagedata r:id="rId12" o:title=""/>
            <o:lock v:ext="edit" aspectratio="t"/>
            <w10:wrap type="none"/>
            <w10:anchorlock/>
          </v:shape>
          <o:OLEObject Type="Embed" ProgID="Equation.KSEE3" ShapeID="_x0000_i1034" DrawAspect="Content" ObjectID="_1468075727" r:id="rId11">
            <o:LockedField>false</o:LockedField>
          </o:OLEObject>
        </w:object>
      </w:r>
      <w:r>
        <w:rPr>
          <w:rFonts w:hint="eastAsia"/>
        </w:rPr>
        <w:t>：</w:t>
      </w:r>
      <w:r>
        <w:rPr>
          <w:rFonts w:hint="eastAsia"/>
          <w:position w:val="-12"/>
        </w:rPr>
        <w:object>
          <v:shape id="_x0000_i1035" o:spt="75" type="#_x0000_t75" style="height:18pt;width:59pt;" o:ole="t" filled="f" o:preferrelative="t" stroked="f" coordsize="21600,21600">
            <v:fill on="f" focussize="0,0"/>
            <v:stroke on="f"/>
            <v:imagedata r:id="rId14" o:title=""/>
            <o:lock v:ext="edit" aspectratio="t"/>
            <w10:wrap type="none"/>
            <w10:anchorlock/>
          </v:shape>
          <o:OLEObject Type="Embed" ProgID="Equation.KSEE3" ShapeID="_x0000_i1035" DrawAspect="Content" ObjectID="_1468075728" r:id="rId13">
            <o:LockedField>false</o:LockedField>
          </o:OLEObject>
        </w:object>
      </w:r>
      <w:r>
        <w:rPr>
          <w:rFonts w:hint="eastAsia"/>
        </w:rPr>
        <w:t>来表示，因为策略本质上是代理的大脑，用“策略”代替“Agent”并不少见，例如说“策略试图最大化报酬”。在深度RL中，我们处理参数化策略：其输出是依赖于一组参数(如神经网络的权值和偏差)的可计算函数的策略，我们可以通过一些优化算法来调整这些参数来改变行为。我们通常用</w:t>
      </w:r>
      <w:r>
        <w:rPr>
          <w:rFonts w:hint="eastAsia"/>
          <w:position w:val="-6"/>
        </w:rPr>
        <w:object>
          <v:shape id="_x0000_i1036" o:spt="75" type="#_x0000_t75" style="height:13.95pt;width:10pt;" o:ole="t" filled="f" o:preferrelative="t" stroked="f" coordsize="21600,21600">
            <v:fill on="f" focussize="0,0"/>
            <v:stroke on="f"/>
            <v:imagedata r:id="rId16" o:title=""/>
            <o:lock v:ext="edit" aspectratio="t"/>
            <w10:wrap type="none"/>
            <w10:anchorlock/>
          </v:shape>
          <o:OLEObject Type="Embed" ProgID="Equation.KSEE3" ShapeID="_x0000_i1036" DrawAspect="Content" ObjectID="_1468075729" r:id="rId15">
            <o:LockedField>false</o:LockedField>
          </o:OLEObject>
        </w:object>
      </w:r>
      <w:r>
        <w:rPr>
          <w:rFonts w:hint="eastAsia"/>
        </w:rPr>
        <w:t>或</w:t>
      </w:r>
      <w:r>
        <w:rPr>
          <w:rFonts w:hint="eastAsia"/>
          <w:position w:val="-10"/>
        </w:rPr>
        <w:object>
          <v:shape id="_x0000_i1037" o:spt="75" type="#_x0000_t75" style="height:13pt;width:11pt;" o:ole="t" filled="f" o:preferrelative="t" stroked="f" coordsize="21600,21600">
            <v:fill on="f" focussize="0,0"/>
            <v:stroke on="f"/>
            <v:imagedata r:id="rId18" o:title=""/>
            <o:lock v:ext="edit" aspectratio="t"/>
            <w10:wrap type="none"/>
            <w10:anchorlock/>
          </v:shape>
          <o:OLEObject Type="Embed" ProgID="Equation.KSEE3" ShapeID="_x0000_i1037" DrawAspect="Content" ObjectID="_1468075730" r:id="rId17">
            <o:LockedField>false</o:LockedField>
          </o:OLEObject>
        </w:object>
      </w:r>
      <w:r>
        <w:rPr>
          <w:rFonts w:hint="eastAsia"/>
        </w:rPr>
        <w:t>表示这种策略的参数，然后将其写成策略符号的下标，以突出显示连接：</w:t>
      </w:r>
    </w:p>
    <w:p>
      <w:pPr>
        <w:jc w:val="center"/>
      </w:pPr>
      <w:r>
        <w:drawing>
          <wp:inline distT="0" distB="0" distL="114300" distR="114300">
            <wp:extent cx="1019175" cy="600075"/>
            <wp:effectExtent l="0" t="0" r="9525" b="952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19"/>
                    <a:stretch>
                      <a:fillRect/>
                    </a:stretch>
                  </pic:blipFill>
                  <pic:spPr>
                    <a:xfrm>
                      <a:off x="0" y="0"/>
                      <a:ext cx="1019175" cy="600075"/>
                    </a:xfrm>
                    <a:prstGeom prst="rect">
                      <a:avLst/>
                    </a:prstGeom>
                    <a:noFill/>
                    <a:ln w="9525">
                      <a:noFill/>
                    </a:ln>
                  </pic:spPr>
                </pic:pic>
              </a:graphicData>
            </a:graphic>
          </wp:inline>
        </w:drawing>
      </w:r>
    </w:p>
    <w:p>
      <w:pPr>
        <w:pStyle w:val="4"/>
        <w:rPr>
          <w:rFonts w:hint="eastAsia"/>
        </w:rPr>
      </w:pPr>
      <w:bookmarkStart w:id="6" w:name="_Toc9374"/>
      <w:r>
        <w:rPr>
          <w:rFonts w:hint="eastAsia"/>
        </w:rPr>
        <w:t>确定性策略</w:t>
      </w:r>
      <w:bookmarkEnd w:id="6"/>
    </w:p>
    <w:p>
      <w:pPr>
        <w:jc w:val="both"/>
        <w:rPr>
          <w:rFonts w:hint="eastAsia"/>
        </w:rPr>
      </w:pPr>
      <w:r>
        <w:rPr>
          <w:rFonts w:hint="eastAsia"/>
        </w:rPr>
        <w:t>示例：确定性策略。下面是一个代码片段，用于为TensorFlow中的连续操作空间构建一个简单的确定性策略：</w:t>
      </w:r>
    </w:p>
    <w:p>
      <w:pPr>
        <w:jc w:val="both"/>
        <w:rPr>
          <w:rFonts w:hint="eastAsia"/>
        </w:rPr>
      </w:pPr>
      <w:r>
        <w:rPr>
          <w:rFonts w:hint="eastAsia"/>
        </w:rPr>
        <w:t>obs = tf.placeholder(shape=(None, obs_dim), dtype=tf.float32)</w:t>
      </w:r>
    </w:p>
    <w:p>
      <w:pPr>
        <w:jc w:val="both"/>
        <w:rPr>
          <w:rFonts w:hint="eastAsia"/>
        </w:rPr>
      </w:pPr>
      <w:r>
        <w:rPr>
          <w:rFonts w:hint="eastAsia"/>
        </w:rPr>
        <w:t>net = mlp(obs, hidden_dims=(64,64), activation=tf.tanh)</w:t>
      </w:r>
    </w:p>
    <w:p>
      <w:pPr>
        <w:jc w:val="both"/>
        <w:rPr>
          <w:rFonts w:hint="eastAsia"/>
        </w:rPr>
      </w:pPr>
      <w:r>
        <w:rPr>
          <w:rFonts w:hint="eastAsia"/>
        </w:rPr>
        <w:t>actions = tf.layers.dense(net, units=act_dim, activation=None)</w:t>
      </w:r>
    </w:p>
    <w:p>
      <w:pPr>
        <w:jc w:val="both"/>
        <w:rPr>
          <w:rFonts w:hint="eastAsia"/>
        </w:rPr>
      </w:pPr>
    </w:p>
    <w:p>
      <w:pPr>
        <w:pStyle w:val="4"/>
        <w:rPr>
          <w:rFonts w:hint="eastAsia"/>
        </w:rPr>
      </w:pPr>
      <w:bookmarkStart w:id="7" w:name="_Toc10616"/>
      <w:r>
        <w:rPr>
          <w:rFonts w:hint="eastAsia"/>
        </w:rPr>
        <w:t>随机策略</w:t>
      </w:r>
      <w:bookmarkEnd w:id="7"/>
    </w:p>
    <w:p>
      <w:pPr>
        <w:jc w:val="both"/>
        <w:rPr>
          <w:rFonts w:hint="eastAsia"/>
        </w:rPr>
      </w:pPr>
      <w:r>
        <w:rPr>
          <w:rFonts w:hint="eastAsia"/>
        </w:rPr>
        <w:t>深RL中最常见的两种随机策略，分别是范畴策略</w:t>
      </w:r>
      <w:r>
        <w:rPr>
          <w:rFonts w:hint="default"/>
          <w:lang w:val="en-US"/>
        </w:rPr>
        <w:t>(categorical policies )</w:t>
      </w:r>
      <w:r>
        <w:rPr>
          <w:rFonts w:hint="eastAsia"/>
        </w:rPr>
        <w:t>和对角高斯策略</w:t>
      </w:r>
      <w:r>
        <w:rPr>
          <w:rFonts w:hint="default"/>
          <w:lang w:val="en-US"/>
        </w:rPr>
        <w:t>(diagonal Gaussian policies)</w:t>
      </w:r>
      <w:r>
        <w:rPr>
          <w:rFonts w:hint="eastAsia"/>
        </w:rPr>
        <w:t>。范畴策略可用于离散动作空间，而对角高斯策略可用于连续动作空间。对于使用和训练随机策略，两个关键的计算是非常重要的：从策略中采样操作，以及计算特定操作的</w:t>
      </w:r>
      <w:r>
        <w:rPr>
          <w:rFonts w:hint="eastAsia"/>
          <w:lang w:val="en-US" w:eastAsia="zh-CN"/>
        </w:rPr>
        <w:t>似然</w:t>
      </w:r>
      <w:r>
        <w:rPr>
          <w:rFonts w:hint="eastAsia"/>
        </w:rPr>
        <w:t>概率，</w:t>
      </w:r>
      <w:r>
        <w:rPr>
          <w:rFonts w:hint="eastAsia"/>
          <w:position w:val="-12"/>
        </w:rPr>
        <w:object>
          <v:shape id="_x0000_i1039" o:spt="75" type="#_x0000_t75" style="height:18pt;width:59pt;" o:ole="t" filled="f" o:preferrelative="t" stroked="f" coordsize="21600,21600">
            <v:fill on="f" focussize="0,0"/>
            <v:stroke on="f"/>
            <v:imagedata r:id="rId21" o:title=""/>
            <o:lock v:ext="edit" aspectratio="t"/>
            <w10:wrap type="none"/>
            <w10:anchorlock/>
          </v:shape>
          <o:OLEObject Type="Embed" ProgID="Equation.KSEE3" ShapeID="_x0000_i1039" DrawAspect="Content" ObjectID="_1468075731" r:id="rId20">
            <o:LockedField>false</o:LockedField>
          </o:OLEObject>
        </w:object>
      </w:r>
      <w:r>
        <w:rPr>
          <w:rFonts w:hint="eastAsia"/>
        </w:rPr>
        <w:t>。</w:t>
      </w:r>
    </w:p>
    <w:p>
      <w:pPr>
        <w:jc w:val="both"/>
        <w:rPr>
          <w:rFonts w:hint="eastAsia"/>
        </w:rPr>
      </w:pPr>
      <w:r>
        <w:rPr>
          <w:rFonts w:hint="eastAsia"/>
        </w:rPr>
        <w:t>在下面的内容中，我们将描述如何对分类和对角线高斯策略执行这些操作。</w:t>
      </w:r>
    </w:p>
    <w:p>
      <w:pPr>
        <w:jc w:val="both"/>
        <w:rPr>
          <w:rFonts w:hint="eastAsia"/>
        </w:rPr>
      </w:pPr>
    </w:p>
    <w:p>
      <w:pPr>
        <w:numPr>
          <w:ilvl w:val="0"/>
          <w:numId w:val="3"/>
        </w:numPr>
        <w:ind w:left="420" w:leftChars="0" w:hanging="420" w:firstLineChars="0"/>
        <w:jc w:val="both"/>
        <w:rPr>
          <w:rFonts w:hint="eastAsia"/>
        </w:rPr>
      </w:pPr>
      <w:r>
        <w:rPr>
          <w:rFonts w:hint="eastAsia"/>
        </w:rPr>
        <w:t>分类策略</w:t>
      </w:r>
    </w:p>
    <w:p>
      <w:pPr>
        <w:jc w:val="both"/>
        <w:rPr>
          <w:rFonts w:hint="eastAsia"/>
        </w:rPr>
      </w:pPr>
      <w:r>
        <w:rPr>
          <w:rFonts w:hint="eastAsia"/>
        </w:rPr>
        <w:t>分类策略就像对离散行为的分类器。您为一个分类策略构建神经网络，就像构建分类器一样：输入是观察，然后是若干层(可能是卷积的或紧密连接的，这取决于输入的类型)，然后有一个最后的线性层，它为每个动作提供日志，然后是一个Softmax来将logits转换为概率。</w:t>
      </w:r>
    </w:p>
    <w:p>
      <w:pPr>
        <w:jc w:val="both"/>
        <w:rPr>
          <w:rFonts w:hint="eastAsia"/>
        </w:rPr>
      </w:pPr>
      <w:r>
        <w:rPr>
          <w:rFonts w:hint="eastAsia"/>
        </w:rPr>
        <w:t>取样。考虑到每个动作的概率，像TensorFlow这样的框架有内置的采样工具。例如，请参阅thetf.Distributions.cluorical文档或tf.polyomial。</w:t>
      </w:r>
    </w:p>
    <w:p>
      <w:pPr>
        <w:jc w:val="both"/>
        <w:rPr>
          <w:rFonts w:hint="eastAsia"/>
        </w:rPr>
      </w:pPr>
      <w:r>
        <w:rPr>
          <w:rFonts w:hint="default"/>
          <w:lang w:val="en-US"/>
        </w:rPr>
        <w:t>Log</w:t>
      </w:r>
      <w:r>
        <w:rPr>
          <w:rFonts w:hint="eastAsia"/>
        </w:rPr>
        <w:t>-可能性。将最后一层概率表示为。它是一个向量，但有许多条目，因为有动作，所以我们可以把动作作为向量的索引。然后，可以通过索引到向量：来获得动作</w:t>
      </w:r>
      <w:r>
        <w:rPr>
          <w:rFonts w:hint="default"/>
          <w:lang w:val="en-US"/>
        </w:rPr>
        <w:t>a</w:t>
      </w:r>
      <w:r>
        <w:rPr>
          <w:rFonts w:hint="eastAsia"/>
        </w:rPr>
        <w:t>的</w:t>
      </w:r>
      <w:r>
        <w:rPr>
          <w:rFonts w:hint="default"/>
          <w:lang w:val="en-US"/>
        </w:rPr>
        <w:t>log</w:t>
      </w:r>
      <w:r>
        <w:rPr>
          <w:rFonts w:hint="eastAsia"/>
        </w:rPr>
        <w:t>可能性。</w:t>
      </w:r>
    </w:p>
    <w:p>
      <w:pPr>
        <w:jc w:val="both"/>
        <w:rPr>
          <w:rFonts w:hint="eastAsia"/>
          <w:lang w:val="en-US"/>
        </w:rPr>
      </w:pPr>
      <w:r>
        <w:rPr>
          <w:rFonts w:hint="eastAsia"/>
          <w:position w:val="-12"/>
          <w:lang w:val="en-US"/>
        </w:rPr>
        <w:object>
          <v:shape id="_x0000_i1040" o:spt="75" type="#_x0000_t75" style="height:18pt;width:124pt;" o:ole="t" filled="f" o:preferrelative="t" stroked="f" coordsize="21600,21600">
            <v:fill on="f" focussize="0,0"/>
            <v:stroke on="f"/>
            <v:imagedata r:id="rId23" o:title=""/>
            <o:lock v:ext="edit" aspectratio="t"/>
            <w10:wrap type="none"/>
            <w10:anchorlock/>
          </v:shape>
          <o:OLEObject Type="Embed" ProgID="Equation.KSEE3" ShapeID="_x0000_i1040" DrawAspect="Content" ObjectID="_1468075732" r:id="rId22">
            <o:LockedField>false</o:LockedField>
          </o:OLEObject>
        </w:object>
      </w:r>
    </w:p>
    <w:p>
      <w:pPr>
        <w:numPr>
          <w:ilvl w:val="0"/>
          <w:numId w:val="3"/>
        </w:numPr>
        <w:ind w:left="420" w:leftChars="0" w:hanging="420" w:firstLineChars="0"/>
        <w:jc w:val="both"/>
        <w:rPr>
          <w:rFonts w:hint="eastAsia"/>
        </w:rPr>
      </w:pPr>
      <w:r>
        <w:rPr>
          <w:rFonts w:hint="default"/>
          <w:lang w:val="en-US"/>
        </w:rPr>
        <w:t>对角高斯策略</w:t>
      </w:r>
    </w:p>
    <w:p>
      <w:pPr>
        <w:numPr>
          <w:numId w:val="0"/>
        </w:numPr>
        <w:ind w:leftChars="0"/>
        <w:jc w:val="both"/>
        <w:rPr>
          <w:rFonts w:hint="eastAsia"/>
        </w:rPr>
      </w:pPr>
      <w:r>
        <w:rPr>
          <w:rFonts w:hint="eastAsia"/>
        </w:rPr>
        <w:t>多变量高斯分布(或多元正态分布，如果你愿意)由均值向量</w:t>
      </w:r>
      <w:r>
        <w:rPr>
          <w:rFonts w:hint="eastAsia"/>
          <w:position w:val="-10"/>
        </w:rPr>
        <w:object>
          <v:shape id="_x0000_i1041" o:spt="75" type="#_x0000_t75" style="height:13pt;width:12pt;" o:ole="t" filled="f" o:preferrelative="t" stroked="f" coordsize="21600,21600">
            <v:fill on="f" focussize="0,0"/>
            <v:stroke on="f"/>
            <v:imagedata r:id="rId25" o:title=""/>
            <o:lock v:ext="edit" aspectratio="t"/>
            <w10:wrap type="none"/>
            <w10:anchorlock/>
          </v:shape>
          <o:OLEObject Type="Embed" ProgID="Equation.KSEE3" ShapeID="_x0000_i1041" DrawAspect="Content" ObjectID="_1468075733" r:id="rId24">
            <o:LockedField>false</o:LockedField>
          </o:OLEObject>
        </w:object>
      </w:r>
      <w:r>
        <w:rPr>
          <w:rFonts w:hint="eastAsia"/>
        </w:rPr>
        <w:t>和协方差矩阵</w:t>
      </w:r>
      <w:r>
        <w:rPr>
          <w:rFonts w:hint="eastAsia"/>
          <w:position w:val="-8"/>
        </w:rPr>
        <w:object>
          <v:shape id="_x0000_i1042" o:spt="75" type="#_x0000_t75" style="height:15pt;width:13pt;" o:ole="t" filled="f" o:preferrelative="t" stroked="f" coordsize="21600,21600">
            <v:fill on="f" focussize="0,0"/>
            <v:stroke on="f"/>
            <v:imagedata r:id="rId27" o:title=""/>
            <o:lock v:ext="edit" aspectratio="t"/>
            <w10:wrap type="none"/>
            <w10:anchorlock/>
          </v:shape>
          <o:OLEObject Type="Embed" ProgID="Equation.KSEE3" ShapeID="_x0000_i1042" DrawAspect="Content" ObjectID="_1468075734" r:id="rId26">
            <o:LockedField>false</o:LockedField>
          </o:OLEObject>
        </w:object>
      </w:r>
      <w:r>
        <w:rPr>
          <w:rFonts w:hint="eastAsia"/>
        </w:rPr>
        <w:t>描述。</w:t>
      </w:r>
      <w:r>
        <w:rPr>
          <w:rFonts w:hint="eastAsia"/>
          <w:u w:val="single"/>
        </w:rPr>
        <w:t>对角高斯分布</w:t>
      </w:r>
      <w:r>
        <w:rPr>
          <w:rFonts w:hint="eastAsia"/>
        </w:rPr>
        <w:t>是协方差矩阵只有对角线上项的特例。因此，我们可以用向量来表示它。</w:t>
      </w:r>
    </w:p>
    <w:p>
      <w:pPr>
        <w:numPr>
          <w:numId w:val="0"/>
        </w:numPr>
        <w:ind w:leftChars="0"/>
        <w:jc w:val="both"/>
        <w:rPr>
          <w:rFonts w:hint="eastAsia"/>
        </w:rPr>
      </w:pPr>
      <w:r>
        <w:rPr>
          <w:rFonts w:hint="eastAsia"/>
        </w:rPr>
        <w:t>对角线高斯策略总是有一个神经网络，从观察映射到平均动作，</w:t>
      </w:r>
      <w:r>
        <w:rPr>
          <w:rFonts w:hint="eastAsia"/>
          <w:position w:val="-12"/>
        </w:rPr>
        <w:object>
          <v:shape id="_x0000_i1043" o:spt="75" type="#_x0000_t75" style="height:18pt;width:30pt;" o:ole="t" filled="f" o:preferrelative="t" stroked="f" coordsize="21600,21600">
            <v:fill on="f" focussize="0,0"/>
            <v:stroke on="f"/>
            <v:imagedata r:id="rId29" o:title=""/>
            <o:lock v:ext="edit" aspectratio="t"/>
            <w10:wrap type="none"/>
            <w10:anchorlock/>
          </v:shape>
          <o:OLEObject Type="Embed" ProgID="Equation.KSEE3" ShapeID="_x0000_i1043" DrawAspect="Content" ObjectID="_1468075735" r:id="rId28">
            <o:LockedField>false</o:LockedField>
          </o:OLEObject>
        </w:object>
      </w:r>
      <w:r>
        <w:rPr>
          <w:rFonts w:hint="eastAsia"/>
        </w:rPr>
        <w:t>。通常表示协方差矩阵的方法有两种。</w:t>
      </w:r>
    </w:p>
    <w:p>
      <w:pPr>
        <w:numPr>
          <w:numId w:val="0"/>
        </w:numPr>
        <w:ind w:leftChars="0"/>
        <w:jc w:val="both"/>
        <w:rPr>
          <w:rFonts w:hint="eastAsia"/>
        </w:rPr>
      </w:pPr>
      <w:r>
        <w:rPr>
          <w:rFonts w:hint="eastAsia"/>
        </w:rPr>
        <w:t>第一种方法：有一个</w:t>
      </w:r>
      <w:r>
        <w:rPr>
          <w:rFonts w:hint="default"/>
          <w:lang w:val="en-US"/>
        </w:rPr>
        <w:t>log</w:t>
      </w:r>
      <w:r>
        <w:rPr>
          <w:rFonts w:hint="eastAsia"/>
        </w:rPr>
        <w:t>标准差向量</w:t>
      </w:r>
      <w:r>
        <w:rPr>
          <w:rFonts w:hint="default"/>
          <w:lang w:val="en-US"/>
        </w:rPr>
        <w:t xml:space="preserve"> </w:t>
      </w:r>
      <w:r>
        <w:rPr>
          <w:rFonts w:hint="eastAsia"/>
          <w:position w:val="-10"/>
          <w:lang w:val="en-US" w:eastAsia="zh-CN"/>
        </w:rPr>
        <w:object>
          <v:shape id="_x0000_i1044" o:spt="75" type="#_x0000_t75" style="height:16pt;width:28pt;" o:ole="t" filled="f" o:preferrelative="t" stroked="f" coordsize="21600,21600">
            <v:fill on="f" focussize="0,0"/>
            <v:stroke on="f"/>
            <v:imagedata r:id="rId31" o:title=""/>
            <o:lock v:ext="edit" aspectratio="t"/>
            <w10:wrap type="none"/>
            <w10:anchorlock/>
          </v:shape>
          <o:OLEObject Type="Embed" ProgID="Equation.KSEE3" ShapeID="_x0000_i1044" DrawAspect="Content" ObjectID="_1468075736" r:id="rId30">
            <o:LockedField>false</o:LockedField>
          </o:OLEObject>
        </w:object>
      </w:r>
      <w:r>
        <w:rPr>
          <w:rFonts w:hint="eastAsia"/>
        </w:rPr>
        <w:t>，它不是状态函数：</w:t>
      </w:r>
      <w:r>
        <w:rPr>
          <w:rFonts w:hint="eastAsia"/>
          <w:position w:val="-10"/>
          <w:lang w:val="en-US" w:eastAsia="zh-CN"/>
        </w:rPr>
        <w:object>
          <v:shape id="_x0000_i1045" o:spt="75" type="#_x0000_t75" style="height:16pt;width:28pt;" o:ole="t" filled="f" o:preferrelative="t" stroked="f" coordsize="21600,21600">
            <v:path/>
            <v:fill on="f" focussize="0,0"/>
            <v:stroke on="f"/>
            <v:imagedata r:id="rId31" o:title=""/>
            <o:lock v:ext="edit" aspectratio="t"/>
            <w10:wrap type="none"/>
            <w10:anchorlock/>
          </v:shape>
          <o:OLEObject Type="Embed" ProgID="Equation.KSEE3" ShapeID="_x0000_i1045" DrawAspect="Content" ObjectID="_1468075737" r:id="rId32">
            <o:LockedField>false</o:LockedField>
          </o:OLEObject>
        </w:object>
      </w:r>
      <w:r>
        <w:rPr>
          <w:rFonts w:hint="eastAsia"/>
        </w:rPr>
        <w:t>是独立的参数。(您应该知道：我们的VPG、TRPO和PPO的实现就是这样做的。)</w:t>
      </w:r>
    </w:p>
    <w:p>
      <w:pPr>
        <w:numPr>
          <w:numId w:val="0"/>
        </w:numPr>
        <w:ind w:leftChars="0"/>
        <w:jc w:val="both"/>
        <w:rPr>
          <w:rFonts w:hint="eastAsia"/>
        </w:rPr>
      </w:pPr>
      <w:r>
        <w:rPr>
          <w:rFonts w:hint="eastAsia"/>
        </w:rPr>
        <w:t>第二种方法：有一个从状态映射到</w:t>
      </w:r>
      <w:r>
        <w:rPr>
          <w:rFonts w:hint="eastAsia"/>
          <w:lang w:val="en-US" w:eastAsia="zh-CN"/>
        </w:rPr>
        <w:t>log</w:t>
      </w:r>
      <w:r>
        <w:rPr>
          <w:rFonts w:hint="eastAsia"/>
        </w:rPr>
        <w:t>标准差的神经网络</w:t>
      </w:r>
      <w:r>
        <w:rPr>
          <w:rFonts w:hint="eastAsia"/>
          <w:lang w:eastAsia="zh-CN"/>
        </w:rPr>
        <w:t>，</w:t>
      </w:r>
      <w:r>
        <w:rPr>
          <w:rFonts w:hint="eastAsia"/>
          <w:position w:val="-12"/>
          <w:lang w:val="en-US" w:eastAsia="zh-CN"/>
        </w:rPr>
        <w:object>
          <v:shape id="_x0000_i1046" o:spt="75" alt="" type="#_x0000_t75" style="height:18pt;width:31.95pt;" o:ole="t" filled="f" o:preferrelative="t" stroked="f" coordsize="21600,21600">
            <v:path/>
            <v:fill on="f" focussize="0,0"/>
            <v:stroke on="f"/>
            <v:imagedata r:id="rId34" o:title=""/>
            <o:lock v:ext="edit" aspectratio="t"/>
            <w10:wrap type="none"/>
            <w10:anchorlock/>
          </v:shape>
          <o:OLEObject Type="Embed" ProgID="Equation.KSEE3" ShapeID="_x0000_i1046" DrawAspect="Content" ObjectID="_1468075738" r:id="rId33">
            <o:LockedField>false</o:LockedField>
          </o:OLEObject>
        </w:object>
      </w:r>
      <w:r>
        <w:rPr>
          <w:rFonts w:hint="eastAsia"/>
        </w:rPr>
        <w:t>。它可以选择与平均网络共享一些层。</w:t>
      </w:r>
    </w:p>
    <w:p>
      <w:pPr>
        <w:numPr>
          <w:numId w:val="0"/>
        </w:numPr>
        <w:ind w:leftChars="0"/>
        <w:jc w:val="both"/>
        <w:rPr>
          <w:rFonts w:hint="eastAsia"/>
        </w:rPr>
      </w:pPr>
      <w:r>
        <w:rPr>
          <w:rFonts w:hint="eastAsia"/>
        </w:rPr>
        <w:t>注意，在这两种情况下，我们输出</w:t>
      </w:r>
      <w:r>
        <w:rPr>
          <w:rFonts w:hint="eastAsia"/>
          <w:lang w:val="en-US" w:eastAsia="zh-CN"/>
        </w:rPr>
        <w:t>log</w:t>
      </w:r>
      <w:r>
        <w:rPr>
          <w:rFonts w:hint="eastAsia"/>
        </w:rPr>
        <w:t>标准差，而不是直接输出标准偏差。这是因为在￼中，</w:t>
      </w:r>
      <w:r>
        <w:rPr>
          <w:rFonts w:hint="eastAsia"/>
          <w:lang w:val="en-US" w:eastAsia="zh-CN"/>
        </w:rPr>
        <w:t>log标准差</w:t>
      </w:r>
      <w:r>
        <w:rPr>
          <w:rFonts w:hint="eastAsia"/>
        </w:rPr>
        <w:t>可以自由地接受任何值，而</w:t>
      </w:r>
      <w:r>
        <w:rPr>
          <w:rFonts w:hint="eastAsia"/>
          <w:lang w:val="en-US" w:eastAsia="zh-CN"/>
        </w:rPr>
        <w:t>标准差</w:t>
      </w:r>
      <w:r>
        <w:rPr>
          <w:rFonts w:hint="eastAsia"/>
        </w:rPr>
        <w:t>必须是非负的。如果不需要强制执行这些约束，那么训练参数就更容易了。标准偏差可以立即从对数标准差指数中得到，这样我们就不会损失任何东西。</w:t>
      </w:r>
    </w:p>
    <w:p>
      <w:pPr>
        <w:numPr>
          <w:ilvl w:val="0"/>
          <w:numId w:val="4"/>
        </w:numPr>
        <w:ind w:left="425" w:leftChars="0" w:hanging="425" w:firstLineChars="0"/>
        <w:jc w:val="both"/>
        <w:rPr>
          <w:rFonts w:hint="eastAsia"/>
        </w:rPr>
      </w:pPr>
      <w:r>
        <w:rPr>
          <w:rFonts w:hint="eastAsia"/>
        </w:rPr>
        <w:t>取样。给定平均作用</w:t>
      </w:r>
      <w:r>
        <w:rPr>
          <w:rFonts w:hint="eastAsia"/>
          <w:position w:val="-12"/>
        </w:rPr>
        <w:object>
          <v:shape id="_x0000_i1047" o:spt="75" type="#_x0000_t75" style="height:18pt;width:30pt;" o:ole="t" filled="f" o:preferrelative="t" stroked="f" coordsize="21600,21600">
            <v:fill on="f" focussize="0,0"/>
            <v:stroke on="f"/>
            <v:imagedata r:id="rId36" o:title=""/>
            <o:lock v:ext="edit" aspectratio="t"/>
            <w10:wrap type="none"/>
            <w10:anchorlock/>
          </v:shape>
          <o:OLEObject Type="Embed" ProgID="Equation.KSEE3" ShapeID="_x0000_i1047" DrawAspect="Content" ObjectID="_1468075739" r:id="rId35">
            <o:LockedField>false</o:LockedField>
          </o:OLEObject>
        </w:object>
      </w:r>
      <w:r>
        <w:rPr>
          <w:rFonts w:hint="eastAsia"/>
        </w:rPr>
        <w:t>和标准差</w:t>
      </w:r>
      <w:r>
        <w:rPr>
          <w:rFonts w:hint="eastAsia"/>
          <w:position w:val="-12"/>
        </w:rPr>
        <w:object>
          <v:shape id="_x0000_i1048" o:spt="75" type="#_x0000_t75" style="height:18pt;width:31pt;" o:ole="t" filled="f" o:preferrelative="t" stroked="f" coordsize="21600,21600">
            <v:fill on="f" focussize="0,0"/>
            <v:stroke on="f"/>
            <v:imagedata r:id="rId38" o:title=""/>
            <o:lock v:ext="edit" aspectratio="t"/>
            <w10:wrap type="none"/>
            <w10:anchorlock/>
          </v:shape>
          <o:OLEObject Type="Embed" ProgID="Equation.KSEE3" ShapeID="_x0000_i1048" DrawAspect="Content" ObjectID="_1468075740" r:id="rId37">
            <o:LockedField>false</o:LockedField>
          </o:OLEObject>
        </w:object>
      </w:r>
      <w:r>
        <w:rPr>
          <w:rFonts w:hint="eastAsia"/>
        </w:rPr>
        <w:t>，以及球面高斯(</w:t>
      </w:r>
      <w:r>
        <w:rPr>
          <w:rFonts w:hint="eastAsia"/>
          <w:position w:val="-10"/>
        </w:rPr>
        <w:object>
          <v:shape id="_x0000_i1049" o:spt="75" type="#_x0000_t75" style="height:16pt;width:56pt;" o:ole="t" filled="f" o:preferrelative="t" stroked="f" coordsize="21600,21600">
            <v:fill on="f" focussize="0,0"/>
            <v:stroke on="f"/>
            <v:imagedata r:id="rId40" o:title=""/>
            <o:lock v:ext="edit" aspectratio="t"/>
            <w10:wrap type="none"/>
            <w10:anchorlock/>
          </v:shape>
          <o:OLEObject Type="Embed" ProgID="Equation.KSEE3" ShapeID="_x0000_i1049" DrawAspect="Content" ObjectID="_1468075741" r:id="rId39">
            <o:LockedField>false</o:LockedField>
          </o:OLEObject>
        </w:object>
      </w:r>
      <w:r>
        <w:rPr>
          <w:rFonts w:hint="eastAsia"/>
        </w:rPr>
        <w:t>)噪声的矢量</w:t>
      </w:r>
      <w:r>
        <w:rPr>
          <w:rFonts w:hint="eastAsia"/>
          <w:position w:val="-4"/>
        </w:rPr>
        <w:object>
          <v:shape id="_x0000_i1050" o:spt="75" type="#_x0000_t75" style="height:10pt;width:10pt;" o:ole="t" filled="f" o:preferrelative="t" stroked="f" coordsize="21600,21600">
            <v:fill on="f" focussize="0,0"/>
            <v:stroke on="f"/>
            <v:imagedata r:id="rId42" o:title=""/>
            <o:lock v:ext="edit" aspectratio="t"/>
            <w10:wrap type="none"/>
            <w10:anchorlock/>
          </v:shape>
          <o:OLEObject Type="Embed" ProgID="Equation.KSEE3" ShapeID="_x0000_i1050" DrawAspect="Content" ObjectID="_1468075742" r:id="rId41">
            <o:LockedField>false</o:LockedField>
          </o:OLEObject>
        </w:object>
      </w:r>
      <w:r>
        <w:rPr>
          <w:rFonts w:hint="eastAsia"/>
        </w:rPr>
        <w:t>，可以用</w:t>
      </w:r>
      <w:r>
        <w:rPr>
          <w:rFonts w:hint="eastAsia"/>
          <w:position w:val="-12"/>
        </w:rPr>
        <w:object>
          <v:shape id="_x0000_i1051" o:spt="75" type="#_x0000_t75" style="height:18pt;width:105pt;" o:ole="t" filled="f" o:preferrelative="t" stroked="f" coordsize="21600,21600">
            <v:fill on="f" focussize="0,0"/>
            <v:stroke on="f"/>
            <v:imagedata r:id="rId44" o:title=""/>
            <o:lock v:ext="edit" aspectratio="t"/>
            <w10:wrap type="none"/>
            <w10:anchorlock/>
          </v:shape>
          <o:OLEObject Type="Embed" ProgID="Equation.KSEE3" ShapeID="_x0000_i1051" DrawAspect="Content" ObjectID="_1468075743" r:id="rId43">
            <o:LockedField>false</o:LockedField>
          </o:OLEObject>
        </w:object>
      </w:r>
      <w:r>
        <w:rPr>
          <w:rFonts w:hint="default"/>
          <w:lang w:val="en-US"/>
        </w:rPr>
        <w:t>,</w:t>
      </w:r>
      <w:r>
        <w:rPr>
          <w:rFonts w:hint="eastAsia"/>
        </w:rPr>
        <w:t>其中</w:t>
      </w:r>
      <w:r>
        <w:rPr>
          <w:rFonts w:hint="eastAsia"/>
          <w:position w:val="-6"/>
        </w:rPr>
        <w:object>
          <v:shape id="_x0000_i1052" o:spt="75" type="#_x0000_t75" style="height:13.95pt;width:13pt;" o:ole="t" filled="f" o:preferrelative="t" stroked="f" coordsize="21600,21600">
            <v:fill on="f" focussize="0,0"/>
            <v:stroke on="f"/>
            <v:imagedata r:id="rId46" o:title=""/>
            <o:lock v:ext="edit" aspectratio="t"/>
            <w10:wrap type="none"/>
            <w10:anchorlock/>
          </v:shape>
          <o:OLEObject Type="Embed" ProgID="Equation.KSEE3" ShapeID="_x0000_i1052" DrawAspect="Content" ObjectID="_1468075744" r:id="rId45">
            <o:LockedField>false</o:LockedField>
          </o:OLEObject>
        </w:object>
      </w:r>
      <w:r>
        <w:rPr>
          <w:rFonts w:hint="eastAsia"/>
        </w:rPr>
        <w:t>表示两个向量的元素乘积。标准框架已经内置了计算噪声向量的方法，如tf.ra</w:t>
      </w:r>
      <w:r>
        <w:rPr>
          <w:rFonts w:hint="default"/>
          <w:lang w:val="en-US"/>
        </w:rPr>
        <w:t>ndom_n</w:t>
      </w:r>
      <w:r>
        <w:rPr>
          <w:rFonts w:hint="eastAsia"/>
        </w:rPr>
        <w:t>ormal。或者，您可以直接向tf.</w:t>
      </w:r>
      <w:r>
        <w:rPr>
          <w:rFonts w:hint="default"/>
          <w:lang w:val="en-US"/>
        </w:rPr>
        <w:t>d</w:t>
      </w:r>
      <w:r>
        <w:rPr>
          <w:rFonts w:hint="eastAsia"/>
        </w:rPr>
        <w:t>istributions.Normal对象提供平均值和标准差，并使用它进行采样。</w:t>
      </w:r>
    </w:p>
    <w:p>
      <w:pPr>
        <w:numPr>
          <w:ilvl w:val="0"/>
          <w:numId w:val="4"/>
        </w:numPr>
        <w:ind w:left="425" w:leftChars="0" w:hanging="425" w:firstLineChars="0"/>
        <w:jc w:val="both"/>
        <w:rPr>
          <w:rFonts w:hint="eastAsia"/>
          <w:lang w:val="en-US" w:eastAsia="zh-CN"/>
        </w:rPr>
      </w:pPr>
      <w:r>
        <w:rPr>
          <w:rFonts w:hint="default"/>
          <w:lang w:val="en-US"/>
        </w:rPr>
        <w:t>Log</w:t>
      </w:r>
      <w:r>
        <w:rPr>
          <w:rFonts w:hint="eastAsia"/>
        </w:rPr>
        <w:t>-可能性。给出了具有平均</w:t>
      </w:r>
      <w:r>
        <w:rPr>
          <w:rFonts w:hint="eastAsia"/>
          <w:lang w:val="en-US" w:eastAsia="zh-CN"/>
        </w:rPr>
        <w:t>值</w:t>
      </w:r>
      <w:r>
        <w:rPr>
          <w:rFonts w:hint="eastAsia"/>
          <w:position w:val="-12"/>
          <w:lang w:val="en-US" w:eastAsia="zh-CN"/>
        </w:rPr>
        <w:object>
          <v:shape id="_x0000_i1053" o:spt="75" type="#_x0000_t75" style="height:18pt;width:49.95pt;" o:ole="t" filled="f" o:preferrelative="t" stroked="f" coordsize="21600,21600">
            <v:fill on="f" focussize="0,0"/>
            <v:stroke on="f"/>
            <v:imagedata r:id="rId48" o:title=""/>
            <o:lock v:ext="edit" aspectratio="t"/>
            <w10:wrap type="none"/>
            <w10:anchorlock/>
          </v:shape>
          <o:OLEObject Type="Embed" ProgID="Equation.KSEE3" ShapeID="_x0000_i1053" DrawAspect="Content" ObjectID="_1468075745" r:id="rId47">
            <o:LockedField>false</o:LockedField>
          </o:OLEObject>
        </w:object>
      </w:r>
      <w:r>
        <w:rPr>
          <w:rFonts w:hint="eastAsia"/>
        </w:rPr>
        <w:t>和标准差</w:t>
      </w:r>
      <w:r>
        <w:rPr>
          <w:rFonts w:hint="eastAsia"/>
          <w:position w:val="-12"/>
        </w:rPr>
        <w:object>
          <v:shape id="_x0000_i1054" o:spt="75" type="#_x0000_t75" style="height:18pt;width:51pt;" o:ole="t" filled="f" o:preferrelative="t" stroked="f" coordsize="21600,21600">
            <v:fill on="f" focussize="0,0"/>
            <v:stroke on="f"/>
            <v:imagedata r:id="rId50" o:title=""/>
            <o:lock v:ext="edit" aspectratio="t"/>
            <w10:wrap type="none"/>
            <w10:anchorlock/>
          </v:shape>
          <o:OLEObject Type="Embed" ProgID="Equation.KSEE3" ShapeID="_x0000_i1054" DrawAspect="Content" ObjectID="_1468075746" r:id="rId49">
            <o:LockedField>false</o:LockedField>
          </o:OLEObject>
        </w:object>
      </w:r>
      <w:r>
        <w:rPr>
          <w:rFonts w:hint="eastAsia"/>
        </w:rPr>
        <w:t>的对角高斯的</w:t>
      </w:r>
      <w:r>
        <w:rPr>
          <w:rFonts w:hint="default"/>
          <w:lang w:val="en-US"/>
        </w:rPr>
        <w:t>k</w:t>
      </w:r>
      <w:r>
        <w:rPr>
          <w:rFonts w:hint="eastAsia"/>
        </w:rPr>
        <w:t>维作用的对数似然</w:t>
      </w:r>
      <w:r>
        <w:rPr>
          <w:rFonts w:hint="eastAsia"/>
          <w:lang w:val="en-US" w:eastAsia="zh-CN"/>
        </w:rPr>
        <w:t>公式：</w:t>
      </w:r>
    </w:p>
    <w:p>
      <w:pPr>
        <w:numPr>
          <w:numId w:val="0"/>
        </w:numPr>
        <w:ind w:leftChars="0"/>
        <w:jc w:val="center"/>
      </w:pPr>
      <w:r>
        <w:drawing>
          <wp:inline distT="0" distB="0" distL="114300" distR="114300">
            <wp:extent cx="4428490" cy="704850"/>
            <wp:effectExtent l="0" t="0" r="10160" b="0"/>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51"/>
                    <a:stretch>
                      <a:fillRect/>
                    </a:stretch>
                  </pic:blipFill>
                  <pic:spPr>
                    <a:xfrm>
                      <a:off x="0" y="0"/>
                      <a:ext cx="4428490" cy="704850"/>
                    </a:xfrm>
                    <a:prstGeom prst="rect">
                      <a:avLst/>
                    </a:prstGeom>
                    <a:noFill/>
                    <a:ln w="9525">
                      <a:noFill/>
                    </a:ln>
                  </pic:spPr>
                </pic:pic>
              </a:graphicData>
            </a:graphic>
          </wp:inline>
        </w:drawing>
      </w:r>
    </w:p>
    <w:p>
      <w:pPr>
        <w:pStyle w:val="4"/>
        <w:rPr>
          <w:rFonts w:hint="eastAsia"/>
          <w:lang w:val="en-US" w:eastAsia="zh-CN"/>
        </w:rPr>
      </w:pPr>
      <w:bookmarkStart w:id="8" w:name="_Toc5260"/>
      <w:r>
        <w:rPr>
          <w:rFonts w:hint="eastAsia"/>
          <w:lang w:val="en-US" w:eastAsia="zh-CN"/>
        </w:rPr>
        <w:t>轨迹(Trajectories)</w:t>
      </w:r>
      <w:bookmarkEnd w:id="8"/>
    </w:p>
    <w:p>
      <w:pPr>
        <w:numPr>
          <w:numId w:val="0"/>
        </w:numPr>
        <w:ind w:leftChars="0"/>
        <w:jc w:val="both"/>
        <w:rPr>
          <w:rFonts w:hint="eastAsia"/>
          <w:lang w:val="en-US" w:eastAsia="zh-CN"/>
        </w:rPr>
      </w:pPr>
      <w:r>
        <w:rPr>
          <w:rFonts w:hint="eastAsia"/>
          <w:lang w:val="en-US" w:eastAsia="zh-CN"/>
        </w:rPr>
        <w:t>轨迹</w:t>
      </w:r>
      <w:r>
        <w:rPr>
          <w:rFonts w:hint="eastAsia"/>
          <w:position w:val="-6"/>
          <w:lang w:val="en-US" w:eastAsia="zh-CN"/>
        </w:rPr>
        <w:object>
          <v:shape id="_x0000_i1056" o:spt="75" type="#_x0000_t75" style="height:11pt;width:10pt;" o:ole="t" filled="f" o:preferrelative="t" stroked="f" coordsize="21600,21600">
            <v:fill on="f" focussize="0,0"/>
            <v:stroke on="f"/>
            <v:imagedata r:id="rId53" o:title=""/>
            <o:lock v:ext="edit" aspectratio="t"/>
            <w10:wrap type="none"/>
            <w10:anchorlock/>
          </v:shape>
          <o:OLEObject Type="Embed" ProgID="Equation.KSEE3" ShapeID="_x0000_i1056" DrawAspect="Content" ObjectID="_1468075747" r:id="rId52">
            <o:LockedField>false</o:LockedField>
          </o:OLEObject>
        </w:object>
      </w:r>
      <w:r>
        <w:rPr>
          <w:rFonts w:hint="eastAsia"/>
          <w:lang w:val="en-US" w:eastAsia="zh-CN"/>
        </w:rPr>
        <w:t>是世界上状态和行为的序列，</w:t>
      </w:r>
    </w:p>
    <w:p>
      <w:pPr>
        <w:numPr>
          <w:numId w:val="0"/>
        </w:numPr>
        <w:ind w:leftChars="0"/>
        <w:jc w:val="both"/>
        <w:rPr>
          <w:rFonts w:hint="eastAsia"/>
          <w:lang w:val="en-US" w:eastAsia="zh-CN"/>
        </w:rPr>
      </w:pPr>
      <w:r>
        <w:drawing>
          <wp:inline distT="0" distB="0" distL="114300" distR="114300">
            <wp:extent cx="2181225" cy="447675"/>
            <wp:effectExtent l="0" t="0" r="9525" b="9525"/>
            <wp:docPr id="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pic:cNvPicPr>
                      <a:picLocks noChangeAspect="1"/>
                    </pic:cNvPicPr>
                  </pic:nvPicPr>
                  <pic:blipFill>
                    <a:blip r:embed="rId54"/>
                    <a:stretch>
                      <a:fillRect/>
                    </a:stretch>
                  </pic:blipFill>
                  <pic:spPr>
                    <a:xfrm>
                      <a:off x="0" y="0"/>
                      <a:ext cx="2181225" cy="44767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outlineLvl w:val="9"/>
        <w:rPr>
          <w:rFonts w:hint="eastAsia"/>
          <w:lang w:val="en-US" w:eastAsia="zh-CN"/>
        </w:rPr>
      </w:pPr>
      <w:r>
        <w:rPr>
          <w:rFonts w:hint="eastAsia"/>
          <w:lang w:val="en-US" w:eastAsia="zh-CN"/>
        </w:rPr>
        <w:t>世界的第一个状态，</w:t>
      </w:r>
      <w:r>
        <w:rPr>
          <w:rFonts w:hint="eastAsia"/>
          <w:position w:val="-6"/>
          <w:lang w:val="en-US" w:eastAsia="zh-CN"/>
        </w:rPr>
        <w:object>
          <v:shape id="_x0000_i1058" o:spt="75" type="#_x0000_t75" style="height:11pt;width:10pt;" o:ole="t" filled="f" o:preferrelative="t" stroked="f" coordsize="21600,21600">
            <v:path/>
            <v:fill on="f" focussize="0,0"/>
            <v:stroke on="f"/>
            <v:imagedata r:id="rId53" o:title=""/>
            <o:lock v:ext="edit" aspectratio="t"/>
            <w10:wrap type="none"/>
            <w10:anchorlock/>
          </v:shape>
          <o:OLEObject Type="Embed" ProgID="Equation.KSEE3" ShapeID="_x0000_i1058" DrawAspect="Content" ObjectID="_1468075748" r:id="rId55">
            <o:LockedField>false</o:LockedField>
          </o:OLEObject>
        </w:object>
      </w:r>
      <w:r>
        <w:rPr>
          <w:rFonts w:hint="eastAsia"/>
          <w:lang w:val="en-US" w:eastAsia="zh-CN"/>
        </w:rPr>
        <w:t>，是从</w:t>
      </w:r>
      <w:r>
        <w:rPr>
          <w:rFonts w:hint="eastAsia"/>
          <w:highlight w:val="green"/>
          <w:lang w:val="en-US" w:eastAsia="zh-CN"/>
        </w:rPr>
        <w:t>起始状态分布</w:t>
      </w:r>
      <w:r>
        <w:rPr>
          <w:rFonts w:hint="eastAsia"/>
          <w:lang w:val="en-US" w:eastAsia="zh-CN"/>
        </w:rPr>
        <w:t>随机抽样的，有时由￼：￼状态转换来表示(在时间t，状态</w:t>
      </w:r>
      <w:r>
        <w:rPr>
          <w:rFonts w:hint="eastAsia"/>
          <w:position w:val="-12"/>
          <w:lang w:val="en-US" w:eastAsia="zh-CN"/>
        </w:rPr>
        <w:object>
          <v:shape id="_x0000_i1059" o:spt="75" type="#_x0000_t75" style="height:18pt;width:11pt;" o:ole="t" filled="f" o:preferrelative="t" stroked="f" coordsize="21600,21600">
            <v:fill on="f" focussize="0,0"/>
            <v:stroke on="f"/>
            <v:imagedata r:id="rId57" o:title=""/>
            <o:lock v:ext="edit" aspectratio="t"/>
            <w10:wrap type="none"/>
            <w10:anchorlock/>
          </v:shape>
          <o:OLEObject Type="Embed" ProgID="Equation.KSEE3" ShapeID="_x0000_i1059" DrawAspect="Content" ObjectID="_1468075749" r:id="rId56">
            <o:LockedField>false</o:LockedField>
          </o:OLEObject>
        </w:object>
      </w:r>
      <w:r>
        <w:rPr>
          <w:rFonts w:hint="eastAsia"/>
          <w:lang w:val="en-US" w:eastAsia="zh-CN"/>
        </w:rPr>
        <w:t>和在时间t+1，状态</w:t>
      </w:r>
      <w:r>
        <w:rPr>
          <w:rFonts w:hint="eastAsia"/>
          <w:position w:val="-12"/>
          <w:lang w:val="en-US" w:eastAsia="zh-CN"/>
        </w:rPr>
        <w:object>
          <v:shape id="_x0000_i1060" o:spt="75" alt="" type="#_x0000_t75" style="height:18pt;width:18pt;" o:ole="t" filled="f" o:preferrelative="t" stroked="f" coordsize="21600,21600">
            <v:path/>
            <v:fill on="f" focussize="0,0"/>
            <v:stroke on="f"/>
            <v:imagedata r:id="rId59" o:title=""/>
            <o:lock v:ext="edit" aspectratio="t"/>
            <w10:wrap type="none"/>
            <w10:anchorlock/>
          </v:shape>
          <o:OLEObject Type="Embed" ProgID="Equation.KSEE3" ShapeID="_x0000_i1060" DrawAspect="Content" ObjectID="_1468075750" r:id="rId58">
            <o:LockedField>false</o:LockedField>
          </o:OLEObject>
        </w:object>
      </w:r>
      <w:r>
        <w:rPr>
          <w:rFonts w:hint="eastAsia"/>
          <w:lang w:val="en-US" w:eastAsia="zh-CN"/>
        </w:rPr>
        <w:t>之间的世界发生了什么)，受环境自然规律的支配，并且只依赖于最近的行动，</w:t>
      </w:r>
      <w:r>
        <w:rPr>
          <w:rFonts w:hint="eastAsia"/>
          <w:position w:val="-12"/>
          <w:lang w:val="en-US" w:eastAsia="zh-CN"/>
        </w:rPr>
        <w:object>
          <v:shape id="_x0000_i1061" o:spt="75" alt="" type="#_x0000_t75" style="height:18pt;width:13pt;" o:ole="t" filled="f" o:preferrelative="t" stroked="f" coordsize="21600,21600">
            <v:path/>
            <v:fill on="f" focussize="0,0"/>
            <v:stroke on="f"/>
            <v:imagedata r:id="rId61" o:title=""/>
            <o:lock v:ext="edit" aspectratio="t"/>
            <w10:wrap type="none"/>
            <w10:anchorlock/>
          </v:shape>
          <o:OLEObject Type="Embed" ProgID="Equation.KSEE3" ShapeID="_x0000_i1061" DrawAspect="Content" ObjectID="_1468075751" r:id="rId60">
            <o:LockedField>false</o:LockedField>
          </o:OLEObject>
        </w:object>
      </w:r>
      <w:r>
        <w:rPr>
          <w:rFonts w:hint="eastAsia"/>
          <w:lang w:val="en-US" w:eastAsia="zh-CN"/>
        </w:rPr>
        <w:t>。它们既可以是确定性的，</w:t>
      </w:r>
      <w:r>
        <w:drawing>
          <wp:inline distT="0" distB="0" distL="114300" distR="114300">
            <wp:extent cx="1647825" cy="457200"/>
            <wp:effectExtent l="0" t="0" r="9525" b="0"/>
            <wp:docPr id="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8"/>
                    <pic:cNvPicPr>
                      <a:picLocks noChangeAspect="1"/>
                    </pic:cNvPicPr>
                  </pic:nvPicPr>
                  <pic:blipFill>
                    <a:blip r:embed="rId62"/>
                    <a:stretch>
                      <a:fillRect/>
                    </a:stretch>
                  </pic:blipFill>
                  <pic:spPr>
                    <a:xfrm>
                      <a:off x="0" y="0"/>
                      <a:ext cx="1647825" cy="45720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outlineLvl w:val="9"/>
        <w:rPr>
          <w:rFonts w:hint="eastAsia"/>
          <w:lang w:val="en-US" w:eastAsia="zh-CN"/>
        </w:rPr>
      </w:pPr>
      <w:r>
        <w:rPr>
          <w:rFonts w:hint="eastAsia"/>
          <w:lang w:val="en-US" w:eastAsia="zh-CN"/>
        </w:rPr>
        <w:t>也可以是随机的，</w:t>
      </w:r>
      <w:r>
        <w:drawing>
          <wp:inline distT="0" distB="0" distL="114300" distR="114300">
            <wp:extent cx="1552575" cy="466725"/>
            <wp:effectExtent l="0" t="0" r="9525" b="9525"/>
            <wp:docPr id="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pic:cNvPicPr>
                      <a:picLocks noChangeAspect="1"/>
                    </pic:cNvPicPr>
                  </pic:nvPicPr>
                  <pic:blipFill>
                    <a:blip r:embed="rId63"/>
                    <a:stretch>
                      <a:fillRect/>
                    </a:stretch>
                  </pic:blipFill>
                  <pic:spPr>
                    <a:xfrm>
                      <a:off x="0" y="0"/>
                      <a:ext cx="1552575" cy="46672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outlineLvl w:val="9"/>
        <w:rPr>
          <w:rFonts w:hint="eastAsia"/>
          <w:lang w:val="en-US" w:eastAsia="zh-CN"/>
        </w:rPr>
      </w:pPr>
      <w:r>
        <w:rPr>
          <w:rFonts w:hint="eastAsia"/>
          <w:lang w:val="en-US" w:eastAsia="zh-CN"/>
        </w:rPr>
        <w:t>行为来自于代理,根据其策略。</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outlineLvl w:val="9"/>
        <w:rPr>
          <w:rFonts w:hint="eastAsia"/>
          <w:lang w:val="en-US" w:eastAsia="zh-CN"/>
        </w:rPr>
      </w:pPr>
      <w:r>
        <w:rPr>
          <w:rFonts w:hint="eastAsia"/>
          <w:lang w:val="en-US" w:eastAsia="zh-CN"/>
        </w:rPr>
        <w:t>你应该知道轨迹也经常被称为插曲(episodes )或推出(rollouts)。</w:t>
      </w:r>
    </w:p>
    <w:p>
      <w:pPr>
        <w:pStyle w:val="3"/>
        <w:rPr>
          <w:rFonts w:hint="eastAsia"/>
          <w:lang w:val="en-US" w:eastAsia="zh-CN"/>
        </w:rPr>
      </w:pPr>
      <w:bookmarkStart w:id="9" w:name="_Toc28951"/>
      <w:r>
        <w:rPr>
          <w:rFonts w:hint="eastAsia"/>
          <w:lang w:val="en-US" w:eastAsia="zh-CN"/>
        </w:rPr>
        <w:t>奖励函数</w:t>
      </w:r>
      <w:bookmarkEnd w:id="9"/>
    </w:p>
    <w:p>
      <w:pPr>
        <w:numPr>
          <w:numId w:val="0"/>
        </w:numPr>
        <w:ind w:leftChars="0"/>
        <w:jc w:val="both"/>
        <w:rPr>
          <w:rFonts w:hint="eastAsia"/>
          <w:lang w:val="en-US" w:eastAsia="zh-CN"/>
        </w:rPr>
      </w:pPr>
      <w:r>
        <w:rPr>
          <w:rFonts w:hint="eastAsia"/>
          <w:lang w:val="en-US" w:eastAsia="zh-CN"/>
        </w:rPr>
        <w:t>奖励函数R在强化学习中起着至关重要的作用。这取决于世界的当前状态、刚刚采取的行动以及世界的下一个状态：尽管这常常被简化为只依赖于当前状态、或状态-动作对。</w:t>
      </w:r>
    </w:p>
    <w:p>
      <w:pPr>
        <w:numPr>
          <w:numId w:val="0"/>
        </w:numPr>
        <w:ind w:leftChars="0"/>
        <w:jc w:val="both"/>
        <w:rPr>
          <w:rFonts w:hint="eastAsia"/>
          <w:lang w:val="en-US" w:eastAsia="zh-CN"/>
        </w:rPr>
      </w:pPr>
      <w:r>
        <w:rPr>
          <w:rFonts w:hint="eastAsia"/>
          <w:lang w:val="en-US" w:eastAsia="zh-CN"/>
        </w:rPr>
        <w:t>代理的目标是最大化某一轨道上累积报酬的概念，但这实际上意味着一些事情。我们将不使用</w:t>
      </w:r>
      <w:r>
        <w:rPr>
          <w:rFonts w:hint="eastAsia"/>
          <w:position w:val="-10"/>
          <w:lang w:val="en-US" w:eastAsia="zh-CN"/>
        </w:rPr>
        <w:object>
          <v:shape id="_x0000_i1064" o:spt="75" type="#_x0000_t75" style="height:16pt;width:27pt;" o:ole="t" filled="f" o:preferrelative="t" stroked="f" coordsize="21600,21600">
            <v:fill on="f" focussize="0,0"/>
            <v:stroke on="f"/>
            <v:imagedata r:id="rId65" o:title=""/>
            <o:lock v:ext="edit" aspectratio="t"/>
            <w10:wrap type="none"/>
            <w10:anchorlock/>
          </v:shape>
          <o:OLEObject Type="Embed" ProgID="Equation.KSEE3" ShapeID="_x0000_i1064" DrawAspect="Content" ObjectID="_1468075752" r:id="rId64">
            <o:LockedField>false</o:LockedField>
          </o:OLEObject>
        </w:object>
      </w:r>
      <w:r>
        <w:rPr>
          <w:rFonts w:hint="eastAsia"/>
          <w:lang w:val="en-US" w:eastAsia="zh-CN"/>
        </w:rPr>
        <w:t>来解释所有这些情况，或者从上下文中清楚说明我们指的是哪种情况，或者不重要(因为相同的等式将适用于所有情况)。</w:t>
      </w:r>
    </w:p>
    <w:p>
      <w:pPr>
        <w:numPr>
          <w:numId w:val="0"/>
        </w:numPr>
        <w:ind w:leftChars="0"/>
        <w:jc w:val="both"/>
        <w:rPr>
          <w:rFonts w:hint="eastAsia"/>
          <w:lang w:val="en-US" w:eastAsia="zh-CN"/>
        </w:rPr>
      </w:pPr>
      <w:r>
        <w:rPr>
          <w:rFonts w:hint="eastAsia"/>
          <w:lang w:val="en-US" w:eastAsia="zh-CN"/>
        </w:rPr>
        <w:t>一种回报是有限水平的不折现回报（finite-horizon undiscounted return），也就是在一个固定的步骤窗口中获得的报酬之和：</w:t>
      </w:r>
    </w:p>
    <w:p>
      <w:pPr>
        <w:numPr>
          <w:numId w:val="0"/>
        </w:numPr>
        <w:ind w:leftChars="0"/>
        <w:jc w:val="both"/>
        <w:rPr>
          <w:rFonts w:hint="eastAsia"/>
          <w:lang w:val="en-US" w:eastAsia="zh-CN"/>
        </w:rPr>
      </w:pPr>
      <w:r>
        <w:drawing>
          <wp:inline distT="0" distB="0" distL="114300" distR="114300">
            <wp:extent cx="1828800" cy="723900"/>
            <wp:effectExtent l="0" t="0" r="0" b="0"/>
            <wp:docPr id="1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pic:cNvPicPr>
                      <a:picLocks noChangeAspect="1"/>
                    </pic:cNvPicPr>
                  </pic:nvPicPr>
                  <pic:blipFill>
                    <a:blip r:embed="rId66"/>
                    <a:stretch>
                      <a:fillRect/>
                    </a:stretch>
                  </pic:blipFill>
                  <pic:spPr>
                    <a:xfrm>
                      <a:off x="0" y="0"/>
                      <a:ext cx="1828800" cy="723900"/>
                    </a:xfrm>
                    <a:prstGeom prst="rect">
                      <a:avLst/>
                    </a:prstGeom>
                    <a:noFill/>
                    <a:ln w="9525">
                      <a:noFill/>
                    </a:ln>
                  </pic:spPr>
                </pic:pic>
              </a:graphicData>
            </a:graphic>
          </wp:inline>
        </w:drawing>
      </w:r>
    </w:p>
    <w:p>
      <w:pPr>
        <w:numPr>
          <w:numId w:val="0"/>
        </w:numPr>
        <w:ind w:leftChars="0"/>
        <w:jc w:val="both"/>
        <w:rPr>
          <w:rFonts w:hint="eastAsia"/>
          <w:lang w:val="en-US" w:eastAsia="zh-CN"/>
        </w:rPr>
      </w:pPr>
      <w:r>
        <w:rPr>
          <w:rFonts w:hint="eastAsia"/>
          <w:lang w:val="en-US" w:eastAsia="zh-CN"/>
        </w:rPr>
        <w:t>另一种回报是无限层折扣回报（infinite-horizon discounted return），它是代理获得的所有报酬的总和，但根据它们在未来获得的距离来贴现。这个奖励的公式包括一个折扣因子：</w:t>
      </w:r>
    </w:p>
    <w:p>
      <w:pPr>
        <w:numPr>
          <w:numId w:val="0"/>
        </w:numPr>
        <w:ind w:leftChars="0"/>
        <w:jc w:val="both"/>
        <w:rPr>
          <w:rFonts w:hint="eastAsia"/>
          <w:lang w:val="en-US" w:eastAsia="zh-CN"/>
        </w:rPr>
      </w:pPr>
      <w:r>
        <w:drawing>
          <wp:inline distT="0" distB="0" distL="114300" distR="114300">
            <wp:extent cx="2181225" cy="838200"/>
            <wp:effectExtent l="0" t="0" r="9525" b="0"/>
            <wp:docPr id="1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2"/>
                    <pic:cNvPicPr>
                      <a:picLocks noChangeAspect="1"/>
                    </pic:cNvPicPr>
                  </pic:nvPicPr>
                  <pic:blipFill>
                    <a:blip r:embed="rId67"/>
                    <a:stretch>
                      <a:fillRect/>
                    </a:stretch>
                  </pic:blipFill>
                  <pic:spPr>
                    <a:xfrm>
                      <a:off x="0" y="0"/>
                      <a:ext cx="2181225" cy="838200"/>
                    </a:xfrm>
                    <a:prstGeom prst="rect">
                      <a:avLst/>
                    </a:prstGeom>
                    <a:noFill/>
                    <a:ln w="9525">
                      <a:noFill/>
                    </a:ln>
                  </pic:spPr>
                </pic:pic>
              </a:graphicData>
            </a:graphic>
          </wp:inline>
        </w:drawing>
      </w:r>
    </w:p>
    <w:p>
      <w:pPr>
        <w:numPr>
          <w:numId w:val="0"/>
        </w:numPr>
        <w:ind w:leftChars="0"/>
        <w:jc w:val="both"/>
        <w:rPr>
          <w:rFonts w:hint="eastAsia"/>
          <w:lang w:val="en-US" w:eastAsia="zh-CN"/>
        </w:rPr>
      </w:pPr>
      <w:r>
        <w:rPr>
          <w:rFonts w:hint="eastAsia"/>
          <w:lang w:val="en-US" w:eastAsia="zh-CN"/>
        </w:rPr>
        <w:t>为什么我们会想要一个折扣因子呢？难道我们不想得到所有的奖励吗？是的，但折价因素在直觉上很吸引人，在数学上也很方便。</w:t>
      </w:r>
    </w:p>
    <w:p>
      <w:pPr>
        <w:numPr>
          <w:numId w:val="0"/>
        </w:numPr>
        <w:ind w:leftChars="0"/>
        <w:jc w:val="both"/>
        <w:rPr>
          <w:rFonts w:hint="eastAsia"/>
          <w:lang w:val="en-US" w:eastAsia="zh-CN"/>
        </w:rPr>
      </w:pPr>
      <w:r>
        <w:rPr>
          <w:rFonts w:hint="eastAsia"/>
          <w:lang w:val="en-US" w:eastAsia="zh-CN"/>
        </w:rPr>
        <w:t>从直觉上看：现在奖励比以后奖励好。数学上：无限水平的报酬之和可能不会收敛到有限值，而且很难用方程式来处理。但在有折扣因子的情况下，在合理的条件下，无穷和收敛。</w:t>
      </w:r>
    </w:p>
    <w:p>
      <w:pPr>
        <w:numPr>
          <w:numId w:val="0"/>
        </w:numPr>
        <w:ind w:leftChars="0"/>
        <w:jc w:val="both"/>
        <w:rPr>
          <w:rFonts w:hint="eastAsia"/>
          <w:lang w:val="en-US" w:eastAsia="zh-CN"/>
        </w:rPr>
      </w:pPr>
    </w:p>
    <w:p>
      <w:pPr>
        <w:numPr>
          <w:numId w:val="0"/>
        </w:numPr>
        <w:ind w:leftChars="0"/>
        <w:jc w:val="both"/>
        <w:rPr>
          <w:rFonts w:hint="eastAsia"/>
          <w:lang w:val="en-US" w:eastAsia="zh-CN"/>
        </w:rPr>
      </w:pPr>
      <w:r>
        <w:rPr>
          <w:rFonts w:hint="eastAsia"/>
          <w:lang w:val="en-US" w:eastAsia="zh-CN"/>
        </w:rPr>
        <w:t>你应该知道，虽然这两种收益公式之间的界限在RL形式主义中是相当明确的，但深入的RL实践往往会使这条线变得模糊一些。例如，我们经常建立算法来优化未贴现的回报，但在估计价值函数时使用了折扣因素。</w:t>
      </w:r>
    </w:p>
    <w:p>
      <w:pPr>
        <w:numPr>
          <w:numId w:val="0"/>
        </w:numPr>
        <w:ind w:leftChars="0"/>
        <w:jc w:val="both"/>
        <w:rPr>
          <w:rFonts w:hint="eastAsia"/>
          <w:lang w:val="en-US" w:eastAsia="zh-CN"/>
        </w:rPr>
      </w:pPr>
      <w:r>
        <w:rPr>
          <w:rFonts w:hint="eastAsia"/>
          <w:lang w:val="en-US" w:eastAsia="zh-CN"/>
        </w:rPr>
        <w:t>RL问题</w:t>
      </w:r>
    </w:p>
    <w:p>
      <w:pPr>
        <w:numPr>
          <w:numId w:val="0"/>
        </w:numPr>
        <w:ind w:leftChars="0"/>
        <w:jc w:val="both"/>
        <w:rPr>
          <w:rFonts w:hint="eastAsia"/>
          <w:lang w:val="en-US" w:eastAsia="zh-CN"/>
        </w:rPr>
      </w:pPr>
      <w:r>
        <w:rPr>
          <w:rFonts w:hint="eastAsia"/>
          <w:lang w:val="en-US" w:eastAsia="zh-CN"/>
        </w:rPr>
        <w:t>无论选择的回报尺度(无论是无限水平折扣，还是有限水平不打折)，无论政策的选择，在RL的目标是选择一个策略，最大限度的预期回报，当代理人采取行动时。要讨论预期收益，我们首先要讨论轨道上的概率分布。假设环境变迁和策略都是随机的。在这种情况下，T步长轨迹的概率是：</w:t>
      </w:r>
    </w:p>
    <w:p>
      <w:pPr>
        <w:numPr>
          <w:numId w:val="0"/>
        </w:numPr>
        <w:ind w:leftChars="0"/>
        <w:jc w:val="center"/>
      </w:pPr>
      <w:r>
        <w:drawing>
          <wp:inline distT="0" distB="0" distL="114300" distR="114300">
            <wp:extent cx="3523615" cy="752475"/>
            <wp:effectExtent l="0" t="0" r="635" b="9525"/>
            <wp:docPr id="1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3"/>
                    <pic:cNvPicPr>
                      <a:picLocks noChangeAspect="1"/>
                    </pic:cNvPicPr>
                  </pic:nvPicPr>
                  <pic:blipFill>
                    <a:blip r:embed="rId68"/>
                    <a:stretch>
                      <a:fillRect/>
                    </a:stretch>
                  </pic:blipFill>
                  <pic:spPr>
                    <a:xfrm>
                      <a:off x="0" y="0"/>
                      <a:ext cx="3523615" cy="752475"/>
                    </a:xfrm>
                    <a:prstGeom prst="rect">
                      <a:avLst/>
                    </a:prstGeom>
                    <a:noFill/>
                    <a:ln w="9525">
                      <a:noFill/>
                    </a:ln>
                  </pic:spPr>
                </pic:pic>
              </a:graphicData>
            </a:graphic>
          </wp:inline>
        </w:drawing>
      </w:r>
    </w:p>
    <w:p>
      <w:pPr>
        <w:numPr>
          <w:numId w:val="0"/>
        </w:numPr>
        <w:ind w:leftChars="0"/>
        <w:jc w:val="left"/>
        <w:rPr>
          <w:rFonts w:hint="eastAsia"/>
          <w:lang w:val="en-US" w:eastAsia="zh-CN"/>
        </w:rPr>
      </w:pPr>
      <w:r>
        <w:rPr>
          <w:rFonts w:hint="eastAsia"/>
          <w:lang w:val="en-US" w:eastAsia="zh-CN"/>
        </w:rPr>
        <w:t>然后，</w:t>
      </w:r>
      <w:r>
        <w:rPr>
          <w:rFonts w:hint="eastAsia"/>
          <w:highlight w:val="green"/>
          <w:lang w:val="en-US" w:eastAsia="zh-CN"/>
        </w:rPr>
        <w:t>以</w:t>
      </w:r>
      <w:r>
        <w:rPr>
          <w:rFonts w:hint="eastAsia"/>
          <w:position w:val="-10"/>
          <w:highlight w:val="green"/>
          <w:lang w:val="en-US" w:eastAsia="zh-CN"/>
        </w:rPr>
        <w:object>
          <v:shape id="_x0000_i1072" o:spt="75" type="#_x0000_t75" style="height:16pt;width:24.95pt;" o:ole="t" filled="f" o:preferrelative="t" stroked="f" coordsize="21600,21600">
            <v:path/>
            <v:fill on="f" focussize="0,0"/>
            <v:stroke on="f"/>
            <v:imagedata r:id="rId70" o:title=""/>
            <o:lock v:ext="edit" aspectratio="t"/>
            <w10:wrap type="none"/>
            <w10:anchorlock/>
          </v:shape>
          <o:OLEObject Type="Embed" ProgID="Equation.KSEE3" ShapeID="_x0000_i1072" DrawAspect="Content" ObjectID="_1468075753" r:id="rId69">
            <o:LockedField>false</o:LockedField>
          </o:OLEObject>
        </w:object>
      </w:r>
      <w:r>
        <w:rPr>
          <w:rFonts w:hint="eastAsia"/>
          <w:highlight w:val="green"/>
          <w:lang w:val="en-US" w:eastAsia="zh-CN"/>
        </w:rPr>
        <w:t>表示的预期回报</w:t>
      </w:r>
      <w:r>
        <w:rPr>
          <w:rFonts w:hint="eastAsia"/>
          <w:lang w:val="en-US" w:eastAsia="zh-CN"/>
        </w:rPr>
        <w:t>(以任何衡量标准表示)为：</w:t>
      </w:r>
    </w:p>
    <w:p>
      <w:pPr>
        <w:numPr>
          <w:numId w:val="0"/>
        </w:numPr>
        <w:ind w:leftChars="0"/>
        <w:jc w:val="center"/>
      </w:pPr>
      <w:r>
        <w:drawing>
          <wp:inline distT="0" distB="0" distL="114300" distR="114300">
            <wp:extent cx="3171190" cy="571500"/>
            <wp:effectExtent l="0" t="0" r="10160" b="0"/>
            <wp:docPr id="1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4"/>
                    <pic:cNvPicPr>
                      <a:picLocks noChangeAspect="1"/>
                    </pic:cNvPicPr>
                  </pic:nvPicPr>
                  <pic:blipFill>
                    <a:blip r:embed="rId71"/>
                    <a:stretch>
                      <a:fillRect/>
                    </a:stretch>
                  </pic:blipFill>
                  <pic:spPr>
                    <a:xfrm>
                      <a:off x="0" y="0"/>
                      <a:ext cx="3171190" cy="571500"/>
                    </a:xfrm>
                    <a:prstGeom prst="rect">
                      <a:avLst/>
                    </a:prstGeom>
                    <a:noFill/>
                    <a:ln w="9525">
                      <a:noFill/>
                    </a:ln>
                  </pic:spPr>
                </pic:pic>
              </a:graphicData>
            </a:graphic>
          </wp:inline>
        </w:drawing>
      </w:r>
    </w:p>
    <w:p>
      <w:pPr>
        <w:numPr>
          <w:numId w:val="0"/>
        </w:numPr>
        <w:ind w:leftChars="0"/>
        <w:jc w:val="left"/>
        <w:rPr>
          <w:rFonts w:hint="eastAsia"/>
          <w:lang w:val="en-US" w:eastAsia="zh-CN"/>
        </w:rPr>
      </w:pPr>
      <w:r>
        <w:rPr>
          <w:rFonts w:hint="eastAsia"/>
          <w:lang w:val="en-US" w:eastAsia="zh-CN"/>
        </w:rPr>
        <w:t>然后，rl中的中心优化问题可以用</w:t>
      </w:r>
    </w:p>
    <w:p>
      <w:pPr>
        <w:numPr>
          <w:numId w:val="0"/>
        </w:numPr>
        <w:ind w:leftChars="0"/>
        <w:jc w:val="center"/>
      </w:pPr>
      <w:r>
        <w:drawing>
          <wp:inline distT="0" distB="0" distL="114300" distR="114300">
            <wp:extent cx="2057400" cy="523875"/>
            <wp:effectExtent l="0" t="0" r="0" b="9525"/>
            <wp:docPr id="1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5"/>
                    <pic:cNvPicPr>
                      <a:picLocks noChangeAspect="1"/>
                    </pic:cNvPicPr>
                  </pic:nvPicPr>
                  <pic:blipFill>
                    <a:blip r:embed="rId72"/>
                    <a:stretch>
                      <a:fillRect/>
                    </a:stretch>
                  </pic:blipFill>
                  <pic:spPr>
                    <a:xfrm>
                      <a:off x="0" y="0"/>
                      <a:ext cx="2057400" cy="523875"/>
                    </a:xfrm>
                    <a:prstGeom prst="rect">
                      <a:avLst/>
                    </a:prstGeom>
                    <a:noFill/>
                    <a:ln w="9525">
                      <a:noFill/>
                    </a:ln>
                  </pic:spPr>
                </pic:pic>
              </a:graphicData>
            </a:graphic>
          </wp:inline>
        </w:drawing>
      </w:r>
    </w:p>
    <w:p>
      <w:pPr>
        <w:numPr>
          <w:numId w:val="0"/>
        </w:numPr>
        <w:ind w:leftChars="0"/>
        <w:jc w:val="left"/>
        <w:rPr>
          <w:rFonts w:hint="eastAsia"/>
          <w:lang w:val="en-US" w:eastAsia="zh-CN"/>
        </w:rPr>
      </w:pPr>
      <w:r>
        <w:rPr>
          <w:rFonts w:hint="eastAsia"/>
          <w:lang w:val="en-US" w:eastAsia="zh-CN"/>
        </w:rPr>
        <w:t>以</w:t>
      </w:r>
      <w:r>
        <w:rPr>
          <w:rFonts w:hint="eastAsia"/>
          <w:position w:val="-6"/>
          <w:lang w:val="en-US" w:eastAsia="zh-CN"/>
        </w:rPr>
        <w:object>
          <v:shape id="_x0000_i1070" o:spt="75" type="#_x0000_t75" style="height:16pt;width:15pt;" o:ole="t" filled="f" o:preferrelative="t" stroked="f" coordsize="21600,21600">
            <v:fill on="f" focussize="0,0"/>
            <v:stroke on="f"/>
            <v:imagedata r:id="rId74" o:title=""/>
            <o:lock v:ext="edit" aspectratio="t"/>
            <w10:wrap type="none"/>
            <w10:anchorlock/>
          </v:shape>
          <o:OLEObject Type="Embed" ProgID="Equation.KSEE3" ShapeID="_x0000_i1070" DrawAspect="Content" ObjectID="_1468075754" r:id="rId73">
            <o:LockedField>false</o:LockedField>
          </o:OLEObject>
        </w:object>
      </w:r>
      <w:r>
        <w:rPr>
          <w:rFonts w:hint="eastAsia"/>
          <w:lang w:val="en-US" w:eastAsia="zh-CN"/>
        </w:rPr>
        <w:t>为最优策略。</w:t>
      </w:r>
    </w:p>
    <w:p>
      <w:pPr>
        <w:pStyle w:val="3"/>
        <w:rPr>
          <w:rFonts w:hint="eastAsia"/>
          <w:lang w:val="en-US" w:eastAsia="zh-CN"/>
        </w:rPr>
      </w:pPr>
      <w:bookmarkStart w:id="10" w:name="_Toc8719"/>
      <w:r>
        <w:rPr>
          <w:rFonts w:hint="eastAsia"/>
          <w:lang w:val="en-US" w:eastAsia="zh-CN"/>
        </w:rPr>
        <w:t>值函数</w:t>
      </w:r>
      <w:bookmarkEnd w:id="10"/>
    </w:p>
    <w:p>
      <w:pPr>
        <w:numPr>
          <w:numId w:val="0"/>
        </w:numPr>
        <w:ind w:leftChars="0"/>
        <w:jc w:val="left"/>
        <w:rPr>
          <w:rFonts w:hint="eastAsia"/>
          <w:lang w:val="en-US" w:eastAsia="zh-CN"/>
        </w:rPr>
      </w:pPr>
      <w:r>
        <w:rPr>
          <w:rFonts w:hint="eastAsia"/>
          <w:lang w:val="en-US" w:eastAsia="zh-CN"/>
        </w:rPr>
        <w:t>了解状态或状态-动作对的值通常是有用的。所谓价值，我们指的是期望的回报，如果你开始在那个状态或状态-动作对，然后按照一个特定的策略行动以后永远。在几乎所有的RL算法中，都以某种方式使用值函数。</w:t>
      </w:r>
    </w:p>
    <w:p>
      <w:pPr>
        <w:numPr>
          <w:numId w:val="0"/>
        </w:numPr>
        <w:ind w:leftChars="0"/>
        <w:jc w:val="left"/>
      </w:pPr>
      <w:r>
        <w:drawing>
          <wp:inline distT="0" distB="0" distL="114300" distR="114300">
            <wp:extent cx="5269230" cy="5215255"/>
            <wp:effectExtent l="0" t="0" r="7620" b="4445"/>
            <wp:docPr id="1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9"/>
                    <pic:cNvPicPr>
                      <a:picLocks noChangeAspect="1"/>
                    </pic:cNvPicPr>
                  </pic:nvPicPr>
                  <pic:blipFill>
                    <a:blip r:embed="rId75"/>
                    <a:stretch>
                      <a:fillRect/>
                    </a:stretch>
                  </pic:blipFill>
                  <pic:spPr>
                    <a:xfrm>
                      <a:off x="0" y="0"/>
                      <a:ext cx="5269230" cy="5215255"/>
                    </a:xfrm>
                    <a:prstGeom prst="rect">
                      <a:avLst/>
                    </a:prstGeom>
                    <a:noFill/>
                    <a:ln w="9525">
                      <a:noFill/>
                    </a:ln>
                  </pic:spPr>
                </pic:pic>
              </a:graphicData>
            </a:graphic>
          </wp:inline>
        </w:drawing>
      </w:r>
    </w:p>
    <w:p>
      <w:pPr>
        <w:numPr>
          <w:numId w:val="0"/>
        </w:numPr>
        <w:ind w:leftChars="0"/>
        <w:jc w:val="left"/>
      </w:pPr>
      <w:r>
        <w:rPr>
          <w:rFonts w:hint="eastAsia"/>
        </w:rPr>
        <w:t>在Value函数和action-value函数之间经常出现两个关键的联系：</w:t>
      </w:r>
    </w:p>
    <w:p>
      <w:pPr>
        <w:numPr>
          <w:numId w:val="0"/>
        </w:numPr>
        <w:ind w:leftChars="0"/>
        <w:jc w:val="left"/>
      </w:pPr>
      <w:r>
        <w:drawing>
          <wp:inline distT="0" distB="0" distL="114300" distR="114300">
            <wp:extent cx="2352675" cy="590550"/>
            <wp:effectExtent l="0" t="0" r="9525" b="0"/>
            <wp:docPr id="1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0"/>
                    <pic:cNvPicPr>
                      <a:picLocks noChangeAspect="1"/>
                    </pic:cNvPicPr>
                  </pic:nvPicPr>
                  <pic:blipFill>
                    <a:blip r:embed="rId76"/>
                    <a:stretch>
                      <a:fillRect/>
                    </a:stretch>
                  </pic:blipFill>
                  <pic:spPr>
                    <a:xfrm>
                      <a:off x="0" y="0"/>
                      <a:ext cx="2352675" cy="590550"/>
                    </a:xfrm>
                    <a:prstGeom prst="rect">
                      <a:avLst/>
                    </a:prstGeom>
                    <a:noFill/>
                    <a:ln w="9525">
                      <a:noFill/>
                    </a:ln>
                  </pic:spPr>
                </pic:pic>
              </a:graphicData>
            </a:graphic>
          </wp:inline>
        </w:drawing>
      </w:r>
    </w:p>
    <w:p>
      <w:pPr>
        <w:numPr>
          <w:numId w:val="0"/>
        </w:numPr>
        <w:ind w:leftChars="0"/>
        <w:jc w:val="left"/>
      </w:pPr>
    </w:p>
    <w:p>
      <w:pPr>
        <w:numPr>
          <w:numId w:val="0"/>
        </w:numPr>
        <w:ind w:leftChars="0"/>
        <w:jc w:val="left"/>
      </w:pPr>
      <w:r>
        <w:drawing>
          <wp:inline distT="0" distB="0" distL="114300" distR="114300">
            <wp:extent cx="1876425" cy="323850"/>
            <wp:effectExtent l="0" t="0" r="9525" b="0"/>
            <wp:docPr id="1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1"/>
                    <pic:cNvPicPr>
                      <a:picLocks noChangeAspect="1"/>
                    </pic:cNvPicPr>
                  </pic:nvPicPr>
                  <pic:blipFill>
                    <a:blip r:embed="rId77"/>
                    <a:stretch>
                      <a:fillRect/>
                    </a:stretch>
                  </pic:blipFill>
                  <pic:spPr>
                    <a:xfrm>
                      <a:off x="0" y="0"/>
                      <a:ext cx="1876425" cy="323850"/>
                    </a:xfrm>
                    <a:prstGeom prst="rect">
                      <a:avLst/>
                    </a:prstGeom>
                    <a:noFill/>
                    <a:ln w="9525">
                      <a:noFill/>
                    </a:ln>
                  </pic:spPr>
                </pic:pic>
              </a:graphicData>
            </a:graphic>
          </wp:inline>
        </w:drawing>
      </w:r>
    </w:p>
    <w:p>
      <w:pPr>
        <w:numPr>
          <w:numId w:val="0"/>
        </w:numPr>
        <w:ind w:leftChars="0"/>
        <w:jc w:val="left"/>
        <w:rPr>
          <w:rFonts w:hint="eastAsia"/>
          <w:lang w:val="en-US" w:eastAsia="zh-CN"/>
        </w:rPr>
      </w:pPr>
      <w:r>
        <w:rPr>
          <w:rFonts w:hint="eastAsia"/>
          <w:lang w:val="en-US" w:eastAsia="zh-CN"/>
        </w:rPr>
        <w:t>Bellman Equations</w:t>
      </w:r>
    </w:p>
    <w:p>
      <w:pPr>
        <w:numPr>
          <w:numId w:val="0"/>
        </w:numPr>
        <w:ind w:leftChars="0"/>
        <w:jc w:val="left"/>
        <w:rPr>
          <w:rFonts w:hint="eastAsia"/>
          <w:lang w:val="en-US" w:eastAsia="zh-CN"/>
        </w:rPr>
      </w:pPr>
      <w:r>
        <w:drawing>
          <wp:inline distT="0" distB="0" distL="114300" distR="114300">
            <wp:extent cx="5057775" cy="5823585"/>
            <wp:effectExtent l="0" t="0" r="9525" b="5715"/>
            <wp:docPr id="1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2"/>
                    <pic:cNvPicPr>
                      <a:picLocks noChangeAspect="1"/>
                    </pic:cNvPicPr>
                  </pic:nvPicPr>
                  <pic:blipFill>
                    <a:blip r:embed="rId78"/>
                    <a:stretch>
                      <a:fillRect/>
                    </a:stretch>
                  </pic:blipFill>
                  <pic:spPr>
                    <a:xfrm>
                      <a:off x="0" y="0"/>
                      <a:ext cx="5057775" cy="5823585"/>
                    </a:xfrm>
                    <a:prstGeom prst="rect">
                      <a:avLst/>
                    </a:prstGeom>
                    <a:noFill/>
                    <a:ln w="9525">
                      <a:noFill/>
                    </a:ln>
                  </pic:spPr>
                </pic:pic>
              </a:graphicData>
            </a:graphic>
          </wp:inline>
        </w:drawing>
      </w:r>
    </w:p>
    <w:p>
      <w:pPr>
        <w:numPr>
          <w:numId w:val="0"/>
        </w:numPr>
        <w:ind w:leftChars="0"/>
        <w:jc w:val="left"/>
      </w:pPr>
      <w:r>
        <w:drawing>
          <wp:inline distT="0" distB="0" distL="114300" distR="114300">
            <wp:extent cx="5273040" cy="1343660"/>
            <wp:effectExtent l="0" t="0" r="3810" b="8890"/>
            <wp:docPr id="1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3"/>
                    <pic:cNvPicPr>
                      <a:picLocks noChangeAspect="1"/>
                    </pic:cNvPicPr>
                  </pic:nvPicPr>
                  <pic:blipFill>
                    <a:blip r:embed="rId79"/>
                    <a:stretch>
                      <a:fillRect/>
                    </a:stretch>
                  </pic:blipFill>
                  <pic:spPr>
                    <a:xfrm>
                      <a:off x="0" y="0"/>
                      <a:ext cx="5273040" cy="1343660"/>
                    </a:xfrm>
                    <a:prstGeom prst="rect">
                      <a:avLst/>
                    </a:prstGeom>
                    <a:noFill/>
                    <a:ln w="9525">
                      <a:noFill/>
                    </a:ln>
                  </pic:spPr>
                </pic:pic>
              </a:graphicData>
            </a:graphic>
          </wp:inline>
        </w:drawing>
      </w:r>
    </w:p>
    <w:p>
      <w:pPr>
        <w:pStyle w:val="3"/>
        <w:rPr>
          <w:rFonts w:hint="eastAsia"/>
          <w:lang w:val="en-US" w:eastAsia="zh-CN"/>
        </w:rPr>
      </w:pPr>
      <w:bookmarkStart w:id="11" w:name="_Toc7048"/>
      <w:r>
        <w:rPr>
          <w:rFonts w:hint="eastAsia"/>
          <w:lang w:val="en-US" w:eastAsia="zh-CN"/>
        </w:rPr>
        <w:t>优势函数</w:t>
      </w:r>
      <w:bookmarkEnd w:id="11"/>
    </w:p>
    <w:p>
      <w:pPr>
        <w:numPr>
          <w:numId w:val="0"/>
        </w:numPr>
        <w:ind w:leftChars="0"/>
        <w:jc w:val="left"/>
      </w:pPr>
      <w:r>
        <w:drawing>
          <wp:inline distT="0" distB="0" distL="114300" distR="114300">
            <wp:extent cx="5269865" cy="4236085"/>
            <wp:effectExtent l="0" t="0" r="6985" b="12065"/>
            <wp:docPr id="2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4"/>
                    <pic:cNvPicPr>
                      <a:picLocks noChangeAspect="1"/>
                    </pic:cNvPicPr>
                  </pic:nvPicPr>
                  <pic:blipFill>
                    <a:blip r:embed="rId80"/>
                    <a:stretch>
                      <a:fillRect/>
                    </a:stretch>
                  </pic:blipFill>
                  <pic:spPr>
                    <a:xfrm>
                      <a:off x="0" y="0"/>
                      <a:ext cx="5269865" cy="4236085"/>
                    </a:xfrm>
                    <a:prstGeom prst="rect">
                      <a:avLst/>
                    </a:prstGeom>
                    <a:noFill/>
                    <a:ln w="9525">
                      <a:noFill/>
                    </a:ln>
                  </pic:spPr>
                </pic:pic>
              </a:graphicData>
            </a:graphic>
          </wp:inline>
        </w:drawing>
      </w:r>
    </w:p>
    <w:p>
      <w:pPr>
        <w:numPr>
          <w:numId w:val="0"/>
        </w:numPr>
        <w:ind w:leftChars="0"/>
        <w:jc w:val="left"/>
        <w:rPr>
          <w:rFonts w:hint="eastAsia"/>
          <w:lang w:val="en-US" w:eastAsia="zh-CN"/>
        </w:rPr>
      </w:pPr>
    </w:p>
    <w:p>
      <w:pPr>
        <w:pStyle w:val="3"/>
        <w:rPr>
          <w:rFonts w:hint="eastAsia"/>
        </w:rPr>
      </w:pPr>
      <w:bookmarkStart w:id="12" w:name="_Toc10602"/>
      <w:r>
        <w:rPr>
          <w:rFonts w:hint="eastAsia"/>
        </w:rPr>
        <w:t>(Optional) Formalism</w:t>
      </w:r>
      <w:bookmarkEnd w:id="12"/>
    </w:p>
    <w:p>
      <w:pPr>
        <w:rPr>
          <w:rFonts w:hint="eastAsia"/>
        </w:rPr>
      </w:pPr>
      <w:r>
        <w:drawing>
          <wp:inline distT="0" distB="0" distL="114300" distR="114300">
            <wp:extent cx="5238115" cy="4247515"/>
            <wp:effectExtent l="0" t="0" r="635" b="635"/>
            <wp:docPr id="2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5"/>
                    <pic:cNvPicPr>
                      <a:picLocks noChangeAspect="1"/>
                    </pic:cNvPicPr>
                  </pic:nvPicPr>
                  <pic:blipFill>
                    <a:blip r:embed="rId81"/>
                    <a:stretch>
                      <a:fillRect/>
                    </a:stretch>
                  </pic:blipFill>
                  <pic:spPr>
                    <a:xfrm>
                      <a:off x="0" y="0"/>
                      <a:ext cx="5238115" cy="4247515"/>
                    </a:xfrm>
                    <a:prstGeom prst="rect">
                      <a:avLst/>
                    </a:prstGeom>
                    <a:noFill/>
                    <a:ln w="9525">
                      <a:noFill/>
                    </a:ln>
                  </pic:spPr>
                </pic:pic>
              </a:graphicData>
            </a:graphic>
          </wp:inline>
        </w:drawing>
      </w:r>
    </w:p>
    <w:p>
      <w:pPr>
        <w:pStyle w:val="2"/>
        <w:rPr>
          <w:rFonts w:hint="eastAsia"/>
        </w:rPr>
      </w:pPr>
      <w:bookmarkStart w:id="13" w:name="_Toc29327"/>
      <w:r>
        <w:rPr>
          <w:rFonts w:hint="eastAsia"/>
        </w:rPr>
        <w:t>Part 2: Kinds of RL Algorithms</w:t>
      </w:r>
      <w:bookmarkEnd w:id="13"/>
    </w:p>
    <w:p>
      <w:pPr>
        <w:pStyle w:val="3"/>
        <w:rPr>
          <w:rFonts w:hint="eastAsia"/>
        </w:rPr>
      </w:pPr>
      <w:bookmarkStart w:id="14" w:name="_Toc22963"/>
      <w:r>
        <w:rPr>
          <w:rFonts w:hint="eastAsia"/>
        </w:rPr>
        <w:t>A Taxonomy of RL Algorithms</w:t>
      </w:r>
      <w:r>
        <w:rPr>
          <w:rFonts w:hint="eastAsia"/>
          <w:lang w:eastAsia="zh-CN"/>
        </w:rPr>
        <w:t>（RL算法的分类）</w:t>
      </w:r>
      <w:bookmarkEnd w:id="14"/>
    </w:p>
    <w:p>
      <w:pPr>
        <w:rPr>
          <w:rFonts w:hint="eastAsia"/>
        </w:rPr>
      </w:pPr>
    </w:p>
    <w:p>
      <w:r>
        <w:drawing>
          <wp:inline distT="0" distB="0" distL="114300" distR="114300">
            <wp:extent cx="5273675" cy="2696210"/>
            <wp:effectExtent l="0" t="0" r="3175" b="8890"/>
            <wp:docPr id="2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7"/>
                    <pic:cNvPicPr>
                      <a:picLocks noChangeAspect="1"/>
                    </pic:cNvPicPr>
                  </pic:nvPicPr>
                  <pic:blipFill>
                    <a:blip r:embed="rId82"/>
                    <a:stretch>
                      <a:fillRect/>
                    </a:stretch>
                  </pic:blipFill>
                  <pic:spPr>
                    <a:xfrm>
                      <a:off x="0" y="0"/>
                      <a:ext cx="5273675" cy="2696210"/>
                    </a:xfrm>
                    <a:prstGeom prst="rect">
                      <a:avLst/>
                    </a:prstGeom>
                    <a:noFill/>
                    <a:ln w="9525">
                      <a:noFill/>
                    </a:ln>
                  </pic:spPr>
                </pic:pic>
              </a:graphicData>
            </a:graphic>
          </wp:inline>
        </w:drawing>
      </w:r>
    </w:p>
    <w:p>
      <w:pPr>
        <w:rPr>
          <w:rFonts w:hint="eastAsia"/>
        </w:rPr>
      </w:pPr>
    </w:p>
    <w:p>
      <w:pPr>
        <w:rPr>
          <w:rFonts w:hint="eastAsia"/>
        </w:rPr>
      </w:pPr>
      <w:r>
        <w:rPr>
          <w:rFonts w:hint="eastAsia"/>
        </w:rPr>
        <w:t>策略优化与Q-学习之间的权衡。策略优化方法的主要优势在于，它们是原则性的，也就是说，您可以直接针对您想要的东西进行优化。这往往使它们稳定可靠。相比之下，Q-学习方法只对Agent性能进行间接优化，通过训练￼满足自洽方程.这种学习有许多失败的模式，因此往往不太稳定。但是，</w:t>
      </w:r>
      <w:r>
        <w:rPr>
          <w:rFonts w:hint="eastAsia"/>
          <w:highlight w:val="green"/>
        </w:rPr>
        <w:t>Q-学习</w:t>
      </w:r>
      <w:r>
        <w:rPr>
          <w:rFonts w:hint="eastAsia"/>
        </w:rPr>
        <w:t>方法在工作时获得了</w:t>
      </w:r>
      <w:r>
        <w:rPr>
          <w:rFonts w:hint="eastAsia"/>
          <w:highlight w:val="green"/>
        </w:rPr>
        <w:t>更高的样本效率</w:t>
      </w:r>
      <w:r>
        <w:rPr>
          <w:rFonts w:hint="eastAsia"/>
        </w:rPr>
        <w:t>的优势，因为它们可以比策略优化技术</w:t>
      </w:r>
      <w:r>
        <w:rPr>
          <w:rFonts w:hint="eastAsia"/>
          <w:highlight w:val="green"/>
        </w:rPr>
        <w:t>更有效地重用数据</w:t>
      </w:r>
      <w:r>
        <w:rPr>
          <w:rFonts w:hint="eastAsia"/>
        </w:rPr>
        <w:t>。</w:t>
      </w:r>
    </w:p>
    <w:p>
      <w:pPr>
        <w:rPr>
          <w:rFonts w:hint="eastAsia"/>
        </w:rPr>
      </w:pPr>
      <w:r>
        <w:rPr>
          <w:rFonts w:hint="eastAsia"/>
        </w:rPr>
        <w:t>策略优化与Q-学习之间的插值。巧合的是，策略优化和Q-学习并不是不相容的(而且在某些情况下，结果证明是等价的)，并且在这两个极端之间存在着一系列的算法。生活在这个频谱上的算法能够在任何一方的优点和弱点之间进行仔细的权衡。例如DDPG算法，它同时学习一个确定性策略和一个Q-函数，使用它们来改进对方；SAC，一种使用随机策略、熵正则化和其他一些技巧来稳定学习并在标准基准上得分高于DDPG的变体。</w:t>
      </w:r>
    </w:p>
    <w:p>
      <w:pPr>
        <w:rPr>
          <w:rFonts w:hint="eastAsia"/>
        </w:rPr>
      </w:pPr>
    </w:p>
    <w:p>
      <w:pPr>
        <w:pStyle w:val="4"/>
        <w:rPr>
          <w:rFonts w:hint="eastAsia"/>
        </w:rPr>
      </w:pPr>
      <w:bookmarkStart w:id="15" w:name="_Toc19392"/>
      <w:r>
        <w:rPr>
          <w:rFonts w:hint="eastAsia"/>
        </w:rPr>
        <w:t>Model-Free vs Model-Based RL</w:t>
      </w:r>
      <w:bookmarkEnd w:id="15"/>
    </w:p>
    <w:p>
      <w:pPr>
        <w:rPr>
          <w:rFonts w:hint="eastAsia"/>
        </w:rPr>
      </w:pPr>
      <w:r>
        <w:rPr>
          <w:rFonts w:hint="eastAsia"/>
        </w:rPr>
        <w:t>RL算法中最重要的分支点之一是代理是否能够访问(或学习)环境模型的问题。通过环境模型，我们指的是预测</w:t>
      </w:r>
      <w:r>
        <w:rPr>
          <w:rFonts w:hint="eastAsia"/>
          <w:highlight w:val="green"/>
        </w:rPr>
        <w:t>状态转换</w:t>
      </w:r>
      <w:r>
        <w:rPr>
          <w:rFonts w:hint="eastAsia"/>
        </w:rPr>
        <w:t>和</w:t>
      </w:r>
      <w:r>
        <w:rPr>
          <w:rFonts w:hint="eastAsia"/>
          <w:highlight w:val="green"/>
        </w:rPr>
        <w:t>奖励</w:t>
      </w:r>
      <w:r>
        <w:rPr>
          <w:rFonts w:hint="eastAsia"/>
        </w:rPr>
        <w:t>的函数。</w:t>
      </w:r>
    </w:p>
    <w:p>
      <w:pPr>
        <w:rPr>
          <w:rFonts w:hint="eastAsia"/>
        </w:rPr>
      </w:pPr>
      <w:r>
        <w:rPr>
          <w:rFonts w:hint="eastAsia"/>
        </w:rPr>
        <w:t>建立一个模型的主要好处是，它允许代理通过</w:t>
      </w:r>
      <w:r>
        <w:rPr>
          <w:rFonts w:hint="eastAsia"/>
          <w:highlight w:val="green"/>
        </w:rPr>
        <w:t>预先</w:t>
      </w:r>
      <w:r>
        <w:rPr>
          <w:rFonts w:hint="eastAsia"/>
        </w:rPr>
        <w:t>思考、查看一系列可能的选择会发生什么来进行规划，并明确地在其选项之间作出决定。然后，代理可以将预先计划的结果提取为一项学习策略。这种方法的一个特别著名的例子是AlphaZero。当这起作用时，与没有模型的方法相比，它可以大大提高样本效率。</w:t>
      </w:r>
    </w:p>
    <w:p>
      <w:pPr>
        <w:rPr>
          <w:rFonts w:hint="eastAsia"/>
        </w:rPr>
      </w:pPr>
      <w:r>
        <w:rPr>
          <w:rFonts w:hint="eastAsia"/>
        </w:rPr>
        <w:t>主要的缺点是环境的真实模型通常不适用于代理。如果一个代理想要在这种情况下使用模型，它必须完全从经验中学习该模型，这将带来几个挑战。最大的挑战是模型中的偏差可以被Agent利用，从而使Agent在学习的模型方面表现良好，但在实际环境中却表现出次优化(或超级可怕)。模型学习从根本上说是很难的，所以即使是紧张的努力-愿意投入大量的时间和计算-也可能无法得到回报。</w:t>
      </w:r>
    </w:p>
    <w:p>
      <w:pPr>
        <w:rPr>
          <w:rFonts w:hint="eastAsia"/>
        </w:rPr>
      </w:pPr>
      <w:r>
        <w:rPr>
          <w:rFonts w:hint="eastAsia"/>
        </w:rPr>
        <w:t>使用模型的算法称为基于模型的方法，而那些不使用模型的算法称为无模型方法。虽然无模型方法放弃了使用模型在样本效率方面的潜在收益，但它们更容易实现和调整。在撰写本文时(2018年9月)，无模型方法比基于模型的方法更受欢迎，并且已经得到了更广泛的开发和测试。</w:t>
      </w:r>
    </w:p>
    <w:p>
      <w:pPr>
        <w:pStyle w:val="3"/>
        <w:rPr>
          <w:rFonts w:hint="eastAsia"/>
        </w:rPr>
      </w:pPr>
      <w:bookmarkStart w:id="16" w:name="_Toc29085"/>
      <w:r>
        <w:rPr>
          <w:rFonts w:hint="eastAsia"/>
        </w:rPr>
        <w:t>What to Learn</w:t>
      </w:r>
      <w:bookmarkEnd w:id="16"/>
    </w:p>
    <w:p>
      <w:pPr>
        <w:rPr>
          <w:rFonts w:hint="eastAsia"/>
        </w:rPr>
      </w:pPr>
      <w:r>
        <w:rPr>
          <w:rFonts w:hint="eastAsia"/>
        </w:rPr>
        <w:t>RL算法中的另一个关键分支点是要学习什么。通常的名单包括</w:t>
      </w:r>
    </w:p>
    <w:p>
      <w:pPr>
        <w:numPr>
          <w:ilvl w:val="0"/>
          <w:numId w:val="5"/>
        </w:numPr>
        <w:ind w:left="420" w:leftChars="0" w:hanging="420" w:firstLineChars="0"/>
        <w:rPr>
          <w:rFonts w:hint="eastAsia"/>
        </w:rPr>
      </w:pPr>
      <w:r>
        <w:rPr>
          <w:rFonts w:hint="eastAsia"/>
        </w:rPr>
        <w:t>policies, either stochastic or deterministic,</w:t>
      </w:r>
    </w:p>
    <w:p>
      <w:pPr>
        <w:numPr>
          <w:ilvl w:val="0"/>
          <w:numId w:val="5"/>
        </w:numPr>
        <w:ind w:left="420" w:leftChars="0" w:hanging="420" w:firstLineChars="0"/>
        <w:rPr>
          <w:rFonts w:hint="eastAsia"/>
        </w:rPr>
      </w:pPr>
      <w:r>
        <w:rPr>
          <w:rFonts w:hint="eastAsia"/>
        </w:rPr>
        <w:t>action-value functions (Q-functions),</w:t>
      </w:r>
    </w:p>
    <w:p>
      <w:pPr>
        <w:numPr>
          <w:ilvl w:val="0"/>
          <w:numId w:val="5"/>
        </w:numPr>
        <w:ind w:left="420" w:leftChars="0" w:hanging="420" w:firstLineChars="0"/>
        <w:rPr>
          <w:rFonts w:hint="eastAsia"/>
        </w:rPr>
      </w:pPr>
      <w:r>
        <w:rPr>
          <w:rFonts w:hint="eastAsia"/>
        </w:rPr>
        <w:t>value functions,</w:t>
      </w:r>
    </w:p>
    <w:p>
      <w:pPr>
        <w:numPr>
          <w:ilvl w:val="0"/>
          <w:numId w:val="5"/>
        </w:numPr>
        <w:ind w:left="420" w:leftChars="0" w:hanging="420" w:firstLineChars="0"/>
        <w:rPr>
          <w:rFonts w:hint="eastAsia"/>
        </w:rPr>
      </w:pPr>
      <w:r>
        <w:rPr>
          <w:rFonts w:hint="eastAsia"/>
        </w:rPr>
        <w:t>and/or environment models.</w:t>
      </w:r>
    </w:p>
    <w:p>
      <w:pPr>
        <w:numPr>
          <w:numId w:val="0"/>
        </w:numPr>
        <w:ind w:leftChars="0"/>
        <w:rPr>
          <w:rFonts w:hint="eastAsia"/>
        </w:rPr>
      </w:pPr>
    </w:p>
    <w:p>
      <w:pPr>
        <w:pStyle w:val="3"/>
        <w:rPr>
          <w:rFonts w:hint="eastAsia"/>
        </w:rPr>
      </w:pPr>
      <w:bookmarkStart w:id="17" w:name="_Toc29870"/>
      <w:r>
        <w:rPr>
          <w:rFonts w:hint="eastAsia"/>
        </w:rPr>
        <w:t>What to Learn in Model-Free RL</w:t>
      </w:r>
      <w:bookmarkEnd w:id="17"/>
    </w:p>
    <w:p>
      <w:pPr>
        <w:rPr>
          <w:rFonts w:hint="eastAsia"/>
        </w:rPr>
      </w:pPr>
      <w:r>
        <w:rPr>
          <w:rFonts w:hint="eastAsia"/>
        </w:rPr>
        <w:t>有两种使用无模型RL表示和培训代理的主要方法：</w:t>
      </w:r>
    </w:p>
    <w:p>
      <w:r>
        <w:drawing>
          <wp:inline distT="0" distB="0" distL="114300" distR="114300">
            <wp:extent cx="5271770" cy="2552700"/>
            <wp:effectExtent l="0" t="0" r="5080" b="0"/>
            <wp:docPr id="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8"/>
                    <pic:cNvPicPr>
                      <a:picLocks noChangeAspect="1"/>
                    </pic:cNvPicPr>
                  </pic:nvPicPr>
                  <pic:blipFill>
                    <a:blip r:embed="rId83"/>
                    <a:stretch>
                      <a:fillRect/>
                    </a:stretch>
                  </pic:blipFill>
                  <pic:spPr>
                    <a:xfrm>
                      <a:off x="0" y="0"/>
                      <a:ext cx="5271770" cy="2552700"/>
                    </a:xfrm>
                    <a:prstGeom prst="rect">
                      <a:avLst/>
                    </a:prstGeom>
                    <a:noFill/>
                    <a:ln w="9525">
                      <a:noFill/>
                    </a:ln>
                  </pic:spPr>
                </pic:pic>
              </a:graphicData>
            </a:graphic>
          </wp:inline>
        </w:drawing>
      </w:r>
    </w:p>
    <w:p/>
    <w:p>
      <w:r>
        <w:drawing>
          <wp:inline distT="0" distB="0" distL="114300" distR="114300">
            <wp:extent cx="5274310" cy="2446020"/>
            <wp:effectExtent l="0" t="0" r="2540" b="11430"/>
            <wp:docPr id="2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9"/>
                    <pic:cNvPicPr>
                      <a:picLocks noChangeAspect="1"/>
                    </pic:cNvPicPr>
                  </pic:nvPicPr>
                  <pic:blipFill>
                    <a:blip r:embed="rId84"/>
                    <a:stretch>
                      <a:fillRect/>
                    </a:stretch>
                  </pic:blipFill>
                  <pic:spPr>
                    <a:xfrm>
                      <a:off x="0" y="0"/>
                      <a:ext cx="5274310" cy="2446020"/>
                    </a:xfrm>
                    <a:prstGeom prst="rect">
                      <a:avLst/>
                    </a:prstGeom>
                    <a:noFill/>
                    <a:ln w="9525">
                      <a:noFill/>
                    </a:ln>
                  </pic:spPr>
                </pic:pic>
              </a:graphicData>
            </a:graphic>
          </wp:inline>
        </w:drawing>
      </w:r>
    </w:p>
    <w:p/>
    <w:p>
      <w:pPr>
        <w:pStyle w:val="4"/>
        <w:rPr>
          <w:rFonts w:hint="eastAsia"/>
        </w:rPr>
      </w:pPr>
      <w:bookmarkStart w:id="18" w:name="_Toc4977"/>
      <w:r>
        <w:rPr>
          <w:rFonts w:hint="eastAsia"/>
        </w:rPr>
        <w:t>策略优化与Q-学习之间的权衡</w:t>
      </w:r>
      <w:bookmarkEnd w:id="18"/>
    </w:p>
    <w:p>
      <w:pPr>
        <w:rPr>
          <w:rFonts w:hint="eastAsia"/>
        </w:rPr>
      </w:pPr>
      <w:r>
        <w:rPr>
          <w:rFonts w:hint="eastAsia"/>
        </w:rPr>
        <w:t>策略优化方法的主要优势在于，它们是原则性的，也就是说，您可以直接针对您想要的东西进行优化。这往往使它们稳定可靠。相比之下，Q-学习方法仅通过训练￼来满足自洽方程，从而间接地优化了Agent的性能.这种学习有许多失败的模式，因此往往不太稳定。[1]但是，Q-学习方法在工作时获得了更高的样本效率的优势，因为它们可以比策略优化技术更有效地重用数据。</w:t>
      </w:r>
    </w:p>
    <w:p>
      <w:r>
        <w:drawing>
          <wp:inline distT="0" distB="0" distL="114300" distR="114300">
            <wp:extent cx="5269230" cy="3271520"/>
            <wp:effectExtent l="0" t="0" r="7620" b="5080"/>
            <wp:docPr id="2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0"/>
                    <pic:cNvPicPr>
                      <a:picLocks noChangeAspect="1"/>
                    </pic:cNvPicPr>
                  </pic:nvPicPr>
                  <pic:blipFill>
                    <a:blip r:embed="rId85"/>
                    <a:stretch>
                      <a:fillRect/>
                    </a:stretch>
                  </pic:blipFill>
                  <pic:spPr>
                    <a:xfrm>
                      <a:off x="0" y="0"/>
                      <a:ext cx="5269230" cy="3271520"/>
                    </a:xfrm>
                    <a:prstGeom prst="rect">
                      <a:avLst/>
                    </a:prstGeom>
                    <a:noFill/>
                    <a:ln w="9525">
                      <a:noFill/>
                    </a:ln>
                  </pic:spPr>
                </pic:pic>
              </a:graphicData>
            </a:graphic>
          </wp:inline>
        </w:drawing>
      </w:r>
    </w:p>
    <w:p>
      <w:pPr>
        <w:pStyle w:val="3"/>
        <w:rPr>
          <w:rFonts w:hint="eastAsia"/>
        </w:rPr>
      </w:pPr>
      <w:bookmarkStart w:id="19" w:name="_Toc28023"/>
      <w:r>
        <w:rPr>
          <w:rFonts w:hint="eastAsia"/>
        </w:rPr>
        <w:t>What to Learn in Model-Based RL</w:t>
      </w:r>
      <w:bookmarkEnd w:id="19"/>
    </w:p>
    <w:p>
      <w:pPr>
        <w:rPr>
          <w:rFonts w:hint="eastAsia"/>
        </w:rPr>
      </w:pPr>
    </w:p>
    <w:p/>
    <w:p>
      <w:r>
        <w:rPr>
          <w:rFonts w:hint="eastAsia"/>
        </w:rPr>
        <w:t>与无模型RL不同的是，对于基于模型的RL，有许多易于定义的方法集群：有许多正交的使用模型的方法。我们将举几个例子，但这个列表还远没有详尽无遗。在每种情况下，都可以给出或学习模型。</w:t>
      </w:r>
    </w:p>
    <w:p>
      <w:pPr>
        <w:rPr>
          <w:rFonts w:hint="eastAsia"/>
        </w:rPr>
      </w:pPr>
    </w:p>
    <w:p>
      <w:pPr>
        <w:pStyle w:val="3"/>
        <w:rPr>
          <w:rFonts w:hint="eastAsia"/>
        </w:rPr>
      </w:pPr>
      <w:bookmarkStart w:id="20" w:name="_Toc29160"/>
      <w:r>
        <w:rPr>
          <w:rFonts w:hint="eastAsia"/>
        </w:rPr>
        <w:t>Links to Algorithms in Taxonomy</w:t>
      </w:r>
      <w:bookmarkEnd w:id="20"/>
    </w:p>
    <w:tbl>
      <w:tblPr>
        <w:tblW w:w="76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36"/>
        <w:gridCol w:w="74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236" w:type="dxa"/>
            <w:tcBorders>
              <w:top w:val="nil"/>
              <w:left w:val="nil"/>
              <w:bottom w:val="nil"/>
              <w:right w:val="nil"/>
            </w:tcBorders>
            <w:shd w:val="clear"/>
            <w:tcMar>
              <w:top w:w="120" w:type="dxa"/>
              <w:left w:w="0" w:type="dxa"/>
              <w:bottom w:w="120" w:type="dxa"/>
              <w:right w:w="0" w:type="dxa"/>
            </w:tcMar>
            <w:vAlign w:val="top"/>
          </w:tcPr>
          <w:p>
            <w:r>
              <w:rPr>
                <w:lang w:val="en-US" w:eastAsia="zh-CN"/>
              </w:rPr>
              <w:t>[2]</w:t>
            </w:r>
          </w:p>
        </w:tc>
        <w:tc>
          <w:tcPr>
            <w:tcW w:w="7410"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"https://arxiv.org/abs/1602.01783" </w:instrText>
            </w:r>
            <w:r>
              <w:rPr>
                <w:lang w:val="en-US" w:eastAsia="zh-CN"/>
              </w:rPr>
              <w:fldChar w:fldCharType="separate"/>
            </w:r>
            <w:r>
              <w:rPr>
                <w:rStyle w:val="14"/>
                <w:rFonts w:ascii="宋体" w:hAnsi="宋体" w:eastAsia="宋体" w:cs="宋体"/>
                <w:color w:val="9B59B6"/>
                <w:szCs w:val="21"/>
                <w:u w:val="none"/>
                <w:bdr w:val="none" w:color="auto" w:sz="0" w:space="0"/>
              </w:rPr>
              <w:t>A2C / A3C</w:t>
            </w:r>
            <w:r>
              <w:rPr>
                <w:lang w:val="en-US" w:eastAsia="zh-CN"/>
              </w:rPr>
              <w:fldChar w:fldCharType="end"/>
            </w:r>
            <w:r>
              <w:rPr>
                <w:lang w:val="en-US" w:eastAsia="zh-CN"/>
              </w:rPr>
              <w:t> (Asynchronous Advantage Actor-Critic): Mnih et al, 2016</w:t>
            </w:r>
          </w:p>
        </w:tc>
      </w:tr>
    </w:tbl>
    <w:p/>
    <w:tbl>
      <w:tblPr>
        <w:tblW w:w="67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36"/>
        <w:gridCol w:w="6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6" w:type="dxa"/>
            <w:tcBorders>
              <w:top w:val="nil"/>
              <w:left w:val="nil"/>
              <w:bottom w:val="nil"/>
              <w:right w:val="nil"/>
            </w:tcBorders>
            <w:shd w:val="clear"/>
            <w:tcMar>
              <w:top w:w="120" w:type="dxa"/>
              <w:left w:w="0" w:type="dxa"/>
              <w:bottom w:w="120" w:type="dxa"/>
              <w:right w:w="0" w:type="dxa"/>
            </w:tcMar>
            <w:vAlign w:val="top"/>
          </w:tcPr>
          <w:p>
            <w:r>
              <w:rPr>
                <w:lang w:val="en-US" w:eastAsia="zh-CN"/>
              </w:rPr>
              <w:t>[3]</w:t>
            </w:r>
          </w:p>
        </w:tc>
        <w:tc>
          <w:tcPr>
            <w:tcW w:w="6465"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"https://arxiv.org/abs/1707.06347" </w:instrText>
            </w:r>
            <w:r>
              <w:rPr>
                <w:lang w:val="en-US" w:eastAsia="zh-CN"/>
              </w:rPr>
              <w:fldChar w:fldCharType="separate"/>
            </w:r>
            <w:r>
              <w:rPr>
                <w:rStyle w:val="14"/>
                <w:rFonts w:ascii="宋体" w:hAnsi="宋体" w:eastAsia="宋体" w:cs="宋体"/>
                <w:color w:val="9B59B6"/>
                <w:szCs w:val="21"/>
                <w:u w:val="none"/>
                <w:bdr w:val="none" w:color="auto" w:sz="0" w:space="0"/>
              </w:rPr>
              <w:t>PPO</w:t>
            </w:r>
            <w:r>
              <w:rPr>
                <w:lang w:val="en-US" w:eastAsia="zh-CN"/>
              </w:rPr>
              <w:fldChar w:fldCharType="end"/>
            </w:r>
            <w:r>
              <w:rPr>
                <w:lang w:val="en-US" w:eastAsia="zh-CN"/>
              </w:rPr>
              <w:t> (Proximal Policy Optimization): Schulman et al, 2017</w:t>
            </w:r>
          </w:p>
        </w:tc>
      </w:tr>
    </w:tbl>
    <w:p/>
    <w:tbl>
      <w:tblPr>
        <w:tblW w:w="72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36"/>
        <w:gridCol w:w="6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236" w:type="dxa"/>
            <w:tcBorders>
              <w:top w:val="nil"/>
              <w:left w:val="nil"/>
              <w:bottom w:val="nil"/>
              <w:right w:val="nil"/>
            </w:tcBorders>
            <w:shd w:val="clear"/>
            <w:tcMar>
              <w:top w:w="120" w:type="dxa"/>
              <w:left w:w="0" w:type="dxa"/>
              <w:bottom w:w="120" w:type="dxa"/>
              <w:right w:w="0" w:type="dxa"/>
            </w:tcMar>
            <w:vAlign w:val="top"/>
          </w:tcPr>
          <w:p>
            <w:r>
              <w:rPr>
                <w:lang w:val="en-US" w:eastAsia="zh-CN"/>
              </w:rPr>
              <w:t>[4]</w:t>
            </w:r>
          </w:p>
        </w:tc>
        <w:tc>
          <w:tcPr>
            <w:tcW w:w="6990"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"https://arxiv.org/abs/1502.05477" </w:instrText>
            </w:r>
            <w:r>
              <w:rPr>
                <w:lang w:val="en-US" w:eastAsia="zh-CN"/>
              </w:rPr>
              <w:fldChar w:fldCharType="separate"/>
            </w:r>
            <w:r>
              <w:rPr>
                <w:rStyle w:val="14"/>
                <w:rFonts w:ascii="宋体" w:hAnsi="宋体" w:eastAsia="宋体" w:cs="宋体"/>
                <w:color w:val="9B59B6"/>
                <w:szCs w:val="21"/>
                <w:u w:val="none"/>
                <w:bdr w:val="none" w:color="auto" w:sz="0" w:space="0"/>
              </w:rPr>
              <w:t>TRPO</w:t>
            </w:r>
            <w:r>
              <w:rPr>
                <w:lang w:val="en-US" w:eastAsia="zh-CN"/>
              </w:rPr>
              <w:fldChar w:fldCharType="end"/>
            </w:r>
            <w:r>
              <w:rPr>
                <w:lang w:val="en-US" w:eastAsia="zh-CN"/>
              </w:rPr>
              <w:t> (Trust Region Policy Optimization): Schulman et al, 2015</w:t>
            </w:r>
          </w:p>
        </w:tc>
      </w:tr>
    </w:tbl>
    <w:p/>
    <w:tbl>
      <w:tblPr>
        <w:tblW w:w="754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36"/>
        <w:gridCol w:w="73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236" w:type="dxa"/>
            <w:tcBorders>
              <w:top w:val="nil"/>
              <w:left w:val="nil"/>
              <w:bottom w:val="nil"/>
              <w:right w:val="nil"/>
            </w:tcBorders>
            <w:shd w:val="clear"/>
            <w:tcMar>
              <w:top w:w="120" w:type="dxa"/>
              <w:left w:w="0" w:type="dxa"/>
              <w:bottom w:w="120" w:type="dxa"/>
              <w:right w:w="0" w:type="dxa"/>
            </w:tcMar>
            <w:vAlign w:val="top"/>
          </w:tcPr>
          <w:p>
            <w:r>
              <w:rPr>
                <w:lang w:val="en-US" w:eastAsia="zh-CN"/>
              </w:rPr>
              <w:t>[5]</w:t>
            </w:r>
          </w:p>
        </w:tc>
        <w:tc>
          <w:tcPr>
            <w:tcW w:w="7305"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"https://arxiv.org/abs/1509.02971" </w:instrText>
            </w:r>
            <w:r>
              <w:rPr>
                <w:lang w:val="en-US" w:eastAsia="zh-CN"/>
              </w:rPr>
              <w:fldChar w:fldCharType="separate"/>
            </w:r>
            <w:r>
              <w:rPr>
                <w:rStyle w:val="14"/>
                <w:rFonts w:ascii="宋体" w:hAnsi="宋体" w:eastAsia="宋体" w:cs="宋体"/>
                <w:color w:val="9B59B6"/>
                <w:szCs w:val="21"/>
                <w:u w:val="none"/>
                <w:bdr w:val="none" w:color="auto" w:sz="0" w:space="0"/>
              </w:rPr>
              <w:t>DDPG</w:t>
            </w:r>
            <w:r>
              <w:rPr>
                <w:lang w:val="en-US" w:eastAsia="zh-CN"/>
              </w:rPr>
              <w:fldChar w:fldCharType="end"/>
            </w:r>
            <w:r>
              <w:rPr>
                <w:lang w:val="en-US" w:eastAsia="zh-CN"/>
              </w:rPr>
              <w:t> (Deep Deterministic Policy Gradient): Lillicrap et al, 2015</w:t>
            </w:r>
          </w:p>
        </w:tc>
      </w:tr>
    </w:tbl>
    <w:p/>
    <w:tbl>
      <w:tblPr>
        <w:tblW w:w="55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36"/>
        <w:gridCol w:w="53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236" w:type="dxa"/>
            <w:tcBorders>
              <w:top w:val="nil"/>
              <w:left w:val="nil"/>
              <w:bottom w:val="nil"/>
              <w:right w:val="nil"/>
            </w:tcBorders>
            <w:shd w:val="clear"/>
            <w:tcMar>
              <w:top w:w="120" w:type="dxa"/>
              <w:left w:w="0" w:type="dxa"/>
              <w:bottom w:w="120" w:type="dxa"/>
              <w:right w:w="0" w:type="dxa"/>
            </w:tcMar>
            <w:vAlign w:val="top"/>
          </w:tcPr>
          <w:p>
            <w:r>
              <w:rPr>
                <w:lang w:val="en-US" w:eastAsia="zh-CN"/>
              </w:rPr>
              <w:t>[6]</w:t>
            </w:r>
          </w:p>
        </w:tc>
        <w:tc>
          <w:tcPr>
            <w:tcW w:w="5310"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"https://arxiv.org/abs/1802.09477" </w:instrText>
            </w:r>
            <w:r>
              <w:rPr>
                <w:lang w:val="en-US" w:eastAsia="zh-CN"/>
              </w:rPr>
              <w:fldChar w:fldCharType="separate"/>
            </w:r>
            <w:r>
              <w:rPr>
                <w:rStyle w:val="14"/>
                <w:rFonts w:ascii="宋体" w:hAnsi="宋体" w:eastAsia="宋体" w:cs="宋体"/>
                <w:color w:val="9B59B6"/>
                <w:szCs w:val="21"/>
                <w:u w:val="none"/>
                <w:bdr w:val="none" w:color="auto" w:sz="0" w:space="0"/>
              </w:rPr>
              <w:t>TD3</w:t>
            </w:r>
            <w:r>
              <w:rPr>
                <w:lang w:val="en-US" w:eastAsia="zh-CN"/>
              </w:rPr>
              <w:fldChar w:fldCharType="end"/>
            </w:r>
            <w:r>
              <w:rPr>
                <w:lang w:val="en-US" w:eastAsia="zh-CN"/>
              </w:rPr>
              <w:t> (Twin Delayed DDPG): Fujimoto et al, 2018</w:t>
            </w:r>
          </w:p>
        </w:tc>
      </w:tr>
    </w:tbl>
    <w:p/>
    <w:tbl>
      <w:tblPr>
        <w:tblW w:w="55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36"/>
        <w:gridCol w:w="53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236" w:type="dxa"/>
            <w:tcBorders>
              <w:top w:val="nil"/>
              <w:left w:val="nil"/>
              <w:bottom w:val="nil"/>
              <w:right w:val="nil"/>
            </w:tcBorders>
            <w:shd w:val="clear"/>
            <w:tcMar>
              <w:top w:w="120" w:type="dxa"/>
              <w:left w:w="0" w:type="dxa"/>
              <w:bottom w:w="120" w:type="dxa"/>
              <w:right w:w="0" w:type="dxa"/>
            </w:tcMar>
            <w:vAlign w:val="top"/>
          </w:tcPr>
          <w:p>
            <w:r>
              <w:rPr>
                <w:lang w:val="en-US" w:eastAsia="zh-CN"/>
              </w:rPr>
              <w:t>[7]</w:t>
            </w:r>
          </w:p>
        </w:tc>
        <w:tc>
          <w:tcPr>
            <w:tcW w:w="5310"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"https://arxiv.org/abs/1801.01290" </w:instrText>
            </w:r>
            <w:r>
              <w:rPr>
                <w:lang w:val="en-US" w:eastAsia="zh-CN"/>
              </w:rPr>
              <w:fldChar w:fldCharType="separate"/>
            </w:r>
            <w:r>
              <w:rPr>
                <w:rStyle w:val="14"/>
                <w:rFonts w:ascii="宋体" w:hAnsi="宋体" w:eastAsia="宋体" w:cs="宋体"/>
                <w:color w:val="9B59B6"/>
                <w:szCs w:val="21"/>
                <w:u w:val="none"/>
                <w:bdr w:val="none" w:color="auto" w:sz="0" w:space="0"/>
              </w:rPr>
              <w:t>SAC</w:t>
            </w:r>
            <w:r>
              <w:rPr>
                <w:lang w:val="en-US" w:eastAsia="zh-CN"/>
              </w:rPr>
              <w:fldChar w:fldCharType="end"/>
            </w:r>
            <w:r>
              <w:rPr>
                <w:lang w:val="en-US" w:eastAsia="zh-CN"/>
              </w:rPr>
              <w:t> (Soft Actor-Critic): Haarnoja et al, 2018</w:t>
            </w:r>
          </w:p>
        </w:tc>
      </w:tr>
    </w:tbl>
    <w:p/>
    <w:tbl>
      <w:tblPr>
        <w:tblW w:w="491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36"/>
        <w:gridCol w:w="4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236" w:type="dxa"/>
            <w:tcBorders>
              <w:top w:val="nil"/>
              <w:left w:val="nil"/>
              <w:bottom w:val="nil"/>
              <w:right w:val="nil"/>
            </w:tcBorders>
            <w:shd w:val="clear"/>
            <w:tcMar>
              <w:top w:w="120" w:type="dxa"/>
              <w:left w:w="0" w:type="dxa"/>
              <w:bottom w:w="120" w:type="dxa"/>
              <w:right w:w="0" w:type="dxa"/>
            </w:tcMar>
            <w:vAlign w:val="top"/>
          </w:tcPr>
          <w:p>
            <w:r>
              <w:rPr>
                <w:lang w:val="en-US" w:eastAsia="zh-CN"/>
              </w:rPr>
              <w:t>[8]</w:t>
            </w:r>
          </w:p>
        </w:tc>
        <w:tc>
          <w:tcPr>
            <w:tcW w:w="4680"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"https://www.cs.toronto.edu/~vmnih/docs/dqn.pdf" </w:instrText>
            </w:r>
            <w:r>
              <w:rPr>
                <w:lang w:val="en-US" w:eastAsia="zh-CN"/>
              </w:rPr>
              <w:fldChar w:fldCharType="separate"/>
            </w:r>
            <w:r>
              <w:rPr>
                <w:rStyle w:val="14"/>
                <w:rFonts w:ascii="宋体" w:hAnsi="宋体" w:eastAsia="宋体" w:cs="宋体"/>
                <w:color w:val="9B59B6"/>
                <w:szCs w:val="21"/>
                <w:u w:val="none"/>
                <w:bdr w:val="none" w:color="auto" w:sz="0" w:space="0"/>
              </w:rPr>
              <w:t>DQN</w:t>
            </w:r>
            <w:r>
              <w:rPr>
                <w:lang w:val="en-US" w:eastAsia="zh-CN"/>
              </w:rPr>
              <w:fldChar w:fldCharType="end"/>
            </w:r>
            <w:r>
              <w:rPr>
                <w:lang w:val="en-US" w:eastAsia="zh-CN"/>
              </w:rPr>
              <w:t> (Deep Q-Networks): Mnih et al, 2013</w:t>
            </w:r>
          </w:p>
        </w:tc>
      </w:tr>
    </w:tbl>
    <w:p/>
    <w:tbl>
      <w:tblPr>
        <w:tblW w:w="628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36"/>
        <w:gridCol w:w="60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6" w:type="dxa"/>
            <w:tcBorders>
              <w:top w:val="nil"/>
              <w:left w:val="nil"/>
              <w:bottom w:val="nil"/>
              <w:right w:val="nil"/>
            </w:tcBorders>
            <w:shd w:val="clear"/>
            <w:tcMar>
              <w:top w:w="120" w:type="dxa"/>
              <w:left w:w="0" w:type="dxa"/>
              <w:bottom w:w="120" w:type="dxa"/>
              <w:right w:w="0" w:type="dxa"/>
            </w:tcMar>
            <w:vAlign w:val="top"/>
          </w:tcPr>
          <w:p>
            <w:r>
              <w:rPr>
                <w:lang w:val="en-US" w:eastAsia="zh-CN"/>
              </w:rPr>
              <w:t>[9]</w:t>
            </w:r>
          </w:p>
        </w:tc>
        <w:tc>
          <w:tcPr>
            <w:tcW w:w="6045"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"https://arxiv.org/abs/1707.06887" </w:instrText>
            </w:r>
            <w:r>
              <w:rPr>
                <w:lang w:val="en-US" w:eastAsia="zh-CN"/>
              </w:rPr>
              <w:fldChar w:fldCharType="separate"/>
            </w:r>
            <w:r>
              <w:rPr>
                <w:rStyle w:val="14"/>
                <w:rFonts w:ascii="宋体" w:hAnsi="宋体" w:eastAsia="宋体" w:cs="宋体"/>
                <w:color w:val="9B59B6"/>
                <w:szCs w:val="21"/>
                <w:u w:val="none"/>
                <w:bdr w:val="none" w:color="auto" w:sz="0" w:space="0"/>
              </w:rPr>
              <w:t>C51</w:t>
            </w:r>
            <w:r>
              <w:rPr>
                <w:lang w:val="en-US" w:eastAsia="zh-CN"/>
              </w:rPr>
              <w:fldChar w:fldCharType="end"/>
            </w:r>
            <w:r>
              <w:rPr>
                <w:lang w:val="en-US" w:eastAsia="zh-CN"/>
              </w:rPr>
              <w:t> (Categorical 51-Atom DQN): Bellemare et al, 2017</w:t>
            </w:r>
          </w:p>
        </w:tc>
      </w:tr>
    </w:tbl>
    <w:p/>
    <w:tbl>
      <w:tblPr>
        <w:tblW w:w="63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42"/>
        <w:gridCol w:w="60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42" w:type="dxa"/>
            <w:tcBorders>
              <w:top w:val="nil"/>
              <w:left w:val="nil"/>
              <w:bottom w:val="nil"/>
              <w:right w:val="nil"/>
            </w:tcBorders>
            <w:shd w:val="clear"/>
            <w:tcMar>
              <w:top w:w="120" w:type="dxa"/>
              <w:left w:w="0" w:type="dxa"/>
              <w:bottom w:w="120" w:type="dxa"/>
              <w:right w:w="0" w:type="dxa"/>
            </w:tcMar>
            <w:vAlign w:val="top"/>
          </w:tcPr>
          <w:p>
            <w:r>
              <w:rPr>
                <w:lang w:val="en-US" w:eastAsia="zh-CN"/>
              </w:rPr>
              <w:t>[10]</w:t>
            </w:r>
          </w:p>
        </w:tc>
        <w:tc>
          <w:tcPr>
            <w:tcW w:w="6045"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"https://arxiv.org/abs/1710.10044" </w:instrText>
            </w:r>
            <w:r>
              <w:rPr>
                <w:lang w:val="en-US" w:eastAsia="zh-CN"/>
              </w:rPr>
              <w:fldChar w:fldCharType="separate"/>
            </w:r>
            <w:r>
              <w:rPr>
                <w:rStyle w:val="14"/>
                <w:rFonts w:ascii="宋体" w:hAnsi="宋体" w:eastAsia="宋体" w:cs="宋体"/>
                <w:color w:val="9B59B6"/>
                <w:szCs w:val="21"/>
                <w:u w:val="none"/>
                <w:bdr w:val="none" w:color="auto" w:sz="0" w:space="0"/>
              </w:rPr>
              <w:t>QR-DQN</w:t>
            </w:r>
            <w:r>
              <w:rPr>
                <w:lang w:val="en-US" w:eastAsia="zh-CN"/>
              </w:rPr>
              <w:fldChar w:fldCharType="end"/>
            </w:r>
            <w:r>
              <w:rPr>
                <w:lang w:val="en-US" w:eastAsia="zh-CN"/>
              </w:rPr>
              <w:t> (Quantile Regression DQN): Dabney et al, 2017</w:t>
            </w:r>
          </w:p>
        </w:tc>
      </w:tr>
    </w:tbl>
    <w:p/>
    <w:tbl>
      <w:tblPr>
        <w:tblW w:w="71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42"/>
        <w:gridCol w:w="67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42" w:type="dxa"/>
            <w:tcBorders>
              <w:top w:val="nil"/>
              <w:left w:val="nil"/>
              <w:bottom w:val="nil"/>
              <w:right w:val="nil"/>
            </w:tcBorders>
            <w:shd w:val="clear"/>
            <w:tcMar>
              <w:top w:w="120" w:type="dxa"/>
              <w:left w:w="0" w:type="dxa"/>
              <w:bottom w:w="120" w:type="dxa"/>
              <w:right w:w="0" w:type="dxa"/>
            </w:tcMar>
            <w:vAlign w:val="top"/>
          </w:tcPr>
          <w:p>
            <w:r>
              <w:rPr>
                <w:lang w:val="en-US" w:eastAsia="zh-CN"/>
              </w:rPr>
              <w:t>[11]</w:t>
            </w:r>
          </w:p>
        </w:tc>
        <w:tc>
          <w:tcPr>
            <w:tcW w:w="6780"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"https://arxiv.org/abs/1707.01495" </w:instrText>
            </w:r>
            <w:r>
              <w:rPr>
                <w:lang w:val="en-US" w:eastAsia="zh-CN"/>
              </w:rPr>
              <w:fldChar w:fldCharType="separate"/>
            </w:r>
            <w:r>
              <w:rPr>
                <w:rStyle w:val="14"/>
                <w:rFonts w:ascii="宋体" w:hAnsi="宋体" w:eastAsia="宋体" w:cs="宋体"/>
                <w:color w:val="9B59B6"/>
                <w:szCs w:val="21"/>
                <w:u w:val="none"/>
                <w:bdr w:val="none" w:color="auto" w:sz="0" w:space="0"/>
              </w:rPr>
              <w:t>HER</w:t>
            </w:r>
            <w:r>
              <w:rPr>
                <w:lang w:val="en-US" w:eastAsia="zh-CN"/>
              </w:rPr>
              <w:fldChar w:fldCharType="end"/>
            </w:r>
            <w:r>
              <w:rPr>
                <w:lang w:val="en-US" w:eastAsia="zh-CN"/>
              </w:rPr>
              <w:t> (Hindsight Experience Replay): Andrychowicz et al, 2017</w:t>
            </w:r>
          </w:p>
        </w:tc>
      </w:tr>
    </w:tbl>
    <w:p/>
    <w:tbl>
      <w:tblPr>
        <w:tblW w:w="481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42"/>
        <w:gridCol w:w="44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342" w:type="dxa"/>
            <w:tcBorders>
              <w:top w:val="nil"/>
              <w:left w:val="nil"/>
              <w:bottom w:val="nil"/>
              <w:right w:val="nil"/>
            </w:tcBorders>
            <w:shd w:val="clear"/>
            <w:tcMar>
              <w:top w:w="120" w:type="dxa"/>
              <w:left w:w="0" w:type="dxa"/>
              <w:bottom w:w="120" w:type="dxa"/>
              <w:right w:w="0" w:type="dxa"/>
            </w:tcMar>
            <w:vAlign w:val="top"/>
          </w:tcPr>
          <w:p>
            <w:r>
              <w:rPr>
                <w:lang w:val="en-US" w:eastAsia="zh-CN"/>
              </w:rPr>
              <w:t>[12]</w:t>
            </w:r>
          </w:p>
        </w:tc>
        <w:tc>
          <w:tcPr>
            <w:tcW w:w="4470"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"https://worldmodels.github.io/" </w:instrText>
            </w:r>
            <w:r>
              <w:rPr>
                <w:lang w:val="en-US" w:eastAsia="zh-CN"/>
              </w:rPr>
              <w:fldChar w:fldCharType="separate"/>
            </w:r>
            <w:r>
              <w:rPr>
                <w:rStyle w:val="14"/>
                <w:rFonts w:ascii="宋体" w:hAnsi="宋体" w:eastAsia="宋体" w:cs="宋体"/>
                <w:color w:val="9B59B6"/>
                <w:szCs w:val="21"/>
                <w:u w:val="none"/>
                <w:bdr w:val="none" w:color="auto" w:sz="0" w:space="0"/>
              </w:rPr>
              <w:t>World Models</w:t>
            </w:r>
            <w:r>
              <w:rPr>
                <w:lang w:val="en-US" w:eastAsia="zh-CN"/>
              </w:rPr>
              <w:fldChar w:fldCharType="end"/>
            </w:r>
            <w:r>
              <w:rPr>
                <w:lang w:val="en-US" w:eastAsia="zh-CN"/>
              </w:rPr>
              <w:t>: Ha and Schmidhuber, 2018</w:t>
            </w:r>
          </w:p>
        </w:tc>
      </w:tr>
    </w:tbl>
    <w:p/>
    <w:tbl>
      <w:tblPr>
        <w:tblW w:w="649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42"/>
        <w:gridCol w:w="6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342" w:type="dxa"/>
            <w:tcBorders>
              <w:top w:val="nil"/>
              <w:left w:val="nil"/>
              <w:bottom w:val="nil"/>
              <w:right w:val="nil"/>
            </w:tcBorders>
            <w:shd w:val="clear"/>
            <w:tcMar>
              <w:top w:w="120" w:type="dxa"/>
              <w:left w:w="0" w:type="dxa"/>
              <w:bottom w:w="120" w:type="dxa"/>
              <w:right w:w="0" w:type="dxa"/>
            </w:tcMar>
            <w:vAlign w:val="top"/>
          </w:tcPr>
          <w:p>
            <w:r>
              <w:rPr>
                <w:lang w:val="en-US" w:eastAsia="zh-CN"/>
              </w:rPr>
              <w:t>[13]</w:t>
            </w:r>
          </w:p>
        </w:tc>
        <w:tc>
          <w:tcPr>
            <w:tcW w:w="6150"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"https://arxiv.org/abs/1707.06203" </w:instrText>
            </w:r>
            <w:r>
              <w:rPr>
                <w:lang w:val="en-US" w:eastAsia="zh-CN"/>
              </w:rPr>
              <w:fldChar w:fldCharType="separate"/>
            </w:r>
            <w:r>
              <w:rPr>
                <w:rStyle w:val="14"/>
                <w:rFonts w:ascii="宋体" w:hAnsi="宋体" w:eastAsia="宋体" w:cs="宋体"/>
                <w:color w:val="9B59B6"/>
                <w:szCs w:val="21"/>
                <w:u w:val="none"/>
                <w:bdr w:val="none" w:color="auto" w:sz="0" w:space="0"/>
              </w:rPr>
              <w:t>I2A</w:t>
            </w:r>
            <w:r>
              <w:rPr>
                <w:lang w:val="en-US" w:eastAsia="zh-CN"/>
              </w:rPr>
              <w:fldChar w:fldCharType="end"/>
            </w:r>
            <w:r>
              <w:rPr>
                <w:lang w:val="en-US" w:eastAsia="zh-CN"/>
              </w:rPr>
              <w:t> (Imagination-Augmented Agents): Weber et al, 2017</w:t>
            </w:r>
          </w:p>
        </w:tc>
      </w:tr>
    </w:tbl>
    <w:p/>
    <w:tbl>
      <w:tblPr>
        <w:tblW w:w="84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42"/>
        <w:gridCol w:w="81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342" w:type="dxa"/>
            <w:tcBorders>
              <w:top w:val="nil"/>
              <w:left w:val="nil"/>
              <w:bottom w:val="nil"/>
              <w:right w:val="nil"/>
            </w:tcBorders>
            <w:shd w:val="clear"/>
            <w:tcMar>
              <w:top w:w="120" w:type="dxa"/>
              <w:left w:w="0" w:type="dxa"/>
              <w:bottom w:w="120" w:type="dxa"/>
              <w:right w:w="0" w:type="dxa"/>
            </w:tcMar>
            <w:vAlign w:val="top"/>
          </w:tcPr>
          <w:p>
            <w:r>
              <w:rPr>
                <w:lang w:val="en-US" w:eastAsia="zh-CN"/>
              </w:rPr>
              <w:t>[14]</w:t>
            </w:r>
          </w:p>
        </w:tc>
        <w:tc>
          <w:tcPr>
            <w:tcW w:w="8126"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"https://sites.google.com/view/mbmf" </w:instrText>
            </w:r>
            <w:r>
              <w:rPr>
                <w:lang w:val="en-US" w:eastAsia="zh-CN"/>
              </w:rPr>
              <w:fldChar w:fldCharType="separate"/>
            </w:r>
            <w:r>
              <w:rPr>
                <w:rStyle w:val="14"/>
                <w:rFonts w:ascii="宋体" w:hAnsi="宋体" w:eastAsia="宋体" w:cs="宋体"/>
                <w:color w:val="9B59B6"/>
                <w:szCs w:val="21"/>
                <w:u w:val="none"/>
                <w:bdr w:val="none" w:color="auto" w:sz="0" w:space="0"/>
              </w:rPr>
              <w:t>MBMF</w:t>
            </w:r>
            <w:r>
              <w:rPr>
                <w:lang w:val="en-US" w:eastAsia="zh-CN"/>
              </w:rPr>
              <w:fldChar w:fldCharType="end"/>
            </w:r>
            <w:r>
              <w:rPr>
                <w:lang w:val="en-US" w:eastAsia="zh-CN"/>
              </w:rPr>
              <w:t> (Model-Based RL with Model-Free Fine-Tuning): Nagabandi et al, 2017</w:t>
            </w:r>
          </w:p>
        </w:tc>
      </w:tr>
    </w:tbl>
    <w:p/>
    <w:tbl>
      <w:tblPr>
        <w:tblW w:w="68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42"/>
        <w:gridCol w:w="6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342" w:type="dxa"/>
            <w:tcBorders>
              <w:top w:val="nil"/>
              <w:left w:val="nil"/>
              <w:bottom w:val="nil"/>
              <w:right w:val="nil"/>
            </w:tcBorders>
            <w:shd w:val="clear"/>
            <w:tcMar>
              <w:top w:w="120" w:type="dxa"/>
              <w:left w:w="0" w:type="dxa"/>
              <w:bottom w:w="120" w:type="dxa"/>
              <w:right w:w="0" w:type="dxa"/>
            </w:tcMar>
            <w:vAlign w:val="top"/>
          </w:tcPr>
          <w:p>
            <w:r>
              <w:rPr>
                <w:lang w:val="en-US" w:eastAsia="zh-CN"/>
              </w:rPr>
              <w:t>[15]</w:t>
            </w:r>
          </w:p>
        </w:tc>
        <w:tc>
          <w:tcPr>
            <w:tcW w:w="6465"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"https://arxiv.org/abs/1803.00101" </w:instrText>
            </w:r>
            <w:r>
              <w:rPr>
                <w:lang w:val="en-US" w:eastAsia="zh-CN"/>
              </w:rPr>
              <w:fldChar w:fldCharType="separate"/>
            </w:r>
            <w:r>
              <w:rPr>
                <w:rStyle w:val="14"/>
                <w:rFonts w:ascii="宋体" w:hAnsi="宋体" w:eastAsia="宋体" w:cs="宋体"/>
                <w:color w:val="9B59B6"/>
                <w:szCs w:val="21"/>
                <w:u w:val="none"/>
                <w:bdr w:val="none" w:color="auto" w:sz="0" w:space="0"/>
              </w:rPr>
              <w:t>MBVE</w:t>
            </w:r>
            <w:r>
              <w:rPr>
                <w:lang w:val="en-US" w:eastAsia="zh-CN"/>
              </w:rPr>
              <w:fldChar w:fldCharType="end"/>
            </w:r>
            <w:r>
              <w:rPr>
                <w:lang w:val="en-US" w:eastAsia="zh-CN"/>
              </w:rPr>
              <w:t> (Model-Based Value Expansion): Feinberg et al, 2018</w:t>
            </w:r>
          </w:p>
        </w:tc>
      </w:tr>
    </w:tbl>
    <w:p/>
    <w:tbl>
      <w:tblPr>
        <w:tblW w:w="386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42"/>
        <w:gridCol w:w="3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342" w:type="dxa"/>
            <w:tcBorders>
              <w:top w:val="nil"/>
              <w:left w:val="nil"/>
              <w:bottom w:val="nil"/>
              <w:right w:val="nil"/>
            </w:tcBorders>
            <w:shd w:val="clear"/>
            <w:tcMar>
              <w:top w:w="120" w:type="dxa"/>
              <w:left w:w="0" w:type="dxa"/>
              <w:bottom w:w="120" w:type="dxa"/>
              <w:right w:w="0" w:type="dxa"/>
            </w:tcMar>
            <w:vAlign w:val="top"/>
          </w:tcPr>
          <w:p>
            <w:r>
              <w:rPr>
                <w:lang w:val="en-US" w:eastAsia="zh-CN"/>
              </w:rPr>
              <w:t>[16]</w:t>
            </w:r>
          </w:p>
        </w:tc>
        <w:tc>
          <w:tcPr>
            <w:tcW w:w="3525" w:type="dxa"/>
            <w:tcBorders>
              <w:top w:val="nil"/>
              <w:left w:val="nil"/>
              <w:bottom w:val="nil"/>
              <w:right w:val="nil"/>
            </w:tcBorders>
            <w:shd w:val="clear"/>
            <w:tcMar>
              <w:top w:w="120" w:type="dxa"/>
              <w:left w:w="240" w:type="dxa"/>
              <w:bottom w:w="120" w:type="dxa"/>
              <w:right w:w="240" w:type="dxa"/>
            </w:tcMar>
            <w:vAlign w:val="center"/>
          </w:tcPr>
          <w:p>
            <w:r>
              <w:rPr>
                <w:lang w:val="en-US" w:eastAsia="zh-CN"/>
              </w:rPr>
              <w:fldChar w:fldCharType="begin"/>
            </w:r>
            <w:r>
              <w:rPr>
                <w:lang w:val="en-US" w:eastAsia="zh-CN"/>
              </w:rPr>
              <w:instrText xml:space="preserve"> HYPERLINK "https://arxiv.org/abs/1712.01815" </w:instrText>
            </w:r>
            <w:r>
              <w:rPr>
                <w:lang w:val="en-US" w:eastAsia="zh-CN"/>
              </w:rPr>
              <w:fldChar w:fldCharType="separate"/>
            </w:r>
            <w:r>
              <w:rPr>
                <w:rStyle w:val="14"/>
                <w:rFonts w:ascii="宋体" w:hAnsi="宋体" w:eastAsia="宋体" w:cs="宋体"/>
                <w:color w:val="9B59B6"/>
                <w:szCs w:val="21"/>
                <w:u w:val="none"/>
                <w:bdr w:val="none" w:color="auto" w:sz="0" w:space="0"/>
              </w:rPr>
              <w:t>AlphaZero</w:t>
            </w:r>
            <w:r>
              <w:rPr>
                <w:lang w:val="en-US" w:eastAsia="zh-CN"/>
              </w:rPr>
              <w:fldChar w:fldCharType="end"/>
            </w:r>
            <w:r>
              <w:rPr>
                <w:lang w:val="en-US" w:eastAsia="zh-CN"/>
              </w:rPr>
              <w:t>: Silver et al, 2017</w:t>
            </w:r>
          </w:p>
        </w:tc>
      </w:tr>
    </w:tbl>
    <w:p>
      <w:pPr>
        <w:rPr>
          <w:rFonts w:hint="eastAsia"/>
        </w:rPr>
      </w:pPr>
    </w:p>
    <w:p>
      <w:pPr>
        <w:rPr>
          <w:rFonts w:hint="eastAsia"/>
        </w:rPr>
      </w:pPr>
    </w:p>
    <w:p>
      <w:pPr>
        <w:rPr>
          <w:rFonts w:hint="eastAsia"/>
        </w:rPr>
      </w:pPr>
    </w:p>
    <w:p>
      <w:pPr>
        <w:pStyle w:val="2"/>
        <w:rPr>
          <w:rFonts w:hint="eastAsia"/>
        </w:rPr>
      </w:pPr>
      <w:bookmarkStart w:id="21" w:name="_Toc19642"/>
      <w:r>
        <w:rPr>
          <w:rFonts w:hint="eastAsia"/>
        </w:rPr>
        <w:t>Part 3: Intro to Policy Optimization</w:t>
      </w:r>
      <w:bookmarkEnd w:id="21"/>
    </w:p>
    <w:p>
      <w:pPr>
        <w:pStyle w:val="3"/>
        <w:rPr>
          <w:rFonts w:hint="eastAsia"/>
        </w:rPr>
      </w:pPr>
      <w:bookmarkStart w:id="22" w:name="_Toc25800"/>
      <w:r>
        <w:rPr>
          <w:rFonts w:hint="eastAsia"/>
        </w:rPr>
        <w:t>Deriving</w:t>
      </w:r>
      <w:r>
        <w:rPr>
          <w:rFonts w:hint="eastAsia"/>
          <w:lang w:val="en-US" w:eastAsia="zh-CN"/>
        </w:rPr>
        <w:t>(导出)</w:t>
      </w:r>
      <w:r>
        <w:rPr>
          <w:rFonts w:hint="eastAsia"/>
        </w:rPr>
        <w:t xml:space="preserve"> the Simplest Policy Gradient</w:t>
      </w:r>
      <w:bookmarkEnd w:id="22"/>
    </w:p>
    <w:p>
      <w:r>
        <w:drawing>
          <wp:inline distT="0" distB="0" distL="114300" distR="114300">
            <wp:extent cx="5271135" cy="5283835"/>
            <wp:effectExtent l="0" t="0" r="5715" b="12065"/>
            <wp:docPr id="2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1"/>
                    <pic:cNvPicPr>
                      <a:picLocks noChangeAspect="1"/>
                    </pic:cNvPicPr>
                  </pic:nvPicPr>
                  <pic:blipFill>
                    <a:blip r:embed="rId86"/>
                    <a:stretch>
                      <a:fillRect/>
                    </a:stretch>
                  </pic:blipFill>
                  <pic:spPr>
                    <a:xfrm>
                      <a:off x="0" y="0"/>
                      <a:ext cx="5271135" cy="5283835"/>
                    </a:xfrm>
                    <a:prstGeom prst="rect">
                      <a:avLst/>
                    </a:prstGeom>
                    <a:noFill/>
                    <a:ln w="9525">
                      <a:noFill/>
                    </a:ln>
                  </pic:spPr>
                </pic:pic>
              </a:graphicData>
            </a:graphic>
          </wp:inline>
        </w:drawing>
      </w:r>
    </w:p>
    <w:p/>
    <w:p>
      <w:r>
        <w:drawing>
          <wp:inline distT="0" distB="0" distL="114300" distR="114300">
            <wp:extent cx="5268595" cy="2471420"/>
            <wp:effectExtent l="0" t="0" r="8255" b="5080"/>
            <wp:docPr id="2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2"/>
                    <pic:cNvPicPr>
                      <a:picLocks noChangeAspect="1"/>
                    </pic:cNvPicPr>
                  </pic:nvPicPr>
                  <pic:blipFill>
                    <a:blip r:embed="rId87"/>
                    <a:stretch>
                      <a:fillRect/>
                    </a:stretch>
                  </pic:blipFill>
                  <pic:spPr>
                    <a:xfrm>
                      <a:off x="0" y="0"/>
                      <a:ext cx="5268595" cy="2471420"/>
                    </a:xfrm>
                    <a:prstGeom prst="rect">
                      <a:avLst/>
                    </a:prstGeom>
                    <a:noFill/>
                    <a:ln w="9525">
                      <a:noFill/>
                    </a:ln>
                  </pic:spPr>
                </pic:pic>
              </a:graphicData>
            </a:graphic>
          </wp:inline>
        </w:drawing>
      </w:r>
    </w:p>
    <w:p/>
    <w:p>
      <w:pPr>
        <w:rPr>
          <w:rFonts w:hint="eastAsia"/>
        </w:rPr>
      </w:pPr>
      <w:r>
        <w:rPr>
          <w:rFonts w:hint="eastAsia"/>
        </w:rPr>
        <w:t>这是一个期望，这意味着我们可以用一个样本平均值来估计它。如果我们收集一组轨迹，其中每个轨迹都是通过让代理在环境中使用策略来获得的，则可以用以下方法估计策略梯度：</w:t>
      </w:r>
    </w:p>
    <w:p>
      <w:pPr>
        <w:rPr>
          <w:rFonts w:hint="eastAsia"/>
        </w:rPr>
      </w:pPr>
      <w:r>
        <w:drawing>
          <wp:inline distT="0" distB="0" distL="114300" distR="114300">
            <wp:extent cx="5273040" cy="2381250"/>
            <wp:effectExtent l="0" t="0" r="3810" b="0"/>
            <wp:docPr id="2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3"/>
                    <pic:cNvPicPr>
                      <a:picLocks noChangeAspect="1"/>
                    </pic:cNvPicPr>
                  </pic:nvPicPr>
                  <pic:blipFill>
                    <a:blip r:embed="rId88"/>
                    <a:stretch>
                      <a:fillRect/>
                    </a:stretch>
                  </pic:blipFill>
                  <pic:spPr>
                    <a:xfrm>
                      <a:off x="0" y="0"/>
                      <a:ext cx="5273040" cy="2381250"/>
                    </a:xfrm>
                    <a:prstGeom prst="rect">
                      <a:avLst/>
                    </a:prstGeom>
                    <a:noFill/>
                    <a:ln w="9525">
                      <a:noFill/>
                    </a:ln>
                  </pic:spPr>
                </pic:pic>
              </a:graphicData>
            </a:graphic>
          </wp:inline>
        </w:drawing>
      </w:r>
    </w:p>
    <w:p>
      <w:pPr>
        <w:pStyle w:val="3"/>
        <w:rPr>
          <w:rFonts w:hint="eastAsia"/>
        </w:rPr>
      </w:pPr>
      <w:bookmarkStart w:id="23" w:name="_Toc16445"/>
      <w:r>
        <w:rPr>
          <w:rFonts w:hint="eastAsia"/>
        </w:rPr>
        <w:t>Implementing the Simplest Policy Gradient</w:t>
      </w:r>
      <w:bookmarkEnd w:id="23"/>
    </w:p>
    <w:p>
      <w:pPr>
        <w:rPr>
          <w:rFonts w:hint="eastAsia"/>
        </w:rPr>
      </w:pPr>
    </w:p>
    <w:p>
      <w:pPr>
        <w:pStyle w:val="3"/>
        <w:rPr>
          <w:rFonts w:hint="eastAsia"/>
        </w:rPr>
      </w:pPr>
      <w:bookmarkStart w:id="24" w:name="_Toc11121"/>
      <w:r>
        <w:rPr>
          <w:rFonts w:hint="eastAsia"/>
        </w:rPr>
        <w:t>Expected Grad-Log-Prob Lemma</w:t>
      </w:r>
      <w:r>
        <w:rPr>
          <w:rFonts w:hint="eastAsia"/>
          <w:lang w:eastAsia="zh-CN"/>
        </w:rPr>
        <w:t>（预期梯度-</w:t>
      </w:r>
      <w:r>
        <w:rPr>
          <w:rFonts w:hint="eastAsia"/>
          <w:lang w:val="en-US" w:eastAsia="zh-CN"/>
        </w:rPr>
        <w:t>Log概率</w:t>
      </w:r>
      <w:r>
        <w:rPr>
          <w:rFonts w:hint="eastAsia"/>
          <w:lang w:eastAsia="zh-CN"/>
        </w:rPr>
        <w:t>引理）</w:t>
      </w:r>
      <w:bookmarkEnd w:id="24"/>
    </w:p>
    <w:p>
      <w:pPr>
        <w:rPr>
          <w:rFonts w:hint="eastAsia"/>
        </w:rPr>
      </w:pPr>
    </w:p>
    <w:p>
      <w:pPr>
        <w:pStyle w:val="3"/>
        <w:rPr>
          <w:rFonts w:hint="eastAsia"/>
        </w:rPr>
      </w:pPr>
      <w:bookmarkStart w:id="25" w:name="_Toc30670"/>
      <w:r>
        <w:rPr>
          <w:rFonts w:hint="eastAsia"/>
        </w:rPr>
        <w:t>不要让过去分散你的注意力</w:t>
      </w:r>
      <w:bookmarkEnd w:id="25"/>
    </w:p>
    <w:p>
      <w:pPr>
        <w:rPr>
          <w:rFonts w:hint="eastAsia"/>
        </w:rPr>
      </w:pPr>
      <w:r>
        <w:drawing>
          <wp:inline distT="0" distB="0" distL="114300" distR="114300">
            <wp:extent cx="5267960" cy="5201920"/>
            <wp:effectExtent l="0" t="0" r="8890" b="17780"/>
            <wp:docPr id="3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4"/>
                    <pic:cNvPicPr>
                      <a:picLocks noChangeAspect="1"/>
                    </pic:cNvPicPr>
                  </pic:nvPicPr>
                  <pic:blipFill>
                    <a:blip r:embed="rId89"/>
                    <a:stretch>
                      <a:fillRect/>
                    </a:stretch>
                  </pic:blipFill>
                  <pic:spPr>
                    <a:xfrm>
                      <a:off x="0" y="0"/>
                      <a:ext cx="5267960" cy="5201920"/>
                    </a:xfrm>
                    <a:prstGeom prst="rect">
                      <a:avLst/>
                    </a:prstGeom>
                    <a:noFill/>
                    <a:ln w="9525">
                      <a:noFill/>
                    </a:ln>
                  </pic:spPr>
                </pic:pic>
              </a:graphicData>
            </a:graphic>
          </wp:inline>
        </w:drawing>
      </w:r>
    </w:p>
    <w:p>
      <w:pPr>
        <w:pStyle w:val="3"/>
        <w:rPr>
          <w:rFonts w:hint="eastAsia"/>
        </w:rPr>
      </w:pPr>
      <w:bookmarkStart w:id="26" w:name="_Toc5304"/>
      <w:r>
        <w:rPr>
          <w:rFonts w:hint="eastAsia"/>
        </w:rPr>
        <w:t>Implementing Reward-to-Go Policy Gradient</w:t>
      </w:r>
      <w:bookmarkEnd w:id="26"/>
    </w:p>
    <w:p>
      <w:pPr>
        <w:rPr>
          <w:rFonts w:hint="eastAsia"/>
        </w:rPr>
      </w:pPr>
    </w:p>
    <w:p>
      <w:pPr>
        <w:pStyle w:val="3"/>
        <w:rPr>
          <w:rFonts w:hint="eastAsia"/>
        </w:rPr>
      </w:pPr>
      <w:bookmarkStart w:id="27" w:name="_Toc29734"/>
      <w:r>
        <w:rPr>
          <w:rFonts w:hint="eastAsia"/>
        </w:rPr>
        <w:t>Baselines in Policy Gradients</w:t>
      </w:r>
      <w:bookmarkEnd w:id="27"/>
    </w:p>
    <w:p>
      <w:r>
        <w:drawing>
          <wp:inline distT="0" distB="0" distL="114300" distR="114300">
            <wp:extent cx="5271135" cy="3850005"/>
            <wp:effectExtent l="0" t="0" r="5715" b="17145"/>
            <wp:docPr id="3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5"/>
                    <pic:cNvPicPr>
                      <a:picLocks noChangeAspect="1"/>
                    </pic:cNvPicPr>
                  </pic:nvPicPr>
                  <pic:blipFill>
                    <a:blip r:embed="rId90"/>
                    <a:stretch>
                      <a:fillRect/>
                    </a:stretch>
                  </pic:blipFill>
                  <pic:spPr>
                    <a:xfrm>
                      <a:off x="0" y="0"/>
                      <a:ext cx="5271135" cy="3850005"/>
                    </a:xfrm>
                    <a:prstGeom prst="rect">
                      <a:avLst/>
                    </a:prstGeom>
                    <a:noFill/>
                    <a:ln w="9525">
                      <a:noFill/>
                    </a:ln>
                  </pic:spPr>
                </pic:pic>
              </a:graphicData>
            </a:graphic>
          </wp:inline>
        </w:drawing>
      </w:r>
    </w:p>
    <w:p/>
    <w:p>
      <w:pPr>
        <w:rPr>
          <w:rFonts w:hint="eastAsia"/>
        </w:rPr>
      </w:pPr>
      <w:r>
        <w:drawing>
          <wp:inline distT="0" distB="0" distL="114300" distR="114300">
            <wp:extent cx="5271135" cy="2925445"/>
            <wp:effectExtent l="0" t="0" r="5715" b="8255"/>
            <wp:docPr id="3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6"/>
                    <pic:cNvPicPr>
                      <a:picLocks noChangeAspect="1"/>
                    </pic:cNvPicPr>
                  </pic:nvPicPr>
                  <pic:blipFill>
                    <a:blip r:embed="rId91"/>
                    <a:stretch>
                      <a:fillRect/>
                    </a:stretch>
                  </pic:blipFill>
                  <pic:spPr>
                    <a:xfrm>
                      <a:off x="0" y="0"/>
                      <a:ext cx="5271135" cy="2925445"/>
                    </a:xfrm>
                    <a:prstGeom prst="rect">
                      <a:avLst/>
                    </a:prstGeom>
                    <a:noFill/>
                    <a:ln w="9525">
                      <a:noFill/>
                    </a:ln>
                  </pic:spPr>
                </pic:pic>
              </a:graphicData>
            </a:graphic>
          </wp:inline>
        </w:drawing>
      </w:r>
    </w:p>
    <w:p>
      <w:pPr>
        <w:pStyle w:val="3"/>
        <w:rPr>
          <w:rFonts w:hint="eastAsia"/>
        </w:rPr>
      </w:pPr>
      <w:bookmarkStart w:id="28" w:name="_Toc16072"/>
      <w:r>
        <w:rPr>
          <w:rFonts w:hint="eastAsia"/>
        </w:rPr>
        <w:t>Other Forms of the Policy Gradient</w:t>
      </w:r>
      <w:bookmarkEnd w:id="28"/>
    </w:p>
    <w:p>
      <w:r>
        <w:drawing>
          <wp:inline distT="0" distB="0" distL="114300" distR="114300">
            <wp:extent cx="5272405" cy="4074160"/>
            <wp:effectExtent l="0" t="0" r="4445" b="2540"/>
            <wp:docPr id="3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7"/>
                    <pic:cNvPicPr>
                      <a:picLocks noChangeAspect="1"/>
                    </pic:cNvPicPr>
                  </pic:nvPicPr>
                  <pic:blipFill>
                    <a:blip r:embed="rId92"/>
                    <a:stretch>
                      <a:fillRect/>
                    </a:stretch>
                  </pic:blipFill>
                  <pic:spPr>
                    <a:xfrm>
                      <a:off x="0" y="0"/>
                      <a:ext cx="5272405" cy="4074160"/>
                    </a:xfrm>
                    <a:prstGeom prst="rect">
                      <a:avLst/>
                    </a:prstGeom>
                    <a:noFill/>
                    <a:ln w="9525">
                      <a:noFill/>
                    </a:ln>
                  </pic:spPr>
                </pic:pic>
              </a:graphicData>
            </a:graphic>
          </wp:inline>
        </w:drawing>
      </w:r>
    </w:p>
    <w:p/>
    <w:p/>
    <w:p/>
    <w:p/>
    <w:p/>
    <w:p/>
    <w:p/>
    <w:p/>
    <w:p/>
    <w:p/>
    <w:p/>
    <w:p/>
    <w:p/>
    <w:p/>
    <w:p/>
    <w:p/>
    <w:p/>
    <w:p/>
    <w:p/>
    <w:p/>
    <w:p>
      <w:r>
        <w:rPr>
          <w:rFonts w:hint="eastAsia"/>
        </w:rPr>
        <w:t>所有这些选择导致政策梯度的期望值相同，尽管有不同的差异。结果表明，有两个更有效的选择，权重</w:t>
      </w:r>
      <w:r>
        <w:rPr>
          <w:rFonts w:hint="eastAsia"/>
          <w:position w:val="-10"/>
        </w:rPr>
        <w:object>
          <v:shape id="_x0000_i1093" o:spt="75" type="#_x0000_t75" style="height:16pt;width:10pt;" o:ole="t" filled="f" o:preferrelative="t" stroked="f" coordsize="21600,21600">
            <v:fill on="f" focussize="0,0"/>
            <v:stroke on="f"/>
            <v:imagedata r:id="rId94" o:title=""/>
            <o:lock v:ext="edit" aspectratio="t"/>
            <w10:wrap type="none"/>
            <w10:anchorlock/>
          </v:shape>
          <o:OLEObject Type="Embed" ProgID="Equation.KSEE3" ShapeID="_x0000_i1093" DrawAspect="Content" ObjectID="_1468075755" r:id="rId93">
            <o:LockedField>false</o:LockedField>
          </o:OLEObject>
        </w:object>
      </w:r>
      <w:r>
        <w:rPr>
          <w:rFonts w:hint="eastAsia"/>
        </w:rPr>
        <w:t>，这是很重要的知道。</w:t>
      </w:r>
    </w:p>
    <w:p>
      <w:pPr>
        <w:rPr>
          <w:rFonts w:hint="eastAsia"/>
        </w:rPr>
      </w:pPr>
      <w:r>
        <w:drawing>
          <wp:inline distT="0" distB="0" distL="114300" distR="114300">
            <wp:extent cx="5269230" cy="5400040"/>
            <wp:effectExtent l="0" t="0" r="7620" b="10160"/>
            <wp:docPr id="3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8"/>
                    <pic:cNvPicPr>
                      <a:picLocks noChangeAspect="1"/>
                    </pic:cNvPicPr>
                  </pic:nvPicPr>
                  <pic:blipFill>
                    <a:blip r:embed="rId95"/>
                    <a:stretch>
                      <a:fillRect/>
                    </a:stretch>
                  </pic:blipFill>
                  <pic:spPr>
                    <a:xfrm>
                      <a:off x="0" y="0"/>
                      <a:ext cx="5269230" cy="5400040"/>
                    </a:xfrm>
                    <a:prstGeom prst="rect">
                      <a:avLst/>
                    </a:prstGeom>
                    <a:noFill/>
                    <a:ln w="9525">
                      <a:noFill/>
                    </a:ln>
                  </pic:spPr>
                </pic:pic>
              </a:graphicData>
            </a:graphic>
          </wp:inline>
        </w:drawing>
      </w:r>
    </w:p>
    <w:p>
      <w:pPr>
        <w:pStyle w:val="3"/>
      </w:pPr>
      <w:bookmarkStart w:id="29" w:name="_Toc16848"/>
      <w:r>
        <w:rPr>
          <w:rFonts w:hint="eastAsia"/>
        </w:rPr>
        <w:t>Recap</w:t>
      </w:r>
      <w:bookmarkEnd w:id="29"/>
    </w:p>
    <w:p>
      <w:pPr>
        <w:ind w:firstLine="420"/>
      </w:pPr>
      <w:r>
        <w:rPr>
          <w:rFonts w:hint="eastAsia"/>
        </w:rPr>
        <w:t>在本章中，我们描述了策略梯度方法的基本理论，并将一些早期的结果与代码示例联系起来。从这里开始，有兴趣的学生应该继续研究后来的结果(价值函数、基线和政策梯度的优势制定)如何转化为旋转的香草政策梯度的实施。</w:t>
      </w:r>
    </w:p>
    <w:p>
      <w:pPr>
        <w:ind w:firstLine="420"/>
      </w:pPr>
      <w:r>
        <w:br w:type="page"/>
      </w:r>
    </w:p>
    <w:p>
      <w:pPr>
        <w:ind w:firstLine="420"/>
      </w:pPr>
    </w:p>
    <w:p>
      <w:pPr>
        <w:pStyle w:val="22"/>
      </w:pPr>
      <w:r>
        <w:rPr>
          <w:rFonts w:hint="eastAsia"/>
        </w:rPr>
        <w:drawing>
          <wp:inline distT="0" distB="0" distL="114300" distR="114300">
            <wp:extent cx="4114800" cy="23133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6"/>
                    <a:stretch>
                      <a:fillRect/>
                    </a:stretch>
                  </pic:blipFill>
                  <pic:spPr>
                    <a:xfrm>
                      <a:off x="0" y="0"/>
                      <a:ext cx="4114800" cy="2313305"/>
                    </a:xfrm>
                    <a:prstGeom prst="rect">
                      <a:avLst/>
                    </a:prstGeom>
                    <a:noFill/>
                    <a:ln w="9525">
                      <a:noFill/>
                    </a:ln>
                  </pic:spPr>
                </pic:pic>
              </a:graphicData>
            </a:graphic>
          </wp:inline>
        </w:drawing>
      </w:r>
    </w:p>
    <w:p>
      <w:pPr>
        <w:pStyle w:val="2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t xml:space="preserve"> 我是一张图</w:t>
      </w:r>
    </w:p>
    <w:p/>
    <w:p>
      <w:pPr>
        <w:pStyle w:val="18"/>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t xml:space="preserve"> 我是一张表</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noWrap w:val="0"/>
            <w:vAlign w:val="top"/>
          </w:tcPr>
          <w:p>
            <w:pPr>
              <w:pStyle w:val="19"/>
            </w:pPr>
          </w:p>
        </w:tc>
        <w:tc>
          <w:tcPr>
            <w:tcW w:w="4148" w:type="dxa"/>
            <w:noWrap w:val="0"/>
            <w:vAlign w:val="top"/>
          </w:tcPr>
          <w:p>
            <w:pPr>
              <w:pStyle w:val="19"/>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noWrap w:val="0"/>
            <w:vAlign w:val="top"/>
          </w:tcPr>
          <w:p>
            <w:pPr>
              <w:pStyle w:val="19"/>
            </w:pPr>
          </w:p>
        </w:tc>
        <w:tc>
          <w:tcPr>
            <w:tcW w:w="4148" w:type="dxa"/>
            <w:noWrap w:val="0"/>
            <w:vAlign w:val="top"/>
          </w:tcPr>
          <w:p>
            <w:pPr>
              <w:pStyle w:val="19"/>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noWrap w:val="0"/>
            <w:vAlign w:val="top"/>
          </w:tcPr>
          <w:p>
            <w:pPr>
              <w:pStyle w:val="19"/>
            </w:pPr>
          </w:p>
        </w:tc>
        <w:tc>
          <w:tcPr>
            <w:tcW w:w="4148" w:type="dxa"/>
            <w:noWrap w:val="0"/>
            <w:vAlign w:val="top"/>
          </w:tcPr>
          <w:p>
            <w:pPr>
              <w:pStyle w:val="19"/>
            </w:pPr>
          </w:p>
        </w:tc>
      </w:tr>
    </w:tbl>
    <w:p/>
    <w:p/>
    <w:p>
      <w:pPr>
        <w:pStyle w:val="21"/>
        <w:rPr>
          <w:vanish/>
        </w:rPr>
      </w:pPr>
      <w:r>
        <w:tab/>
      </w:r>
      <m:oMath>
        <m:sSup>
          <m:sSupPr/>
          <m:e>
            <m:d>
              <m:dPr/>
              <m:e>
                <m:r>
                  <m:t>x</m:t>
                </m:r>
                <m:r>
                  <m:rPr>
                    <m:sty m:val="p"/>
                  </m:rPr>
                  <m:t>+</m:t>
                </m:r>
                <m:r>
                  <m:t>a</m:t>
                </m:r>
              </m:e>
            </m:d>
          </m:e>
          <m:sup>
            <m:r>
              <m:t>n</m:t>
            </m:r>
          </m:sup>
        </m:sSup>
        <m:r>
          <m:rPr>
            <m:sty m:val="p"/>
          </m:rPr>
          <m:t>=</m:t>
        </m:r>
        <m:nary>
          <m:naryPr>
            <m:chr m:val="∑"/>
            <m:grow m:val="1"/>
          </m:naryPr>
          <m:sub>
            <m:r>
              <m:t>k</m:t>
            </m:r>
            <m:r>
              <m:rPr>
                <m:sty m:val="p"/>
              </m:rPr>
              <m:t>=0</m:t>
            </m:r>
          </m:sub>
          <m:sup>
            <m:r>
              <m:t>n</m:t>
            </m:r>
          </m:sup>
          <m:e>
            <m:d>
              <m:dPr/>
              <m:e>
                <m:f>
                  <m:fPr>
                    <m:type m:val="nobar"/>
                  </m:fPr>
                  <m:num>
                    <m:r>
                      <m:t>n</m:t>
                    </m:r>
                  </m:num>
                  <m:den>
                    <m:r>
                      <m:t>k</m:t>
                    </m:r>
                  </m:den>
                </m:f>
              </m:e>
            </m:d>
            <m:sSup>
              <m:sSupPr/>
              <m:e>
                <m:r>
                  <m:t>x</m:t>
                </m:r>
              </m:e>
              <m:sup>
                <m:r>
                  <m:t>k</m:t>
                </m:r>
              </m:sup>
            </m:sSup>
            <m:sSup>
              <m:sSupPr/>
              <m:e>
                <m:r>
                  <m:t>a</m:t>
                </m:r>
              </m:e>
              <m:sup>
                <m:r>
                  <m:t>n</m:t>
                </m:r>
                <m:r>
                  <m:rPr>
                    <m:sty m:val="p"/>
                  </m:rPr>
                  <m:t>-</m:t>
                </m:r>
                <m:r>
                  <m:t>k</m:t>
                </m:r>
              </m:sup>
            </m:sSup>
          </m:e>
        </m:nary>
      </m:oMath>
      <w:r>
        <w:t xml:space="preserve"> </w:t>
      </w:r>
      <w:r>
        <w:tab/>
      </w:r>
    </w:p>
    <w:p>
      <w:pPr>
        <w:pStyle w:val="17"/>
      </w:pPr>
      <w:r>
        <w:t xml:space="preserve"> </w:t>
      </w:r>
      <w:r>
        <w:fldChar w:fldCharType="begin"/>
      </w:r>
      <w:r>
        <w:instrText xml:space="preserve"> STYLEREF 1 \s </w:instrText>
      </w:r>
      <w:r>
        <w:fldChar w:fldCharType="separate"/>
      </w:r>
      <w:r>
        <w:t>1</w:t>
      </w:r>
      <w:r>
        <w:fldChar w:fldCharType="end"/>
      </w:r>
      <w:r>
        <w:noBreakHyphen/>
      </w:r>
      <w:r>
        <w:fldChar w:fldCharType="begin"/>
      </w:r>
      <w:r>
        <w:instrText xml:space="preserve"> SEQ </w:instrText>
      </w:r>
      <w:r>
        <w:rPr>
          <w:rFonts w:hint="eastAsia" w:ascii="宋体" w:hAnsi="宋体" w:eastAsia="宋体" w:cs="宋体"/>
        </w:rPr>
        <w:instrText xml:space="preserve">公式</w:instrText>
      </w:r>
      <w:r>
        <w:instrText xml:space="preserve"> \* ARABIC \s 1 </w:instrText>
      </w:r>
      <w:r>
        <w:fldChar w:fldCharType="separate"/>
      </w:r>
      <w:r>
        <w:t>1</w:t>
      </w:r>
      <w:r>
        <w:fldChar w:fldCharType="end"/>
      </w:r>
    </w:p>
    <w:p/>
    <w:sectPr>
      <w:footerReference r:id="rId4"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Cambria Math">
    <w:panose1 w:val="02040503050406030204"/>
    <w:charset w:val="00"/>
    <w:family w:val="roman"/>
    <w:pitch w:val="default"/>
    <w:sig w:usb0="E00002FF" w:usb1="420024FF" w:usb2="00000000" w:usb3="00000000" w:csb0="2000019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PAGE   \* MERGEFORMAT</w:instrText>
    </w:r>
    <w:r>
      <w:fldChar w:fldCharType="separate"/>
    </w:r>
    <w:r>
      <w:rPr>
        <w:lang w:val="zh-CN"/>
      </w:rPr>
      <w:t>2</w:t>
    </w:r>
    <w: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PAGE   \* MERGEFORMAT</w:instrText>
    </w:r>
    <w:r>
      <w:fldChar w:fldCharType="separate"/>
    </w:r>
    <w:r>
      <w:rPr>
        <w:lang w:val="zh-CN"/>
      </w:rPr>
      <w:t>5</w:t>
    </w:r>
    <w:r>
      <w:fldChar w:fldCharType="end"/>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28EBA4"/>
    <w:multiLevelType w:val="singleLevel"/>
    <w:tmpl w:val="A828EBA4"/>
    <w:lvl w:ilvl="0" w:tentative="0">
      <w:start w:val="1"/>
      <w:numFmt w:val="decimal"/>
      <w:lvlText w:val="%1."/>
      <w:lvlJc w:val="left"/>
      <w:pPr>
        <w:ind w:left="425" w:hanging="425"/>
      </w:pPr>
      <w:rPr>
        <w:rFonts w:hint="default"/>
      </w:rPr>
    </w:lvl>
  </w:abstractNum>
  <w:abstractNum w:abstractNumId="1">
    <w:nsid w:val="2BF580B7"/>
    <w:multiLevelType w:val="singleLevel"/>
    <w:tmpl w:val="2BF580B7"/>
    <w:lvl w:ilvl="0" w:tentative="0">
      <w:start w:val="1"/>
      <w:numFmt w:val="bullet"/>
      <w:lvlText w:val=""/>
      <w:lvlJc w:val="left"/>
      <w:pPr>
        <w:ind w:left="420" w:hanging="420"/>
      </w:pPr>
      <w:rPr>
        <w:rFonts w:hint="default" w:ascii="Wingdings" w:hAnsi="Wingdings"/>
      </w:rPr>
    </w:lvl>
  </w:abstractNum>
  <w:abstractNum w:abstractNumId="2">
    <w:nsid w:val="2F56E1AA"/>
    <w:multiLevelType w:val="singleLevel"/>
    <w:tmpl w:val="2F56E1AA"/>
    <w:lvl w:ilvl="0" w:tentative="0">
      <w:start w:val="1"/>
      <w:numFmt w:val="bullet"/>
      <w:lvlText w:val=""/>
      <w:lvlJc w:val="left"/>
      <w:pPr>
        <w:ind w:left="420" w:hanging="420"/>
      </w:pPr>
      <w:rPr>
        <w:rFonts w:hint="default" w:ascii="Wingdings" w:hAnsi="Wingdings"/>
      </w:rPr>
    </w:lvl>
  </w:abstractNum>
  <w:abstractNum w:abstractNumId="3">
    <w:nsid w:val="52676D56"/>
    <w:multiLevelType w:val="multilevel"/>
    <w:tmpl w:val="52676D56"/>
    <w:lvl w:ilvl="0" w:tentative="0">
      <w:start w:val="1"/>
      <w:numFmt w:val="decimal"/>
      <w:pStyle w:val="2"/>
      <w:suff w:val="space"/>
      <w:lvlText w:val="%1"/>
      <w:lvlJc w:val="left"/>
      <w:pPr>
        <w:ind w:left="0" w:firstLine="0"/>
      </w:pPr>
      <w:rPr>
        <w:rFonts w:hint="eastAsia"/>
      </w:rPr>
    </w:lvl>
    <w:lvl w:ilvl="1" w:tentative="0">
      <w:start w:val="1"/>
      <w:numFmt w:val="decimal"/>
      <w:pStyle w:val="3"/>
      <w:suff w:val="space"/>
      <w:lvlText w:val="%1.%2"/>
      <w:lvlJc w:val="left"/>
      <w:pPr>
        <w:ind w:left="0" w:firstLine="0"/>
      </w:pPr>
      <w:rPr>
        <w:rFonts w:hint="eastAsia"/>
      </w:rPr>
    </w:lvl>
    <w:lvl w:ilvl="2" w:tentative="0">
      <w:start w:val="1"/>
      <w:numFmt w:val="decimal"/>
      <w:pStyle w:val="4"/>
      <w:suff w:val="space"/>
      <w:lvlText w:val="%1.%2.%3"/>
      <w:lvlJc w:val="left"/>
      <w:pPr>
        <w:ind w:left="0" w:firstLine="0"/>
      </w:pPr>
      <w:rPr>
        <w:rFonts w:hint="eastAsia"/>
      </w:rPr>
    </w:lvl>
    <w:lvl w:ilvl="3" w:tentative="0">
      <w:start w:val="1"/>
      <w:numFmt w:val="decimal"/>
      <w:pStyle w:val="5"/>
      <w:suff w:val="space"/>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4">
    <w:nsid w:val="6FBDDDC8"/>
    <w:multiLevelType w:val="singleLevel"/>
    <w:tmpl w:val="6FBDDDC8"/>
    <w:lvl w:ilvl="0" w:tentative="0">
      <w:start w:val="1"/>
      <w:numFmt w:val="bullet"/>
      <w:lvlText w:val=""/>
      <w:lvlJc w:val="left"/>
      <w:pPr>
        <w:ind w:left="420" w:hanging="420"/>
      </w:pPr>
      <w:rPr>
        <w:rFonts w:hint="default" w:ascii="Wingdings" w:hAnsi="Wingdings"/>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val="0"/>
  <w:bordersDoNotSurroundFooter w:val="0"/>
  <w:attachedTemplate r:id="rId1"/>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24273FA"/>
    <w:rsid w:val="00032DDC"/>
    <w:rsid w:val="00066C01"/>
    <w:rsid w:val="0012359E"/>
    <w:rsid w:val="0015253C"/>
    <w:rsid w:val="00176CDC"/>
    <w:rsid w:val="001952CC"/>
    <w:rsid w:val="001D16D3"/>
    <w:rsid w:val="001D22C7"/>
    <w:rsid w:val="001D6E13"/>
    <w:rsid w:val="001F6317"/>
    <w:rsid w:val="00210EA3"/>
    <w:rsid w:val="00296889"/>
    <w:rsid w:val="002A54E4"/>
    <w:rsid w:val="00365C7C"/>
    <w:rsid w:val="003B38E9"/>
    <w:rsid w:val="00510B49"/>
    <w:rsid w:val="00614268"/>
    <w:rsid w:val="00641F53"/>
    <w:rsid w:val="00647A6B"/>
    <w:rsid w:val="006A77D9"/>
    <w:rsid w:val="006B642E"/>
    <w:rsid w:val="00753452"/>
    <w:rsid w:val="0080136D"/>
    <w:rsid w:val="0083133D"/>
    <w:rsid w:val="00893CBA"/>
    <w:rsid w:val="008C0188"/>
    <w:rsid w:val="00966F2D"/>
    <w:rsid w:val="009A637D"/>
    <w:rsid w:val="009C6BB1"/>
    <w:rsid w:val="009F47BE"/>
    <w:rsid w:val="00A04125"/>
    <w:rsid w:val="00A139A6"/>
    <w:rsid w:val="00AC718E"/>
    <w:rsid w:val="00B24C1F"/>
    <w:rsid w:val="00BF1BC9"/>
    <w:rsid w:val="00C72FA4"/>
    <w:rsid w:val="00DD1CAE"/>
    <w:rsid w:val="00E123CD"/>
    <w:rsid w:val="00E43B3A"/>
    <w:rsid w:val="00E72138"/>
    <w:rsid w:val="00E843B5"/>
    <w:rsid w:val="00E928FC"/>
    <w:rsid w:val="00EC55E0"/>
    <w:rsid w:val="00F71E1C"/>
    <w:rsid w:val="00FE1A22"/>
    <w:rsid w:val="01A32B0D"/>
    <w:rsid w:val="03D14B69"/>
    <w:rsid w:val="04D66307"/>
    <w:rsid w:val="059A5FAA"/>
    <w:rsid w:val="082F0FB7"/>
    <w:rsid w:val="0D254FF8"/>
    <w:rsid w:val="0E794F28"/>
    <w:rsid w:val="113D65DE"/>
    <w:rsid w:val="115C672E"/>
    <w:rsid w:val="118F6785"/>
    <w:rsid w:val="159827BB"/>
    <w:rsid w:val="1615316C"/>
    <w:rsid w:val="167517E2"/>
    <w:rsid w:val="16EA50C8"/>
    <w:rsid w:val="171151D5"/>
    <w:rsid w:val="18B0236F"/>
    <w:rsid w:val="1AED7203"/>
    <w:rsid w:val="1C9D26FF"/>
    <w:rsid w:val="1D964FB3"/>
    <w:rsid w:val="1DF96386"/>
    <w:rsid w:val="21915D34"/>
    <w:rsid w:val="225F07C6"/>
    <w:rsid w:val="24A7185D"/>
    <w:rsid w:val="29A717D7"/>
    <w:rsid w:val="2C944014"/>
    <w:rsid w:val="2CBC764B"/>
    <w:rsid w:val="3076090E"/>
    <w:rsid w:val="324273FA"/>
    <w:rsid w:val="3435529C"/>
    <w:rsid w:val="357D3D8E"/>
    <w:rsid w:val="370B2A1D"/>
    <w:rsid w:val="37B66E72"/>
    <w:rsid w:val="39A371FC"/>
    <w:rsid w:val="3CED4339"/>
    <w:rsid w:val="3D5F0FAD"/>
    <w:rsid w:val="44CB73ED"/>
    <w:rsid w:val="46CA4BC6"/>
    <w:rsid w:val="4A102B8B"/>
    <w:rsid w:val="4D331738"/>
    <w:rsid w:val="4DDC58E7"/>
    <w:rsid w:val="4E2D1CFB"/>
    <w:rsid w:val="4E820960"/>
    <w:rsid w:val="4EBD75B9"/>
    <w:rsid w:val="4F060857"/>
    <w:rsid w:val="5010508F"/>
    <w:rsid w:val="50BE2F36"/>
    <w:rsid w:val="522E4E06"/>
    <w:rsid w:val="54150183"/>
    <w:rsid w:val="54FF4A97"/>
    <w:rsid w:val="586D6D95"/>
    <w:rsid w:val="58CB2B16"/>
    <w:rsid w:val="5A7E1A00"/>
    <w:rsid w:val="5A9435BC"/>
    <w:rsid w:val="63C0039B"/>
    <w:rsid w:val="644530FD"/>
    <w:rsid w:val="64A0431F"/>
    <w:rsid w:val="667342AB"/>
    <w:rsid w:val="66932261"/>
    <w:rsid w:val="69951CCE"/>
    <w:rsid w:val="69B651C3"/>
    <w:rsid w:val="6AA722E1"/>
    <w:rsid w:val="6BCC7B77"/>
    <w:rsid w:val="6E7B2E37"/>
    <w:rsid w:val="6EA70C9F"/>
    <w:rsid w:val="6F927259"/>
    <w:rsid w:val="70132BD2"/>
    <w:rsid w:val="7047783F"/>
    <w:rsid w:val="707F0ACC"/>
    <w:rsid w:val="72597ACB"/>
    <w:rsid w:val="75D05030"/>
    <w:rsid w:val="761B7989"/>
    <w:rsid w:val="772A5C8B"/>
    <w:rsid w:val="7A415458"/>
    <w:rsid w:val="7B9808F7"/>
    <w:rsid w:val="7F9B6B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qFormat="1" w:unhideWhenUsed="0"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33"/>
    <w:qFormat/>
    <w:uiPriority w:val="9"/>
    <w:pPr>
      <w:keepNext/>
      <w:keepLines/>
      <w:pageBreakBefore/>
      <w:numPr>
        <w:ilvl w:val="0"/>
        <w:numId w:val="1"/>
      </w:numPr>
      <w:spacing w:before="340" w:after="330" w:line="578" w:lineRule="auto"/>
      <w:outlineLvl w:val="0"/>
    </w:pPr>
    <w:rPr>
      <w:b/>
      <w:bCs/>
      <w:kern w:val="44"/>
      <w:sz w:val="44"/>
      <w:szCs w:val="44"/>
    </w:rPr>
  </w:style>
  <w:style w:type="paragraph" w:styleId="3">
    <w:name w:val="heading 2"/>
    <w:basedOn w:val="1"/>
    <w:next w:val="1"/>
    <w:link w:val="35"/>
    <w:unhideWhenUsed/>
    <w:qFormat/>
    <w:uiPriority w:val="9"/>
    <w:pPr>
      <w:keepNext/>
      <w:keepLines/>
      <w:numPr>
        <w:ilvl w:val="1"/>
        <w:numId w:val="1"/>
      </w:numPr>
      <w:spacing w:before="260" w:after="260" w:line="416" w:lineRule="auto"/>
      <w:outlineLvl w:val="1"/>
    </w:pPr>
    <w:rPr>
      <w:rFonts w:ascii="Calibri Light" w:hAnsi="Calibri Light" w:eastAsia="宋体" w:cs="Times New Roman"/>
      <w:b/>
      <w:bCs/>
      <w:sz w:val="32"/>
      <w:szCs w:val="32"/>
    </w:rPr>
  </w:style>
  <w:style w:type="paragraph" w:styleId="4">
    <w:name w:val="heading 3"/>
    <w:basedOn w:val="1"/>
    <w:next w:val="1"/>
    <w:link w:val="31"/>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Calibri Light" w:hAnsi="Calibri Light" w:eastAsia="宋体" w:cs="Times New Roman"/>
      <w:b/>
      <w:bCs/>
      <w:sz w:val="28"/>
      <w:szCs w:val="28"/>
    </w:rPr>
  </w:style>
  <w:style w:type="character" w:default="1" w:styleId="13">
    <w:name w:val="Default Paragraph Font"/>
    <w:unhideWhenUsed/>
    <w:uiPriority w:val="1"/>
  </w:style>
  <w:style w:type="table" w:default="1" w:styleId="15">
    <w:name w:val="Normal Table"/>
    <w:unhideWhenUsed/>
    <w:uiPriority w:val="99"/>
    <w:tblPr>
      <w:tblStyle w:val="15"/>
      <w:tblLayout w:type="fixed"/>
      <w:tblCellMar>
        <w:top w:w="0" w:type="dxa"/>
        <w:left w:w="108" w:type="dxa"/>
        <w:bottom w:w="0" w:type="dxa"/>
        <w:right w:w="108" w:type="dxa"/>
      </w:tblCellMar>
    </w:tblPr>
  </w:style>
  <w:style w:type="paragraph" w:styleId="6">
    <w:name w:val="caption"/>
    <w:basedOn w:val="1"/>
    <w:next w:val="1"/>
    <w:unhideWhenUsed/>
    <w:qFormat/>
    <w:uiPriority w:val="35"/>
    <w:rPr>
      <w:rFonts w:ascii="Calibri Light" w:hAnsi="Calibri Light" w:eastAsia="黑体" w:cs="Times New Roman"/>
      <w:sz w:val="20"/>
      <w:szCs w:val="20"/>
    </w:rPr>
  </w:style>
  <w:style w:type="paragraph" w:styleId="7">
    <w:name w:val="toc 3"/>
    <w:basedOn w:val="1"/>
    <w:next w:val="1"/>
    <w:unhideWhenUsed/>
    <w:uiPriority w:val="39"/>
    <w:pPr>
      <w:ind w:left="840" w:leftChars="400"/>
    </w:pPr>
  </w:style>
  <w:style w:type="paragraph" w:styleId="8">
    <w:name w:val="footer"/>
    <w:basedOn w:val="1"/>
    <w:link w:val="32"/>
    <w:unhideWhenUsed/>
    <w:qFormat/>
    <w:uiPriority w:val="99"/>
    <w:pPr>
      <w:tabs>
        <w:tab w:val="center" w:pos="4153"/>
        <w:tab w:val="right" w:pos="8306"/>
      </w:tabs>
      <w:snapToGrid w:val="0"/>
      <w:jc w:val="left"/>
    </w:pPr>
    <w:rPr>
      <w:sz w:val="18"/>
      <w:szCs w:val="18"/>
    </w:rPr>
  </w:style>
  <w:style w:type="paragraph" w:styleId="9">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uiPriority w:val="39"/>
    <w:pPr>
      <w:ind w:left="420" w:leftChars="200"/>
    </w:pPr>
  </w:style>
  <w:style w:type="paragraph" w:styleId="12">
    <w:name w:val="Normal (Web)"/>
    <w:basedOn w:val="1"/>
    <w:uiPriority w:val="0"/>
    <w:rPr>
      <w:sz w:val="24"/>
    </w:rPr>
  </w:style>
  <w:style w:type="character" w:styleId="14">
    <w:name w:val="Hyperlink"/>
    <w:basedOn w:val="13"/>
    <w:unhideWhenUsed/>
    <w:qFormat/>
    <w:uiPriority w:val="99"/>
    <w:rPr>
      <w:color w:val="0563C1"/>
      <w:u w:val="single"/>
    </w:rPr>
  </w:style>
  <w:style w:type="table" w:styleId="16">
    <w:name w:val="Table Grid"/>
    <w:basedOn w:val="15"/>
    <w:uiPriority w:val="39"/>
    <w:tblPr>
      <w:tblStyle w:val="1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公式名"/>
    <w:link w:val="29"/>
    <w:qFormat/>
    <w:uiPriority w:val="0"/>
    <w:rPr>
      <w:rFonts w:ascii="Cambria Math" w:hAnsi="Cambria Math" w:eastAsia="Cambria Math" w:cs="Times New Roman"/>
      <w:kern w:val="2"/>
      <w:sz w:val="21"/>
      <w:szCs w:val="22"/>
      <w:lang w:val="en-US" w:eastAsia="zh-CN" w:bidi="ar-SA"/>
    </w:rPr>
  </w:style>
  <w:style w:type="paragraph" w:customStyle="1" w:styleId="18">
    <w:name w:val="表名"/>
    <w:next w:val="19"/>
    <w:link w:val="28"/>
    <w:qFormat/>
    <w:uiPriority w:val="0"/>
    <w:pPr>
      <w:keepNext/>
      <w:jc w:val="center"/>
    </w:pPr>
    <w:rPr>
      <w:rFonts w:ascii="Calibri Light" w:hAnsi="Calibri Light" w:eastAsia="黑体" w:cs="Times New Roman"/>
      <w:kern w:val="2"/>
      <w:sz w:val="20"/>
      <w:szCs w:val="20"/>
      <w:lang w:val="en-US" w:eastAsia="zh-CN" w:bidi="ar-SA"/>
    </w:rPr>
  </w:style>
  <w:style w:type="paragraph" w:customStyle="1" w:styleId="19">
    <w:name w:val="表"/>
    <w:next w:val="1"/>
    <w:link w:val="24"/>
    <w:qFormat/>
    <w:uiPriority w:val="0"/>
    <w:rPr>
      <w:rFonts w:ascii="Calibri" w:hAnsi="Calibri" w:eastAsia="宋体" w:cs="Times New Roman"/>
      <w:kern w:val="2"/>
      <w:sz w:val="21"/>
      <w:szCs w:val="22"/>
      <w:lang w:val="en-US" w:eastAsia="zh-CN" w:bidi="ar-SA"/>
    </w:rPr>
  </w:style>
  <w:style w:type="paragraph" w:customStyle="1" w:styleId="20">
    <w:name w:val="图名"/>
    <w:basedOn w:val="6"/>
    <w:next w:val="1"/>
    <w:link w:val="23"/>
    <w:qFormat/>
    <w:uiPriority w:val="0"/>
    <w:pPr>
      <w:jc w:val="center"/>
    </w:pPr>
  </w:style>
  <w:style w:type="paragraph" w:customStyle="1" w:styleId="21">
    <w:name w:val="公式"/>
    <w:next w:val="17"/>
    <w:link w:val="27"/>
    <w:qFormat/>
    <w:uiPriority w:val="0"/>
    <w:pPr>
      <w:tabs>
        <w:tab w:val="center" w:pos="4253"/>
        <w:tab w:val="right" w:pos="8222"/>
      </w:tabs>
    </w:pPr>
    <w:rPr>
      <w:rFonts w:ascii="Cambria Math" w:hAnsi="Cambria Math" w:eastAsia="Cambria Math" w:cs="Times New Roman"/>
      <w:kern w:val="2"/>
      <w:sz w:val="21"/>
      <w:szCs w:val="22"/>
      <w:lang w:val="en-US" w:eastAsia="zh-CN" w:bidi="ar-SA"/>
    </w:rPr>
  </w:style>
  <w:style w:type="paragraph" w:customStyle="1" w:styleId="22">
    <w:name w:val="图"/>
    <w:link w:val="25"/>
    <w:qFormat/>
    <w:uiPriority w:val="0"/>
    <w:pPr>
      <w:keepNext/>
      <w:jc w:val="center"/>
    </w:pPr>
    <w:rPr>
      <w:rFonts w:ascii="Calibri" w:hAnsi="Calibri" w:eastAsia="宋体" w:cs="Times New Roman"/>
      <w:kern w:val="2"/>
      <w:sz w:val="21"/>
      <w:szCs w:val="22"/>
      <w:lang w:val="en-US" w:eastAsia="zh-CN" w:bidi="ar-SA"/>
    </w:rPr>
  </w:style>
  <w:style w:type="character" w:customStyle="1" w:styleId="23">
    <w:name w:val="图名 Char"/>
    <w:basedOn w:val="24"/>
    <w:link w:val="20"/>
    <w:qFormat/>
    <w:uiPriority w:val="0"/>
    <w:rPr>
      <w:rFonts w:ascii="Calibri Light" w:hAnsi="Calibri Light" w:eastAsia="黑体" w:cs="Times New Roman"/>
      <w:sz w:val="20"/>
      <w:szCs w:val="20"/>
    </w:rPr>
  </w:style>
  <w:style w:type="character" w:customStyle="1" w:styleId="24">
    <w:name w:val="表 Char"/>
    <w:basedOn w:val="25"/>
    <w:link w:val="19"/>
    <w:qFormat/>
    <w:uiPriority w:val="0"/>
  </w:style>
  <w:style w:type="character" w:customStyle="1" w:styleId="25">
    <w:name w:val="图 Char"/>
    <w:basedOn w:val="13"/>
    <w:link w:val="22"/>
    <w:qFormat/>
    <w:uiPriority w:val="0"/>
  </w:style>
  <w:style w:type="character" w:styleId="26">
    <w:name w:val="Placeholder Text"/>
    <w:basedOn w:val="13"/>
    <w:qFormat/>
    <w:uiPriority w:val="99"/>
    <w:rPr>
      <w:color w:val="808080"/>
    </w:rPr>
  </w:style>
  <w:style w:type="character" w:customStyle="1" w:styleId="27">
    <w:name w:val="公式 Char"/>
    <w:basedOn w:val="28"/>
    <w:link w:val="21"/>
    <w:qFormat/>
    <w:uiPriority w:val="0"/>
    <w:rPr>
      <w:rFonts w:ascii="Cambria Math" w:hAnsi="Cambria Math" w:eastAsia="Cambria Math" w:cs="Times New Roman"/>
      <w:sz w:val="20"/>
      <w:szCs w:val="20"/>
    </w:rPr>
  </w:style>
  <w:style w:type="character" w:customStyle="1" w:styleId="28">
    <w:name w:val="表名 Char"/>
    <w:basedOn w:val="23"/>
    <w:link w:val="18"/>
    <w:qFormat/>
    <w:uiPriority w:val="0"/>
    <w:rPr>
      <w:rFonts w:ascii="Calibri Light" w:hAnsi="Calibri Light" w:eastAsia="黑体" w:cs="Times New Roman"/>
      <w:sz w:val="20"/>
      <w:szCs w:val="20"/>
    </w:rPr>
  </w:style>
  <w:style w:type="character" w:customStyle="1" w:styleId="29">
    <w:name w:val="公式名 Char"/>
    <w:basedOn w:val="27"/>
    <w:link w:val="17"/>
    <w:qFormat/>
    <w:uiPriority w:val="0"/>
    <w:rPr>
      <w:rFonts w:ascii="Cambria Math" w:hAnsi="Cambria Math" w:eastAsia="Cambria Math" w:cs="Times New Roman"/>
      <w:i/>
      <w:sz w:val="20"/>
      <w:szCs w:val="20"/>
    </w:rPr>
  </w:style>
  <w:style w:type="character" w:customStyle="1" w:styleId="30">
    <w:name w:val="页眉 Char"/>
    <w:basedOn w:val="13"/>
    <w:link w:val="9"/>
    <w:qFormat/>
    <w:uiPriority w:val="99"/>
    <w:rPr>
      <w:sz w:val="18"/>
      <w:szCs w:val="18"/>
    </w:rPr>
  </w:style>
  <w:style w:type="character" w:customStyle="1" w:styleId="31">
    <w:name w:val="标题 3 Char"/>
    <w:basedOn w:val="13"/>
    <w:link w:val="4"/>
    <w:uiPriority w:val="9"/>
    <w:rPr>
      <w:b/>
      <w:bCs/>
      <w:sz w:val="32"/>
      <w:szCs w:val="32"/>
    </w:rPr>
  </w:style>
  <w:style w:type="character" w:customStyle="1" w:styleId="32">
    <w:name w:val="页脚 Char"/>
    <w:basedOn w:val="13"/>
    <w:link w:val="8"/>
    <w:qFormat/>
    <w:uiPriority w:val="99"/>
    <w:rPr>
      <w:sz w:val="18"/>
      <w:szCs w:val="18"/>
    </w:rPr>
  </w:style>
  <w:style w:type="character" w:customStyle="1" w:styleId="33">
    <w:name w:val="标题 1 Char"/>
    <w:basedOn w:val="13"/>
    <w:link w:val="2"/>
    <w:uiPriority w:val="9"/>
    <w:rPr>
      <w:b/>
      <w:bCs/>
      <w:kern w:val="44"/>
      <w:sz w:val="44"/>
      <w:szCs w:val="44"/>
    </w:rPr>
  </w:style>
  <w:style w:type="character" w:customStyle="1" w:styleId="34">
    <w:name w:val="标题 4 Char"/>
    <w:basedOn w:val="13"/>
    <w:link w:val="5"/>
    <w:qFormat/>
    <w:uiPriority w:val="9"/>
    <w:rPr>
      <w:rFonts w:ascii="Calibri Light" w:hAnsi="Calibri Light" w:eastAsia="宋体" w:cs="Times New Roman"/>
      <w:b/>
      <w:bCs/>
      <w:sz w:val="28"/>
      <w:szCs w:val="28"/>
    </w:rPr>
  </w:style>
  <w:style w:type="character" w:customStyle="1" w:styleId="35">
    <w:name w:val="标题 2 Char"/>
    <w:basedOn w:val="13"/>
    <w:link w:val="3"/>
    <w:qFormat/>
    <w:uiPriority w:val="9"/>
    <w:rPr>
      <w:rFonts w:ascii="Calibri Light" w:hAnsi="Calibri Light" w:eastAsia="宋体" w:cs="Times New Roman"/>
      <w:b/>
      <w:bCs/>
      <w:sz w:val="32"/>
      <w:szCs w:val="32"/>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60.jpeg"/><Relationship Id="rId95" Type="http://schemas.openxmlformats.org/officeDocument/2006/relationships/image" Target="media/image59.png"/><Relationship Id="rId94" Type="http://schemas.openxmlformats.org/officeDocument/2006/relationships/image" Target="media/image58.wmf"/><Relationship Id="rId93" Type="http://schemas.openxmlformats.org/officeDocument/2006/relationships/oleObject" Target="embeddings/oleObject31.bin"/><Relationship Id="rId92" Type="http://schemas.openxmlformats.org/officeDocument/2006/relationships/image" Target="media/image57.png"/><Relationship Id="rId91" Type="http://schemas.openxmlformats.org/officeDocument/2006/relationships/image" Target="media/image56.png"/><Relationship Id="rId90" Type="http://schemas.openxmlformats.org/officeDocument/2006/relationships/image" Target="media/image55.png"/><Relationship Id="rId9" Type="http://schemas.openxmlformats.org/officeDocument/2006/relationships/oleObject" Target="embeddings/oleObject2.bin"/><Relationship Id="rId89" Type="http://schemas.openxmlformats.org/officeDocument/2006/relationships/image" Target="media/image54.png"/><Relationship Id="rId88" Type="http://schemas.openxmlformats.org/officeDocument/2006/relationships/image" Target="media/image53.png"/><Relationship Id="rId87" Type="http://schemas.openxmlformats.org/officeDocument/2006/relationships/image" Target="media/image52.png"/><Relationship Id="rId86" Type="http://schemas.openxmlformats.org/officeDocument/2006/relationships/image" Target="media/image51.png"/><Relationship Id="rId85" Type="http://schemas.openxmlformats.org/officeDocument/2006/relationships/image" Target="media/image50.png"/><Relationship Id="rId84" Type="http://schemas.openxmlformats.org/officeDocument/2006/relationships/image" Target="media/image49.png"/><Relationship Id="rId83" Type="http://schemas.openxmlformats.org/officeDocument/2006/relationships/image" Target="media/image48.png"/><Relationship Id="rId82" Type="http://schemas.openxmlformats.org/officeDocument/2006/relationships/image" Target="media/image47.png"/><Relationship Id="rId81" Type="http://schemas.openxmlformats.org/officeDocument/2006/relationships/image" Target="media/image46.png"/><Relationship Id="rId80" Type="http://schemas.openxmlformats.org/officeDocument/2006/relationships/image" Target="media/image45.png"/><Relationship Id="rId8" Type="http://schemas.openxmlformats.org/officeDocument/2006/relationships/image" Target="media/image2.wmf"/><Relationship Id="rId79" Type="http://schemas.openxmlformats.org/officeDocument/2006/relationships/image" Target="media/image44.png"/><Relationship Id="rId78" Type="http://schemas.openxmlformats.org/officeDocument/2006/relationships/image" Target="media/image43.png"/><Relationship Id="rId77" Type="http://schemas.openxmlformats.org/officeDocument/2006/relationships/image" Target="media/image42.png"/><Relationship Id="rId76" Type="http://schemas.openxmlformats.org/officeDocument/2006/relationships/image" Target="media/image41.png"/><Relationship Id="rId75" Type="http://schemas.openxmlformats.org/officeDocument/2006/relationships/image" Target="media/image40.png"/><Relationship Id="rId74" Type="http://schemas.openxmlformats.org/officeDocument/2006/relationships/image" Target="media/image39.wmf"/><Relationship Id="rId73" Type="http://schemas.openxmlformats.org/officeDocument/2006/relationships/oleObject" Target="embeddings/oleObject30.bin"/><Relationship Id="rId72" Type="http://schemas.openxmlformats.org/officeDocument/2006/relationships/image" Target="media/image38.png"/><Relationship Id="rId71" Type="http://schemas.openxmlformats.org/officeDocument/2006/relationships/image" Target="media/image37.png"/><Relationship Id="rId70" Type="http://schemas.openxmlformats.org/officeDocument/2006/relationships/image" Target="media/image36.wmf"/><Relationship Id="rId7" Type="http://schemas.openxmlformats.org/officeDocument/2006/relationships/oleObject" Target="embeddings/oleObject1.bin"/><Relationship Id="rId69" Type="http://schemas.openxmlformats.org/officeDocument/2006/relationships/oleObject" Target="embeddings/oleObject29.bin"/><Relationship Id="rId68" Type="http://schemas.openxmlformats.org/officeDocument/2006/relationships/image" Target="media/image35.png"/><Relationship Id="rId67" Type="http://schemas.openxmlformats.org/officeDocument/2006/relationships/image" Target="media/image34.png"/><Relationship Id="rId66" Type="http://schemas.openxmlformats.org/officeDocument/2006/relationships/image" Target="media/image33.png"/><Relationship Id="rId65" Type="http://schemas.openxmlformats.org/officeDocument/2006/relationships/image" Target="media/image32.wmf"/><Relationship Id="rId64" Type="http://schemas.openxmlformats.org/officeDocument/2006/relationships/oleObject" Target="embeddings/oleObject28.bin"/><Relationship Id="rId63" Type="http://schemas.openxmlformats.org/officeDocument/2006/relationships/image" Target="media/image31.png"/><Relationship Id="rId62" Type="http://schemas.openxmlformats.org/officeDocument/2006/relationships/image" Target="media/image30.png"/><Relationship Id="rId61" Type="http://schemas.openxmlformats.org/officeDocument/2006/relationships/image" Target="media/image29.wmf"/><Relationship Id="rId60" Type="http://schemas.openxmlformats.org/officeDocument/2006/relationships/oleObject" Target="embeddings/oleObject27.bin"/><Relationship Id="rId6" Type="http://schemas.openxmlformats.org/officeDocument/2006/relationships/image" Target="media/image1.png"/><Relationship Id="rId59" Type="http://schemas.openxmlformats.org/officeDocument/2006/relationships/image" Target="media/image28.wmf"/><Relationship Id="rId58" Type="http://schemas.openxmlformats.org/officeDocument/2006/relationships/oleObject" Target="embeddings/oleObject26.bin"/><Relationship Id="rId57" Type="http://schemas.openxmlformats.org/officeDocument/2006/relationships/image" Target="media/image27.wmf"/><Relationship Id="rId56" Type="http://schemas.openxmlformats.org/officeDocument/2006/relationships/oleObject" Target="embeddings/oleObject25.bin"/><Relationship Id="rId55" Type="http://schemas.openxmlformats.org/officeDocument/2006/relationships/oleObject" Target="embeddings/oleObject24.bin"/><Relationship Id="rId54" Type="http://schemas.openxmlformats.org/officeDocument/2006/relationships/image" Target="media/image26.png"/><Relationship Id="rId53" Type="http://schemas.openxmlformats.org/officeDocument/2006/relationships/image" Target="media/image25.wmf"/><Relationship Id="rId52" Type="http://schemas.openxmlformats.org/officeDocument/2006/relationships/oleObject" Target="embeddings/oleObject23.bin"/><Relationship Id="rId51" Type="http://schemas.openxmlformats.org/officeDocument/2006/relationships/image" Target="media/image24.png"/><Relationship Id="rId50" Type="http://schemas.openxmlformats.org/officeDocument/2006/relationships/image" Target="media/image23.wmf"/><Relationship Id="rId5" Type="http://schemas.openxmlformats.org/officeDocument/2006/relationships/theme" Target="theme/theme1.xml"/><Relationship Id="rId49" Type="http://schemas.openxmlformats.org/officeDocument/2006/relationships/oleObject" Target="embeddings/oleObject22.bin"/><Relationship Id="rId48" Type="http://schemas.openxmlformats.org/officeDocument/2006/relationships/image" Target="media/image22.wmf"/><Relationship Id="rId47" Type="http://schemas.openxmlformats.org/officeDocument/2006/relationships/oleObject" Target="embeddings/oleObject21.bin"/><Relationship Id="rId46" Type="http://schemas.openxmlformats.org/officeDocument/2006/relationships/image" Target="media/image21.wmf"/><Relationship Id="rId45" Type="http://schemas.openxmlformats.org/officeDocument/2006/relationships/oleObject" Target="embeddings/oleObject20.bin"/><Relationship Id="rId44" Type="http://schemas.openxmlformats.org/officeDocument/2006/relationships/image" Target="media/image20.wmf"/><Relationship Id="rId43" Type="http://schemas.openxmlformats.org/officeDocument/2006/relationships/oleObject" Target="embeddings/oleObject19.bin"/><Relationship Id="rId42" Type="http://schemas.openxmlformats.org/officeDocument/2006/relationships/image" Target="media/image19.wmf"/><Relationship Id="rId41" Type="http://schemas.openxmlformats.org/officeDocument/2006/relationships/oleObject" Target="embeddings/oleObject18.bin"/><Relationship Id="rId40" Type="http://schemas.openxmlformats.org/officeDocument/2006/relationships/image" Target="media/image18.wmf"/><Relationship Id="rId4" Type="http://schemas.openxmlformats.org/officeDocument/2006/relationships/footer" Target="footer2.xml"/><Relationship Id="rId39" Type="http://schemas.openxmlformats.org/officeDocument/2006/relationships/oleObject" Target="embeddings/oleObject17.bin"/><Relationship Id="rId38" Type="http://schemas.openxmlformats.org/officeDocument/2006/relationships/image" Target="media/image17.wmf"/><Relationship Id="rId37" Type="http://schemas.openxmlformats.org/officeDocument/2006/relationships/oleObject" Target="embeddings/oleObject16.bin"/><Relationship Id="rId36" Type="http://schemas.openxmlformats.org/officeDocument/2006/relationships/image" Target="media/image16.wmf"/><Relationship Id="rId35" Type="http://schemas.openxmlformats.org/officeDocument/2006/relationships/oleObject" Target="embeddings/oleObject15.bin"/><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oleObject" Target="embeddings/oleObject13.bin"/><Relationship Id="rId31" Type="http://schemas.openxmlformats.org/officeDocument/2006/relationships/image" Target="media/image14.wmf"/><Relationship Id="rId30" Type="http://schemas.openxmlformats.org/officeDocument/2006/relationships/oleObject" Target="embeddings/oleObject12.bin"/><Relationship Id="rId3" Type="http://schemas.openxmlformats.org/officeDocument/2006/relationships/footer" Target="footer1.xml"/><Relationship Id="rId29" Type="http://schemas.openxmlformats.org/officeDocument/2006/relationships/image" Target="media/image13.wmf"/><Relationship Id="rId28" Type="http://schemas.openxmlformats.org/officeDocument/2006/relationships/oleObject" Target="embeddings/oleObject11.bin"/><Relationship Id="rId27" Type="http://schemas.openxmlformats.org/officeDocument/2006/relationships/image" Target="media/image12.wmf"/><Relationship Id="rId26" Type="http://schemas.openxmlformats.org/officeDocument/2006/relationships/oleObject" Target="embeddings/oleObject10.bin"/><Relationship Id="rId25" Type="http://schemas.openxmlformats.org/officeDocument/2006/relationships/image" Target="media/image11.wmf"/><Relationship Id="rId24" Type="http://schemas.openxmlformats.org/officeDocument/2006/relationships/oleObject" Target="embeddings/oleObject9.bin"/><Relationship Id="rId23" Type="http://schemas.openxmlformats.org/officeDocument/2006/relationships/image" Target="media/image10.wmf"/><Relationship Id="rId22" Type="http://schemas.openxmlformats.org/officeDocument/2006/relationships/oleObject" Target="embeddings/oleObject8.bin"/><Relationship Id="rId21" Type="http://schemas.openxmlformats.org/officeDocument/2006/relationships/image" Target="media/image9.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image" Target="media/image6.wmf"/><Relationship Id="rId15" Type="http://schemas.openxmlformats.org/officeDocument/2006/relationships/oleObject" Target="embeddings/oleObject5.bin"/><Relationship Id="rId14" Type="http://schemas.openxmlformats.org/officeDocument/2006/relationships/image" Target="media/image5.wmf"/><Relationship Id="rId13" Type="http://schemas.openxmlformats.org/officeDocument/2006/relationships/oleObject" Target="embeddings/oleObject4.bin"/><Relationship Id="rId12" Type="http://schemas.openxmlformats.org/officeDocument/2006/relationships/image" Target="media/image4.wmf"/><Relationship Id="rId11" Type="http://schemas.openxmlformats.org/officeDocument/2006/relationships/oleObject" Target="embeddings/oleObject3.bin"/><Relationship Id="rId10" Type="http://schemas.openxmlformats.org/officeDocument/2006/relationships/image" Target="media/image3.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office6\templates\download\5101d19b1417869a1a423dd2fe0018ce5651d41a\&#24120;&#35268;&#25991;&#26723;&#27169;&#26495;.wpt" TargetMode="External"/></Relationships>
</file>

<file path=word/theme/theme1.xml><?xml version="1.0" encoding="utf-8"?>
<a:theme xmlns:a="http://schemas.openxmlformats.org/drawingml/2006/main" name="Offic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常规文档模板.wpt</Template>
  <Pages>7</Pages>
  <Words>1686</Words>
  <Characters>1725</Characters>
  <Lines>20</Lines>
  <Paragraphs>5</Paragraphs>
  <TotalTime>0</TotalTime>
  <ScaleCrop>false</ScaleCrop>
  <LinksUpToDate>false</LinksUpToDate>
  <CharactersWithSpaces>1765</CharactersWithSpaces>
  <Application>WPS Office_10.1.0.7670_F1E327BC-269C-435d-A152-05C5408002CA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2018-12-17T05:01:00Z</dcterms:created>
  <dc:creator>星空</dc:creator>
  <cp:lastModifiedBy>星空</cp:lastModifiedBy>
  <dcterms:modified xsi:type="dcterms:W3CDTF">2018-12-17T08:34:11Z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2052-10.1.0.7670</vt:lpwstr>
  </property>
</Properties>
</file>