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4"/>
        </w:rPr>
      </w:pPr>
    </w:p>
    <w:p>
      <w:pPr>
        <w:rPr>
          <w:rStyle w:val="7"/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简介</w:t>
      </w:r>
    </w:p>
    <w:p>
      <w:pPr>
        <w:pStyle w:val="8"/>
        <w:spacing w:beforeLines="0" w:afterLines="0"/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</w:rPr>
      </w:pPr>
      <w:r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</w:rPr>
        <w:t>扬州虹桥坊位于扬州大虹桥路北侧，西邻瘦西湖，是瘦西湖风景名胜区的南大门。项目整体定位为瘦西湖文化休闲特色街区，是以历史人文为主题，集餐饮、休闲娱乐、零售、展示演出为一体的一站式、全天候、现代时尚休闲商业街区，是扬州市的旅游新名片。</w:t>
      </w:r>
    </w:p>
    <w:p>
      <w:pPr>
        <w:pStyle w:val="8"/>
        <w:spacing w:beforeLines="0" w:afterLines="0"/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</w:rPr>
      </w:pPr>
      <w:r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</w:rPr>
        <w:t>整个项目为10栋单体围合而成的建筑群落，两层为主，局部三层。在总体上，10栋单体按照园林式布局组成了一个多动线漫游式商业街。其中一号楼、七号楼、十一号楼坐拥瘦西湖第一线湖景绝版资源，是扬州最高端餐饮设施和休闲会所。五号、六号、九号楼面向城市商业广场，将以国际品牌休闲餐饮为主，引进星巴克和哈根达斯的旗舰店作为休闲新地标。其他楼宇以城市休闲生活服务为主要业态，共同打造一个充满活力的城市商业街区。</w:t>
      </w:r>
    </w:p>
    <w:p>
      <w:pPr>
        <w:pStyle w:val="8"/>
        <w:spacing w:beforeLines="0" w:afterLines="0"/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</w:rPr>
      </w:pPr>
      <w:r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</w:rPr>
        <w:t>在</w:t>
      </w:r>
      <w:r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  <w:lang w:val="en-US" w:eastAsia="zh-CN"/>
        </w:rPr>
        <w:t>此</w:t>
      </w:r>
      <w:r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</w:rPr>
        <w:t>项目上，</w:t>
      </w:r>
      <w:r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  <w:lang w:val="en-US" w:eastAsia="zh-CN"/>
        </w:rPr>
        <w:t>设计师</w:t>
      </w:r>
      <w:r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</w:rPr>
        <w:t>采用</w:t>
      </w:r>
      <w:r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  <w:lang w:val="en-US" w:eastAsia="zh-CN"/>
        </w:rPr>
        <w:t>了</w:t>
      </w:r>
      <w:r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</w:rPr>
        <w:t>一种折中的策略，能够尽量顾全各个群体对于项目的期望。我们将建筑的首层和二层分开处理：屋顶完全使用传统做法进行复原，二层以实木花窗和木板饰面为主，取传统风貌之精华；首层则采用石材幕墙做法，以大面积的展示橱窗应对现代商业的需求</w:t>
      </w:r>
      <w:r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  <w:lang w:eastAsia="zh-CN"/>
        </w:rPr>
        <w:t>——</w:t>
      </w:r>
      <w:r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</w:rPr>
        <w:t>首层是现代商业的载体，二层和屋顶是传统风貌的载体。从瘦西湖风景区内部还是从城市主干道上来看，由于树木的遮挡，</w:t>
      </w:r>
      <w:r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  <w:lang w:val="en-US" w:eastAsia="zh-CN"/>
        </w:rPr>
        <w:t>可以观察到的</w:t>
      </w:r>
      <w:r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</w:rPr>
        <w:t>主要是坡屋顶</w:t>
      </w:r>
      <w:r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  <w:lang w:eastAsia="zh-CN"/>
        </w:rPr>
        <w:t>。</w:t>
      </w:r>
      <w:r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</w:rPr>
        <w:t>进入到我们的商业街之中，</w:t>
      </w:r>
      <w:r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  <w:lang w:val="en-US" w:eastAsia="zh-CN"/>
        </w:rPr>
        <w:t>才</w:t>
      </w:r>
      <w:r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</w:rPr>
        <w:t>会发现</w:t>
      </w:r>
      <w:r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  <w:lang w:val="en-US" w:eastAsia="zh-CN"/>
        </w:rPr>
        <w:t>现代简洁的立面与</w:t>
      </w:r>
      <w:r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</w:rPr>
        <w:t>商业活动</w:t>
      </w:r>
      <w:r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  <w:lang w:val="en-US" w:eastAsia="zh-CN"/>
        </w:rPr>
        <w:t>相得益彰</w:t>
      </w:r>
      <w:r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</w:rPr>
        <w:t>。这种策略最大程度地综合了各种有利因素，既能符合传统风貌的要求，又具有现代商业的使用便利。</w:t>
      </w:r>
    </w:p>
    <w:p>
      <w:pPr>
        <w:rPr>
          <w:rStyle w:val="7"/>
          <w:rFonts w:hint="eastAsia" w:ascii="微软雅黑" w:hAnsi="微软雅黑" w:eastAsia="微软雅黑" w:cs="微软雅黑"/>
          <w:color w:val="auto"/>
          <w:sz w:val="20"/>
        </w:rPr>
      </w:pPr>
    </w:p>
    <w:p>
      <w:pPr>
        <w:rPr>
          <w:rStyle w:val="7"/>
          <w:rFonts w:hint="eastAsia" w:ascii="微软雅黑" w:hAnsi="微软雅黑" w:eastAsia="微软雅黑" w:cs="微软雅黑"/>
          <w:color w:val="auto"/>
          <w:sz w:val="20"/>
        </w:rPr>
      </w:pPr>
    </w:p>
    <w:p>
      <w:pPr>
        <w:rPr>
          <w:rStyle w:val="7"/>
          <w:rFonts w:hint="eastAsia" w:ascii="微软雅黑" w:hAnsi="微软雅黑" w:eastAsia="微软雅黑" w:cs="微软雅黑"/>
          <w:color w:val="auto"/>
          <w:sz w:val="20"/>
        </w:rPr>
      </w:pPr>
    </w:p>
    <w:p>
      <w:pPr>
        <w:rPr>
          <w:rStyle w:val="7"/>
          <w:rFonts w:hint="eastAsia" w:ascii="微软雅黑" w:hAnsi="微软雅黑" w:eastAsia="微软雅黑" w:cs="微软雅黑"/>
          <w:color w:val="auto"/>
          <w:sz w:val="20"/>
        </w:rPr>
      </w:pPr>
    </w:p>
    <w:p>
      <w:pPr>
        <w:rPr>
          <w:rStyle w:val="7"/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项目概况</w:t>
      </w:r>
    </w:p>
    <w:p>
      <w:pPr>
        <w:pStyle w:val="8"/>
        <w:spacing w:beforeLines="0" w:afterLines="0"/>
        <w:rPr>
          <w:rStyle w:val="7"/>
          <w:rFonts w:hint="eastAsia" w:ascii="微软雅黑" w:hAnsi="微软雅黑" w:eastAsia="微软雅黑" w:cs="微软雅黑"/>
          <w:color w:val="auto"/>
          <w:sz w:val="20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color w:val="auto"/>
          <w:sz w:val="20"/>
          <w:lang w:val="en-US" w:eastAsia="zh-CN"/>
        </w:rPr>
        <w:t>地点: 江苏扬州</w:t>
      </w:r>
    </w:p>
    <w:p>
      <w:pPr>
        <w:pStyle w:val="8"/>
        <w:spacing w:beforeLines="0" w:afterLines="0"/>
        <w:rPr>
          <w:rFonts w:hint="eastAsia" w:ascii="微软雅黑" w:hAnsi="微软雅黑" w:eastAsia="微软雅黑" w:cs="微软雅黑"/>
          <w:color w:val="auto"/>
          <w:sz w:val="20"/>
          <w:lang w:eastAsia="zh-CN"/>
        </w:rPr>
      </w:pPr>
      <w:r>
        <w:rPr>
          <w:rStyle w:val="7"/>
          <w:rFonts w:hint="eastAsia" w:ascii="微软雅黑" w:hAnsi="微软雅黑" w:eastAsia="微软雅黑" w:cs="微软雅黑"/>
          <w:color w:val="auto"/>
          <w:sz w:val="20"/>
        </w:rPr>
        <w:t>竣工时间 201</w:t>
      </w:r>
      <w:r>
        <w:rPr>
          <w:rStyle w:val="7"/>
          <w:rFonts w:hint="eastAsia" w:ascii="微软雅黑" w:hAnsi="微软雅黑" w:eastAsia="微软雅黑" w:cs="微软雅黑"/>
          <w:color w:val="auto"/>
          <w:sz w:val="20"/>
          <w:lang w:val="en-US" w:eastAsia="zh-CN"/>
        </w:rPr>
        <w:t>3</w:t>
      </w:r>
    </w:p>
    <w:p>
      <w:pPr>
        <w:pStyle w:val="8"/>
        <w:spacing w:beforeLines="0" w:afterLines="0"/>
        <w:rPr>
          <w:rFonts w:hint="eastAsia" w:ascii="微软雅黑" w:hAnsi="微软雅黑" w:eastAsia="微软雅黑" w:cs="微软雅黑"/>
          <w:color w:val="auto"/>
          <w:sz w:val="20"/>
        </w:rPr>
      </w:pPr>
      <w:r>
        <w:rPr>
          <w:rStyle w:val="7"/>
          <w:rFonts w:hint="eastAsia" w:ascii="微软雅黑" w:hAnsi="微软雅黑" w:eastAsia="微软雅黑" w:cs="微软雅黑"/>
          <w:color w:val="auto"/>
          <w:sz w:val="20"/>
        </w:rPr>
        <w:t xml:space="preserve">用地面积 </w:t>
      </w:r>
      <w:r>
        <w:rPr>
          <w:rStyle w:val="7"/>
          <w:rFonts w:hint="eastAsia" w:ascii="微软雅黑" w:hAnsi="微软雅黑" w:eastAsia="微软雅黑" w:cs="微软雅黑"/>
          <w:color w:val="auto"/>
          <w:sz w:val="20"/>
          <w:lang w:val="en-US" w:eastAsia="zh-CN"/>
        </w:rPr>
        <w:t>480</w:t>
      </w:r>
      <w:r>
        <w:rPr>
          <w:rStyle w:val="7"/>
          <w:rFonts w:hint="eastAsia" w:ascii="微软雅黑" w:hAnsi="微软雅黑" w:eastAsia="微软雅黑" w:cs="微软雅黑"/>
          <w:color w:val="auto"/>
          <w:sz w:val="20"/>
        </w:rPr>
        <w:t xml:space="preserve">00㎡ </w:t>
      </w:r>
    </w:p>
    <w:p>
      <w:pPr>
        <w:pStyle w:val="8"/>
        <w:spacing w:beforeLines="0" w:afterLines="0"/>
        <w:rPr>
          <w:rFonts w:hint="eastAsia" w:ascii="微软雅黑" w:hAnsi="微软雅黑" w:eastAsia="微软雅黑" w:cs="微软雅黑"/>
          <w:color w:val="auto"/>
          <w:sz w:val="20"/>
        </w:rPr>
      </w:pPr>
      <w:r>
        <w:rPr>
          <w:rStyle w:val="7"/>
          <w:rFonts w:hint="eastAsia" w:ascii="微软雅黑" w:hAnsi="微软雅黑" w:eastAsia="微软雅黑" w:cs="微软雅黑"/>
          <w:color w:val="auto"/>
          <w:sz w:val="20"/>
        </w:rPr>
        <w:t xml:space="preserve">总建筑面积 </w:t>
      </w:r>
      <w:r>
        <w:rPr>
          <w:rStyle w:val="7"/>
          <w:rFonts w:hint="eastAsia" w:ascii="微软雅黑" w:hAnsi="微软雅黑" w:eastAsia="微软雅黑" w:cs="微软雅黑"/>
          <w:color w:val="auto"/>
          <w:sz w:val="20"/>
          <w:lang w:val="en-US" w:eastAsia="zh-CN"/>
        </w:rPr>
        <w:t>270</w:t>
      </w:r>
      <w:r>
        <w:rPr>
          <w:rStyle w:val="7"/>
          <w:rFonts w:hint="eastAsia" w:ascii="微软雅黑" w:hAnsi="微软雅黑" w:eastAsia="微软雅黑" w:cs="微软雅黑"/>
          <w:color w:val="auto"/>
          <w:sz w:val="20"/>
        </w:rPr>
        <w:t>00㎡</w:t>
      </w:r>
    </w:p>
    <w:p>
      <w:pPr>
        <w:rPr>
          <w:rStyle w:val="7"/>
          <w:rFonts w:hint="eastAsia" w:ascii="微软雅黑" w:hAnsi="微软雅黑" w:eastAsia="微软雅黑" w:cs="微软雅黑"/>
          <w:color w:val="auto"/>
          <w:sz w:val="20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color w:val="auto"/>
          <w:sz w:val="20"/>
          <w:lang w:val="en-US" w:eastAsia="zh-CN"/>
        </w:rPr>
        <w:t>类型:城市更新+商业</w:t>
      </w:r>
    </w:p>
    <w:p>
      <w:pPr>
        <w:rPr>
          <w:rStyle w:val="7"/>
          <w:rFonts w:hint="eastAsia" w:ascii="微软雅黑" w:hAnsi="微软雅黑" w:eastAsia="微软雅黑" w:cs="微软雅黑"/>
          <w:color w:val="auto"/>
          <w:sz w:val="20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color w:val="auto"/>
          <w:sz w:val="20"/>
          <w:lang w:val="en-US" w:eastAsia="zh-CN"/>
        </w:rPr>
        <w:t>服务:建筑,景观</w:t>
      </w:r>
    </w:p>
    <w:p>
      <w:pPr>
        <w:rPr>
          <w:rStyle w:val="7"/>
          <w:rFonts w:hint="eastAsia" w:ascii="微软雅黑" w:hAnsi="微软雅黑" w:eastAsia="微软雅黑" w:cs="微软雅黑"/>
          <w:color w:val="auto"/>
          <w:sz w:val="20"/>
          <w:lang w:val="en-US" w:eastAsia="zh-CN"/>
        </w:rPr>
      </w:pPr>
    </w:p>
    <w:p>
      <w:pPr>
        <w:pStyle w:val="8"/>
        <w:spacing w:beforeLines="0" w:afterLines="0"/>
        <w:rPr>
          <w:rStyle w:val="7"/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奖项</w:t>
      </w:r>
    </w:p>
    <w:p>
      <w:pPr>
        <w:pStyle w:val="8"/>
        <w:spacing w:beforeLines="0" w:afterLines="0"/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  <w:lang w:val="en-US" w:eastAsia="zh-CN"/>
        </w:rPr>
        <w:t>2015年  上海市建筑学会优秀奖</w:t>
      </w:r>
      <w:bookmarkStart w:id="0" w:name="_GoBack"/>
      <w:bookmarkEnd w:id="0"/>
    </w:p>
    <w:p>
      <w:pPr>
        <w:pStyle w:val="4"/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  <w:lang w:val="en-US" w:eastAsia="zh-CN"/>
        </w:rPr>
      </w:pPr>
    </w:p>
    <w:p>
      <w:pPr>
        <w:pStyle w:val="8"/>
        <w:spacing w:beforeLines="0" w:afterLines="0"/>
        <w:rPr>
          <w:rStyle w:val="7"/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相关项目</w:t>
      </w:r>
    </w:p>
    <w:p>
      <w:pPr>
        <w:pStyle w:val="4"/>
        <w:rPr>
          <w:rFonts w:hint="eastAsia" w:ascii="微软雅黑" w:hAnsi="微软雅黑" w:eastAsia="微软雅黑" w:cs="微软雅黑"/>
          <w:color w:val="auto"/>
          <w:sz w:val="36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  <w:lang w:val="en-US" w:eastAsia="zh-CN"/>
        </w:rPr>
        <w:t>请按项目表中的</w:t>
      </w:r>
      <w:r>
        <w:rPr>
          <w:rStyle w:val="7"/>
          <w:rFonts w:hint="default" w:ascii="微软雅黑" w:hAnsi="微软雅黑" w:eastAsia="微软雅黑" w:cs="微软雅黑"/>
          <w:color w:val="auto"/>
          <w:sz w:val="20"/>
          <w:szCs w:val="22"/>
          <w:lang w:val="en-US" w:eastAsia="zh-CN"/>
        </w:rPr>
        <w:t>”</w:t>
      </w:r>
      <w:r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  <w:lang w:val="en-US" w:eastAsia="zh-CN"/>
        </w:rPr>
        <w:t>类型</w:t>
      </w:r>
      <w:r>
        <w:rPr>
          <w:rStyle w:val="7"/>
          <w:rFonts w:hint="default" w:ascii="微软雅黑" w:hAnsi="微软雅黑" w:eastAsia="微软雅黑" w:cs="微软雅黑"/>
          <w:color w:val="auto"/>
          <w:sz w:val="20"/>
          <w:szCs w:val="22"/>
          <w:lang w:val="en-US" w:eastAsia="zh-CN"/>
        </w:rPr>
        <w:t>”</w:t>
      </w:r>
      <w:r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  <w:lang w:val="en-US" w:eastAsia="zh-CN"/>
        </w:rPr>
        <w:t>和</w:t>
      </w:r>
      <w:r>
        <w:rPr>
          <w:rStyle w:val="7"/>
          <w:rFonts w:hint="default" w:ascii="微软雅黑" w:hAnsi="微软雅黑" w:eastAsia="微软雅黑" w:cs="微软雅黑"/>
          <w:color w:val="auto"/>
          <w:sz w:val="20"/>
          <w:szCs w:val="22"/>
          <w:lang w:val="en-US" w:eastAsia="zh-CN"/>
        </w:rPr>
        <w:t>”</w:t>
      </w:r>
      <w:r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  <w:lang w:val="en-US" w:eastAsia="zh-CN"/>
        </w:rPr>
        <w:t>服务</w:t>
      </w:r>
      <w:r>
        <w:rPr>
          <w:rStyle w:val="7"/>
          <w:rFonts w:hint="default" w:ascii="微软雅黑" w:hAnsi="微软雅黑" w:eastAsia="微软雅黑" w:cs="微软雅黑"/>
          <w:color w:val="auto"/>
          <w:sz w:val="20"/>
          <w:szCs w:val="22"/>
          <w:lang w:val="en-US" w:eastAsia="zh-CN"/>
        </w:rPr>
        <w:t>”</w:t>
      </w:r>
      <w:r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  <w:lang w:val="en-US" w:eastAsia="zh-CN"/>
        </w:rPr>
        <w:t>关键词</w:t>
      </w:r>
    </w:p>
    <w:p>
      <w:pPr>
        <w:pStyle w:val="8"/>
        <w:spacing w:beforeLines="0" w:afterLines="0"/>
        <w:rPr>
          <w:rFonts w:hint="eastAsia" w:ascii="微软雅黑" w:hAnsi="微软雅黑" w:eastAsia="微软雅黑" w:cs="微软雅黑"/>
          <w:color w:val="auto"/>
          <w:sz w:val="20"/>
        </w:rPr>
      </w:pPr>
    </w:p>
    <w:p>
      <w:pPr>
        <w:rPr>
          <w:rStyle w:val="7"/>
          <w:rFonts w:hint="eastAsia" w:ascii="微软雅黑" w:hAnsi="微软雅黑" w:eastAsia="微软雅黑" w:cs="微软雅黑"/>
          <w:color w:val="auto"/>
          <w:sz w:val="20"/>
          <w:lang w:val="en-US" w:eastAsia="zh-CN"/>
        </w:rPr>
      </w:pPr>
    </w:p>
    <w:sectPr>
      <w:pgSz w:w="15930" w:h="11905"/>
      <w:pgMar w:top="1400" w:right="1440" w:bottom="0" w:left="144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NJAQYT+MicrosoftJhengHeiRegular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00F05"/>
    <w:rsid w:val="149D14A5"/>
    <w:rsid w:val="14C35525"/>
    <w:rsid w:val="2C805E5F"/>
    <w:rsid w:val="5B8A3736"/>
    <w:rsid w:val="6A4359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NJAQYT+MicrosoftJhengHeiRegular" w:hAnsi="NJAQYT+MicrosoftJhengHeiRegular" w:eastAsia="NJAQYT+MicrosoftJhengHeiRegular" w:cstheme="minorBidi"/>
      <w:color w:val="000000"/>
      <w:sz w:val="24"/>
    </w:rPr>
  </w:style>
  <w:style w:type="paragraph" w:customStyle="1" w:styleId="5">
    <w:name w:val="Pa1"/>
    <w:basedOn w:val="4"/>
    <w:next w:val="4"/>
    <w:unhideWhenUsed/>
    <w:qFormat/>
    <w:uiPriority w:val="99"/>
    <w:pPr>
      <w:spacing w:beforeLines="0" w:afterLines="0" w:line="241" w:lineRule="atLeast"/>
    </w:pPr>
    <w:rPr>
      <w:rFonts w:hint="default"/>
      <w:sz w:val="24"/>
    </w:rPr>
  </w:style>
  <w:style w:type="character" w:customStyle="1" w:styleId="6">
    <w:name w:val="A0"/>
    <w:unhideWhenUsed/>
    <w:qFormat/>
    <w:uiPriority w:val="99"/>
    <w:rPr>
      <w:rFonts w:hint="eastAsia"/>
      <w:color w:val="5AC4BF"/>
      <w:sz w:val="32"/>
    </w:rPr>
  </w:style>
  <w:style w:type="character" w:customStyle="1" w:styleId="7">
    <w:name w:val="A8"/>
    <w:unhideWhenUsed/>
    <w:qFormat/>
    <w:uiPriority w:val="99"/>
    <w:rPr>
      <w:rFonts w:hint="eastAsia"/>
      <w:color w:val="FFFFFF"/>
      <w:sz w:val="20"/>
    </w:rPr>
  </w:style>
  <w:style w:type="paragraph" w:customStyle="1" w:styleId="8">
    <w:name w:val="Pa3"/>
    <w:basedOn w:val="4"/>
    <w:next w:val="4"/>
    <w:unhideWhenUsed/>
    <w:qFormat/>
    <w:uiPriority w:val="99"/>
    <w:pPr>
      <w:spacing w:beforeLines="0" w:afterLines="0" w:line="241" w:lineRule="atLeast"/>
    </w:pPr>
    <w:rPr>
      <w:rFonts w:hint="default"/>
      <w:sz w:val="24"/>
    </w:rPr>
  </w:style>
  <w:style w:type="character" w:customStyle="1" w:styleId="9">
    <w:name w:val="A1"/>
    <w:unhideWhenUsed/>
    <w:qFormat/>
    <w:uiPriority w:val="99"/>
    <w:rPr>
      <w:rFonts w:hint="eastAsia"/>
      <w:color w:val="5AC4BF"/>
      <w:sz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kinos</dc:creator>
  <cp:lastModifiedBy>kinos</cp:lastModifiedBy>
  <dcterms:modified xsi:type="dcterms:W3CDTF">2018-07-13T01:19:51Z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