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B46483" w:rsidRDefault="00B46483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  <w: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  <w:t>本项目位于高新区汉江北路与邓城大道交叉口，邓城大道以北，汉江北路以东，西为国际创新产业中心，西南为襄阳市第五中学，北为已建成</w:t>
      </w:r>
      <w:proofErr w:type="gramStart"/>
      <w: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  <w:t>乐活城项目</w:t>
      </w:r>
      <w:proofErr w:type="gramEnd"/>
      <w: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  <w:t>。地块面积为27834平方米，其中，使用面积为13836平方米，城市道路面积为13415平方米，公共绿地面积为583平方米。规划容积率小于3.8，建筑密度控制在30%以内，绿地</w:t>
      </w:r>
      <w:proofErr w:type="gramStart"/>
      <w: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  <w:t>卢</w:t>
      </w:r>
      <w:proofErr w:type="gramEnd"/>
      <w: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  <w:t>大于20%，建筑高度控制在100米以内。</w:t>
      </w:r>
    </w:p>
    <w:p w:rsidR="00B46483" w:rsidRPr="00B46483" w:rsidRDefault="00B46483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  <w: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  <w:t>地上建筑包括两栋办公塔楼及裙房，塔楼分别是办公A和办公B，裙房为商业，地下为二层停车库，机动车停车位约为526辆。办公楼A标准层层高3.3米，办公部分共18层；办公楼B标准层层高5.2米，办公部分共17层；裙房共二层，</w:t>
      </w:r>
      <w:proofErr w:type="gramStart"/>
      <w: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  <w:t>一</w:t>
      </w:r>
      <w:proofErr w:type="gramEnd"/>
      <w: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  <w:t>层层高6.0米，二层层高4.8米；办公楼A总高度70.5米，办公楼B总高度99.9米。建筑总面积66</w:t>
      </w:r>
      <w:r w:rsidR="00E80726"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  <w:t>806平方米，其中，地上建筑面积52576平方米，办公楼总面积48091平方米，商业总面积4300平方米，附属用房185平方米；地下建筑面积14230平方米；容积率3.8，建筑密度29%，绿化率20%。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  <w:bookmarkStart w:id="0" w:name="_GoBack"/>
      <w:bookmarkEnd w:id="0"/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：湖北襄阳</w:t>
      </w:r>
    </w:p>
    <w:p w:rsidR="00CC6F0E" w:rsidRDefault="00F02940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13836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66806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：商业+办公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6A6209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54EAE"/>
    <w:rsid w:val="006A6209"/>
    <w:rsid w:val="009112B4"/>
    <w:rsid w:val="00B46483"/>
    <w:rsid w:val="00CC6F0E"/>
    <w:rsid w:val="00E80726"/>
    <w:rsid w:val="00F02940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4</cp:revision>
  <dcterms:created xsi:type="dcterms:W3CDTF">2014-10-29T12:08:00Z</dcterms:created>
  <dcterms:modified xsi:type="dcterms:W3CDTF">2018-09-29T03:12:00Z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