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65C67">
        <w:rPr>
          <w:rStyle w:val="A8"/>
          <w:rFonts w:ascii="微软雅黑" w:eastAsia="微软雅黑" w:hAnsi="微软雅黑" w:cs="微软雅黑" w:hint="default"/>
          <w:color w:val="auto"/>
        </w:rPr>
        <w:t>昆明，呈贡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65C67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65C67">
        <w:rPr>
          <w:rStyle w:val="A8"/>
          <w:rFonts w:ascii="微软雅黑" w:eastAsia="微软雅黑" w:hAnsi="微软雅黑" w:cs="微软雅黑" w:hint="default"/>
          <w:color w:val="auto"/>
        </w:rPr>
        <w:t>82299.95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65C67">
        <w:rPr>
          <w:rStyle w:val="A8"/>
          <w:rFonts w:ascii="微软雅黑" w:eastAsia="微软雅黑" w:hAnsi="微软雅黑" w:cs="微软雅黑" w:hint="default"/>
          <w:color w:val="auto"/>
        </w:rPr>
        <w:t>178200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D65C67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65C67" w:rsidRPr="00D65C67">
        <w:rPr>
          <w:rFonts w:ascii="宋体" w:hAnsi="宋体" w:cs="宋体" w:hint="eastAsia"/>
          <w:color w:val="000000"/>
          <w:kern w:val="0"/>
          <w:sz w:val="22"/>
          <w:szCs w:val="22"/>
        </w:rPr>
        <w:t>商业+办公</w:t>
      </w:r>
    </w:p>
    <w:p w:rsidR="00CC6F0E" w:rsidRPr="00D65C67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65C67" w:rsidRPr="00D65C67">
        <w:rPr>
          <w:rFonts w:ascii="宋体" w:hAnsi="宋体" w:cs="宋体" w:hint="eastAsia"/>
          <w:color w:val="000000"/>
          <w:kern w:val="0"/>
          <w:sz w:val="22"/>
          <w:szCs w:val="22"/>
        </w:rPr>
        <w:t>建筑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C67" w:rsidRDefault="00D65C67" w:rsidP="00D65C67">
      <w:r>
        <w:separator/>
      </w:r>
    </w:p>
  </w:endnote>
  <w:endnote w:type="continuationSeparator" w:id="0">
    <w:p w:rsidR="00D65C67" w:rsidRDefault="00D65C67" w:rsidP="00D6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C67" w:rsidRDefault="00D65C67" w:rsidP="00D65C67">
      <w:r>
        <w:separator/>
      </w:r>
    </w:p>
  </w:footnote>
  <w:footnote w:type="continuationSeparator" w:id="0">
    <w:p w:rsidR="00D65C67" w:rsidRDefault="00D65C67" w:rsidP="00D65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B46483"/>
    <w:rsid w:val="00CC6F0E"/>
    <w:rsid w:val="00D65C67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7EC8CD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D65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65C67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D65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5C67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