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3" Type="http://schemas.openxmlformats.org/officeDocument/2006/relationships/custom-properties" Target="docProps/custom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0FF6C872">
      <w:pPr>
        <w:spacing w:line="420"/>
        <w:jc w:val="center"/>
        <w:rPr>
          <w:color w:val="475569"/>
        </w:rPr>
      </w:pPr>
      <w:r>
        <w:rPr>
          <w:rFonts w:hint="eastAsia" w:ascii="Songti SC" w:hAnsi="Songti SC" w:eastAsia="Songti SC" w:cs="Songti SC"/>
          <w:color w:val="475569"/>
          <w:spacing w:val="90"/>
          <w:sz w:val="24"/>
        </w:rPr>
        <w:t>长江大学文理学院</w:t>
      </w:r>
    </w:p>
    <w:p w14:paraId="18C9ED22">
      <w:pPr>
        <w:spacing w:before="390" w:after="390" w:line="420"/>
        <w:ind w:left="390" w:right="390"/>
        <w:jc w:val="center"/>
        <w:rPr>
          <w:color w:val="0f172a"/>
        </w:rPr>
      </w:pPr>
      <w:r>
        <w:rPr>
          <w:rFonts w:hint="eastAsia" w:ascii="PingFang SC" w:hAnsi="PingFang SC" w:eastAsia="PingFang SC" w:cs="PingFang SC"/>
          <w:b w:val="1"/>
          <w:color w:val="0f172a"/>
          <w:sz w:val="60"/>
        </w:rPr>
        <w:t>大学物理 AI 智慧课堂</w:t>
      </w:r>
    </w:p>
    <w:p w14:paraId="2FC9795A">
      <w:pPr>
        <w:spacing w:after="690" w:line="420"/>
        <w:jc w:val="center"/>
        <w:rPr>
          <w:color w:val="1e3a8a"/>
        </w:rPr>
      </w:pPr>
      <w:r>
        <w:rPr>
          <w:rFonts w:hint="eastAsia" w:ascii="PingFang SC" w:hAnsi="PingFang SC" w:eastAsia="PingFang SC" w:cs="PingFang SC"/>
          <w:color w:val="1e3a8a"/>
          <w:sz w:val="32"/>
        </w:rPr>
        <w:t>操作手册</w:t>
      </w:r>
    </w:p>
    <w:p w14:paraId="5DDD8E5B">
      <w:pPr>
        <w:spacing w:line="504"/>
        <w:jc w:val="center"/>
        <w:rPr>
          <w:color w:val="475569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ongti SC" w:hAnsi="Songti SC" w:eastAsia="Songti SC" w:cs="Songti SC"/>
          <w:color w:val="475569"/>
          <w:sz w:val="21"/>
        </w:rPr>
        <w:t xml:space="preserve"> 线上地址：https://dun.xran.uk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1"/>
        </w:rPr>
        <w:t xml:space="preserve"> 演示账号：student / teacher，密码 dunzhongwan</w:t>
      </w:r>
      <w:r>
        <w:rPr>
          <w:rFonts w:ascii="Songti SC" w:hAnsi="Songti SC" w:eastAsia="Songti SC" w:cs="Songti SC"/>
        </w:rPr>
        <w:br w:type="textWrapping"/>
      </w:r>
      <w:r>
        <w:rPr>
          <w:rFonts w:hint="eastAsia" w:ascii="Songti SC" w:hAnsi="Songti SC" w:eastAsia="Songti SC" w:cs="Songti SC"/>
          <w:color w:val="475569"/>
          <w:sz w:val="21"/>
        </w:rPr>
        <w:t xml:space="preserve"> 版本：2026 年 10 月 </w:t>
      </w:r>
    </w:p>
    <w:p w14:paraId="316496F7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一、开始之前</w:t>
      </w:r>
    </w:p>
    <w:p w14:paraId="0D926B42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 xml:space="preserve">用 Chrome、Edge 或 Safari 打开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https://dun.xran.uk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即可，不需要安装任何东西。建议窗口宽度不小于 1280 像素，侧栏和内容区才不会挤在一起。</w:t>
      </w:r>
    </w:p>
    <w:p w14:paraId="65001F9E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系统有两类角色，账号决定了你进来看到哪一侧：学生看到八个视图，教师看到五个。两边共用同一套账号，换角色要退出重登。</w:t>
      </w:r>
    </w:p>
    <w:tbl>
      <w:tblPr>
        <w:tblW w:w="8306" w:type="dxa"/>
        <w:shd w:color="1a1a1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59"/>
        <w:gridCol w:w="1827"/>
        <w:gridCol w:w="4320"/>
      </w:tblGrid>
      <w:tr>
        <w:trPr>
          <w:tblHeader w:val="1"/>
        </w:trPr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E24BF9C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账号</w:t>
            </w:r>
          </w:p>
        </w:tc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7C91F62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密码</w:t>
            </w:r>
          </w:p>
        </w:tc>
        <w:tc>
          <w:tcPr>
            <w:tcW w:w="432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ED9C6EA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进入后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C12F579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student</w:t>
            </w:r>
          </w:p>
        </w:tc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5CB3D4F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dunzhongwan</w:t>
            </w:r>
          </w:p>
        </w:tc>
        <w:tc>
          <w:tcPr>
            <w:tcW w:w="432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0C95CE1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学生端 · 学习总览</w:t>
            </w:r>
          </w:p>
        </w:tc>
      </w:tr>
      <w:tr>
        <w:trPr/>
        <w:tc>
          <w:tcPr>
            <w:tcW w:w="2159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EFE3012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teacher</w:t>
            </w:r>
          </w:p>
        </w:tc>
        <w:tc>
          <w:tcPr>
            <w:tcW w:w="1827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D77B8E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dunzhongwan</w:t>
            </w:r>
          </w:p>
        </w:tc>
        <w:tc>
          <w:tcPr>
            <w:tcW w:w="4320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F002536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教师端 · 教学驾驶舱</w:t>
            </w:r>
          </w:p>
        </w:tc>
      </w:tr>
    </w:tbl>
    <w:p w14:paraId="678FE11B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这两个是演示账号，注册同名账号会被拒绝。要建自己的账号，在登录页切到「注册新账号」，填用户名和至少八位的密码，选好角色，注册完直接进入对应工作台。</w:t>
      </w:r>
    </w:p>
    <w:p w14:paraId="594F0D18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二、登录与注册</w:t>
      </w:r>
    </w:p>
    <w:p w14:paraId="376BDB50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1　登录页：左侧是品牌与演示账号提示，右侧是登录 / 注册两个页签</w:t>
      </w:r>
    </w:p>
    <w:p w14:paraId="456D9F7E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登录页右侧有两个页签。默认停在「登录」，输账号密码，点「登录」；要新建账号就切到「注册新账号」，多一个角色选择（学生或教师）。</w:t>
      </w:r>
    </w:p>
    <w:p w14:paraId="44F269D9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用户名三到三十二个字符，字母、数字、下划线、连字符和中文都可以。密码不足八位会被当场拦下，提示写得很直白，不用猜。账号或密码错了统一提示「账号或密码不正确」，不区分是哪一项错。</w:t>
      </w:r>
    </w:p>
    <w:p w14:paraId="14AE871E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登录成功后浏览器会记住会话，刷新页面不会退回登录页。要换账号，点侧栏底部的「退出登录」。</w:t>
      </w:r>
    </w:p>
    <w:p w14:paraId="4BDCA6F9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三、学生端</w:t>
      </w:r>
    </w:p>
    <w:p w14:paraId="39CB73B7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学生端八个视图，左侧导航从上到下就是推荐的使用顺序。第一次进来，从「学习总览」开始比较顺。</w:t>
      </w:r>
    </w:p>
    <w:p w14:paraId="49AB5B2B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3.1 学习总览</w:t>
      </w:r>
    </w:p>
    <w:p w14:paraId="3564E989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2　学习总览：本周任务、诊断结论、待办入口在同一屏</w:t>
      </w:r>
    </w:p>
    <w:p w14:paraId="1CECD309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这一页不让你做决定，只告诉你现在在哪。顶部是本周任务与进度，中间是最近一次诊断的结论，右侧是三个待办入口：没做诊断的去做诊断，做完诊断的去挑项目，挑了项目的接着闯关。</w:t>
      </w:r>
    </w:p>
    <w:p w14:paraId="2CD7BBB5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3.2 学情诊断</w:t>
      </w:r>
    </w:p>
    <w:p w14:paraId="205DDA3D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3　学情诊断：八道前测题，提交后出七维画像</w:t>
      </w:r>
    </w:p>
    <w:p w14:paraId="33804DD7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八道题，覆盖力学模块的七个知识维度。做完提交，右侧会出雷达图和维度列表，每个维度标一个掌握度。掌握度低于阈值的维度会被标红，这些维度就是后面项目匹配的排序依据。</w:t>
      </w:r>
    </w:p>
    <w:p w14:paraId="7801B21F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诊断可以重做。重做会覆盖上一次结果，但会留一份 24 小时内的快照，点「恢复上次结果」能退回去。</w:t>
      </w:r>
    </w:p>
    <w:p w14:paraId="677E9814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3.3 章节与知识图谱</w:t>
      </w:r>
    </w:p>
    <w:p w14:paraId="742D2F4D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4　章节与知识图谱：章节、概念、项目三种视角</w:t>
      </w:r>
    </w:p>
    <w:p w14:paraId="6AB68BB7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三种视角用顶部标签切换。章节视角按教材顺序列，概念视角按依赖关系画，项目视角把项目挂到它用到的概念上。想搞清楚「这个项目为什么排在我前面」，用概念视角看最快。</w:t>
      </w:r>
    </w:p>
    <w:p w14:paraId="7549DCC3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3.4 项目匹配</w:t>
      </w:r>
    </w:p>
    <w:p w14:paraId="2C3B3426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5　项目匹配：按薄弱维度与学习方式排序</w:t>
      </w:r>
    </w:p>
    <w:p w14:paraId="00F3A8E2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列表默认按匹配度排序，匹配度由三样东西算出来：你诊断里薄弱的维度、你选的学习方式、项目本身的能力目标。每张卡片会写清楚「为什么推荐给你」，不是只给一个分数。</w:t>
      </w:r>
    </w:p>
    <w:p w14:paraId="6BFF99EB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不想做当前这批，点「换一批」重新排。选定之后点「加入我的项目」，它就会出现在任务闯关和项目矩阵里。</w:t>
      </w:r>
    </w:p>
    <w:p w14:paraId="7BF8C048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3.5 任务闯关</w:t>
      </w:r>
    </w:p>
    <w:p w14:paraId="4D246FE3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1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6　任务闯关：五阶关卡，逐题提交即时判分</w:t>
      </w:r>
    </w:p>
    <w:p w14:paraId="126DFB4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一个项目拆成五关，每关若干题。选好答案点提交，立刻出对错和解析，答错的题会标出来，方便回头再看。全部做完会解锁这一关的记录，写进学习报告。</w:t>
      </w:r>
    </w:p>
    <w:p w14:paraId="035FDFD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中途离开不要紧，进度存在本地，下次进来接着做。想重做某一关，点关卡右上角的「重置本关」，会先弹确认，确认后清空这一关的记录。</w:t>
      </w:r>
    </w:p>
    <w:p w14:paraId="2C808F37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3.6 AI 助教</w:t>
      </w:r>
    </w:p>
    <w:p w14:paraId="4332BDA3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0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7　AI 助教：围绕当前章节提问，回答带引用</w:t>
      </w:r>
    </w:p>
    <w:p w14:paraId="2437E4AB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助教知道你现在停在哪一章，提问不用重复背景。回答下面会挂引用，点开能看到它依据的是哪一段教材内容。</w:t>
      </w:r>
    </w:p>
    <w:p w14:paraId="64808662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这个视图需要联网。断网时会提示「当前无法连接模型」，其他视图不受影响。</w:t>
      </w:r>
    </w:p>
    <w:p w14:paraId="7493DFF1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3.7 虚拟实验</w:t>
      </w:r>
    </w:p>
    <w:p w14:paraId="694E616D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3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8　虚拟实验：拖动参数，现象与读数同步变化</w:t>
      </w:r>
    </w:p>
    <w:p w14:paraId="0C7249FF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左侧是参数滑块，右侧是实验现象与实时读数。拖动滑块，曲线和数字一起变，不用点「运行」。想让读数停住，点「记录一次」，当前数值会写进下方的测量表。</w:t>
      </w:r>
    </w:p>
    <w:p w14:paraId="4B4FB7CE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测量表可以清空重来。清空前会弹确认，因为记录一旦删掉不能撤销。</w:t>
      </w:r>
    </w:p>
    <w:p w14:paraId="5B489F43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3.8 学习报告</w:t>
      </w:r>
    </w:p>
    <w:p w14:paraId="4F93C1B1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6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9　学习报告：汇总诊断、闯关、实验与问答的过程证据</w:t>
      </w:r>
    </w:p>
    <w:p w14:paraId="54EC1945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报告按时间顺序汇总这一阶段的四类证据：诊断结论、闯关记录、实验测量、助教问答。每一类都能展开看明细。</w:t>
      </w:r>
    </w:p>
    <w:p w14:paraId="33F52799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底部有「导出报告」，导出的是一份 Markdown，包含汇总表和明细，可以直接贴进作业或交给老师。</w:t>
      </w:r>
    </w:p>
    <w:p w14:paraId="68A406B3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四、教师端</w:t>
      </w:r>
    </w:p>
    <w:p w14:paraId="4A936281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教师端五个视图，左侧导航的顺序对应一次完整的治理动作：先看谁有问题，再看班级整体，然后对照课程目标，处理待复核的评价，最后决定下一步怎么调。</w:t>
      </w:r>
    </w:p>
    <w:p w14:paraId="78C89192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4.1 教学驾驶舱</w:t>
      </w:r>
    </w:p>
    <w:p w14:paraId="552406D5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29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10　教学驾驶舱：风险学生排序与待办复核</w:t>
      </w:r>
    </w:p>
    <w:p w14:paraId="305F9A4F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打开先看两张表。左边是风险学生，按「连续未完成任务」和「诊断掌握度下滑」两个信号排序；右边是待办复核，AI 已经给了建议分，等你确认或改写。两张表都能直接点进对应学生或评价。</w:t>
      </w:r>
    </w:p>
    <w:p w14:paraId="406732FB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4.2 班级画像</w:t>
      </w:r>
    </w:p>
    <w:p w14:paraId="7E9D1D9E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2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11　班级画像：按学生列出投入度与风险</w:t>
      </w:r>
    </w:p>
    <w:p w14:paraId="50EDDAEC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一行一个学生，列是投入度、任务完成率、最近活跃、风险标记。点某一行展开，能看到这个学生的诊断维度和最近三次闯关记录。表头可以排序，按风险排序最常用。</w:t>
      </w:r>
    </w:p>
    <w:p w14:paraId="2700E817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4.3 课程项目矩阵</w:t>
      </w:r>
    </w:p>
    <w:p w14:paraId="723AC4F3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5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12　课程项目矩阵：章节与项目的对应关系</w:t>
      </w:r>
    </w:p>
    <w:p w14:paraId="5A83511B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横轴是章节，纵轴是项目，交叉点标出这个项目用到哪一章的内容。用来判断「这一章是不是没有项目覆盖」，或者「这个项目是不是压了太多章」。</w:t>
      </w:r>
    </w:p>
    <w:p w14:paraId="6A93B987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4.4 评价复核</w:t>
      </w:r>
    </w:p>
    <w:p w14:paraId="40957ADA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38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13　评价复核：改分、写理由，再导出汇总</w:t>
      </w:r>
    </w:p>
    <w:p w14:paraId="0AD8AE12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每一行是一个学生的评价，AI 建议分在左，你的复核分在右。改分时右侧会要求填理由，理由不能空着——这是故意的，复核要留下判断依据。</w:t>
      </w:r>
    </w:p>
    <w:p w14:paraId="1B133BF6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 xml:space="preserve">改完点行末的「保存复核」，这一行会标记为已复核。全部处理完点右上角「导出复核汇总」，下载一份 </w:t>
      </w:r>
      <w:r>
        <w:rPr>
          <w:rFonts w:hint="eastAsia" w:ascii="SF Mono" w:hAnsi="SF Mono" w:eastAsia="SF Mono" w:cs="SF Mono"/>
          <w:color w:val="1a1a1a"/>
          <w:sz w:val="19"/>
          <w:shd w:val="clear" w:fill="f1f5f9"/>
        </w:rPr>
        <w:t>教学评价复核-文理学院.md</w:t>
      </w:r>
      <w:r>
        <w:rPr>
          <w:rFonts w:hint="eastAsia" w:ascii="Songti SC" w:hAnsi="Songti SC" w:eastAsia="Songti SC" w:cs="Songti SC"/>
          <w:color w:val="1a1a1a"/>
          <w:sz w:val="22"/>
        </w:rPr>
        <w:t>，里面是复核分、理由和与建议分的差值。</w:t>
      </w:r>
    </w:p>
    <w:p w14:paraId="2B00C268">
      <w:pPr>
        <w:pStyle w:val="000003"/>
        <w:keepNext w:val="1"/>
        <w:keepLines w:val="1"/>
        <w:spacing w:before="390" w:beforeAutospacing="1" w:after="390" w:afterAutospacing="1" w:line="420"/>
        <w:ind w:left="390" w:right="390"/>
        <w:outlineLvl w:val="1"/>
        <w:rPr>
          <w:color w:val="1e3a8a"/>
          <w:sz w:val="32"/>
          <w:szCs w:val="32"/>
        </w:rPr>
      </w:pPr>
      <w:r>
        <w:rPr>
          <w:rFonts w:hint="eastAsia" w:ascii="PingFang SC" w:hAnsi="PingFang SC" w:eastAsia="PingFang SC" w:cs="PingFang SC"/>
          <w:b w:val="1"/>
          <w:color w:val="1e3a8a"/>
          <w:sz w:val="28"/>
        </w:rPr>
        <w:t>4.5 教学洞察</w:t>
      </w:r>
    </w:p>
    <w:p w14:paraId="457709C1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1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14　教学洞察：把班级数据聚成几条可执行建议</w:t>
      </w:r>
    </w:p>
    <w:p w14:paraId="17DC55E6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这一页不给图表堆料，只给结论。每条建议写清楚针对哪个群体、依据是什么数据、可以怎么调整。建议下面挂着原始数据，点开能核对。</w:t>
      </w:r>
    </w:p>
    <w:p w14:paraId="63A5FDA8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五、进入课堂</w:t>
      </w:r>
    </w:p>
    <w:p w14:paraId="5EDFA3D1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4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15　课堂播放器：场景切换、讲稿与画面同步</w:t>
      </w:r>
    </w:p>
    <w:p w14:paraId="60918FB0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从首页的预置课堂包卡片点进去，直接落到播放器。底部是场景条，可以点任意一个场景跳过去；画面右侧是讲稿，讲稿会跟着播放进度高亮。</w:t>
      </w:r>
    </w:p>
    <w:p w14:paraId="7481308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播放、暂停、上一个场景、下一个场景都在底部控制条上。播放器默认不自动播放，点一下播放键开始。</w:t>
      </w:r>
    </w:p>
    <w:p w14:paraId="54373DDA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六个预置课堂包不依赖网络，断网也能完整播放。这一点在答辩现场很重要：网络出问题时，直接切到预置包继续演示。</w:t>
      </w:r>
    </w:p>
    <w:p w14:paraId="42F67956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六、生成一堂课</w:t>
      </w:r>
    </w:p>
    <w:p w14:paraId="36033786">
      <w:pPr>
        <w:spacing w:before="210" w:after="210" w:line="420"/>
        <w:ind w:left="210" w:right="210"/>
        <w:jc w:val="center"/>
        <w:rPr>
          <w:color w:val="1a1a1a"/>
        </w:rPr>
      </w:pPr>
      <w:r>
        <w:rPr>
          <w:rFonts w:ascii="Songti SC" w:hAnsi="Songti SC" w:eastAsia="Songti SC" w:cs="Songti SC"/>
        </w:rPr>
        <w:drawing>
          <wp:inline>
            <wp:extent cx="5274310" cy="3296443"/>
            <wp:docPr id="47" nam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PingFang SC" w:hAnsi="PingFang SC" w:eastAsia="PingFang SC" w:cs="PingFang SC"/>
          <w:color w:val="64748b"/>
          <w:sz w:val="18"/>
        </w:rPr>
        <w:t>图 16　首页：上方是需求输入框，下方是六个预置课堂包</w:t>
      </w:r>
    </w:p>
    <w:p w14:paraId="7A4A0281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首页顶部的输入框接受一句自然语言。可以写章节，比如「大学物理 第三章 牛顿运动定律」；也可以写得更细，指定场景数量或要包含的环节。写完点「进入课堂」，系统开始生成。</w:t>
      </w:r>
    </w:p>
    <w:p w14:paraId="2D645102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生成分四步：大纲、角色、逐场景内容、讲稿与动作。大纲是流式返回的，十几秒后就能看到课程骨架；后面的步骤在后台继续。整个过程大约八分钟，页面会显示当前进行到哪一步。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single" w:color="1e3a8a" w:sz="18"/>
              <w:bottom w:val="none" w:sz="8"/>
              <w:right w:val="none" w:sz="8"/>
            </w:tcBorders>
            <w:shd w:val="clear" w:fill="f8fafc"/>
            <w:vAlign w:val="center"/>
          </w:tcPr>
          <w:p w14:paraId="366EE1BA">
            <w:pPr>
              <w:rPr>
                <w:color w:val="334155"/>
              </w:rPr>
            </w:pPr>
            <w:r>
              <w:rPr>
                <w:rFonts w:hint="eastAsia" w:ascii="Songti SC" w:hAnsi="Songti SC" w:eastAsia="Songti SC" w:cs="Songti SC"/>
                <w:color w:val="334155"/>
                <w:sz w:val="20"/>
              </w:rPr>
              <w:t xml:space="preserve"> 生成期间不要关页面。关掉之后已经生成的部分不会丢，但当前这一轮会中断。想省时间可以在需求里写「只要 2 个场景」，场景越少越快。 </w:t>
            </w:r>
          </w:p>
        </w:tc>
      </w:tr>
    </w:tbl>
    <w:p w14:paraId="27BEE5CA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生成完成后会自动进入播放器。如果提示模型额度不足，等几分钟再试——Makers 的配额是按窗口算的，不是用完了就没了。</w:t>
      </w:r>
    </w:p>
    <w:p w14:paraId="15FF8076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七、导出与数据</w:t>
      </w:r>
    </w:p>
    <w:p w14:paraId="2EDE86CB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 xml:space="preserve">系统里有两处导出。学生端的学习报告导出 Markdown，教师端的评价复核导出 </w:t>
      </w:r>
      <w:r>
        <w:rPr>
          <w:rFonts w:ascii="SF Mono" w:hAnsi="SF Mono" w:eastAsia="SF Mono" w:cs="SF Mono"/>
          <w:color w:val="1a1a1a"/>
          <w:sz w:val="19"/>
          <w:shd w:val="clear" w:fill="f1f5f9"/>
        </w:rPr>
        <w:t>.md</w:t>
      </w:r>
      <w:r>
        <w:rPr>
          <w:rFonts w:hint="eastAsia" w:ascii="Songti SC" w:hAnsi="Songti SC" w:eastAsia="Songti SC" w:cs="Songti SC"/>
          <w:color w:val="1a1a1a"/>
          <w:sz w:val="22"/>
        </w:rPr>
        <w:t xml:space="preserve"> 汇总。两处都在页面上有明确的按钮，点了直接下载，不需要额外确认。</w:t>
      </w:r>
    </w:p>
    <w:p w14:paraId="6423AA26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所有数据存在浏览器本地，按账号分区。换一台电脑或换一个浏览器，数据不会跟过去。要迁移，只能在同一个浏览器里操作。</w:t>
      </w:r>
    </w:p>
    <w:p w14:paraId="580F04E8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清浏览器缓存会清掉本地数据。演示前如果清过缓存，需要重新注册或重新做诊断。</w:t>
      </w:r>
    </w:p>
    <w:p w14:paraId="34871C63">
      <w:pPr>
        <w:pStyle w:val="000002"/>
        <w:keepNext w:val="1"/>
        <w:keepLines w:val="1"/>
        <w:pageBreakBefore/>
        <w:pBdr>
          <w:bottom w:val="single" w:color="1e3a8a" w:sz="12" w:space="6"/>
        </w:pBdr>
        <w:spacing w:before="450" w:beforeAutospacing="1" w:after="450" w:afterAutospacing="1" w:line="420"/>
        <w:ind w:left="450" w:right="450"/>
        <w:outlineLvl w:val="0"/>
        <w:rPr>
          <w:color w:val="0f172a"/>
          <w:kern w:val="44"/>
          <w:sz w:val="44"/>
          <w:szCs w:val="44"/>
        </w:rPr>
      </w:pPr>
      <w:r>
        <w:rPr>
          <w:rFonts w:hint="eastAsia" w:ascii="PingFang SC" w:hAnsi="PingFang SC" w:eastAsia="PingFang SC" w:cs="PingFang SC"/>
          <w:b w:val="1"/>
          <w:color w:val="0f172a"/>
          <w:sz w:val="38"/>
        </w:rPr>
        <w:t>八、常见问题</w:t>
      </w:r>
    </w:p>
    <w:tbl>
      <w:tblPr>
        <w:tblW w:w="8306" w:type="dxa"/>
        <w:shd w:color="1a1a1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4"/>
        <w:gridCol w:w="5482"/>
      </w:tblGrid>
      <w:tr>
        <w:trPr>
          <w:tblHeader w:val="1"/>
        </w:trPr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BE4BA19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现象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val="clear" w:fill="eff3fb"/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85C958C">
            <w:pPr>
              <w:jc w:val="left"/>
              <w:rPr>
                <w:b w:val="1"/>
                <w:bCs w:val="1"/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b w:val="1"/>
                <w:color w:val="1a1a1a"/>
                <w:sz w:val="19"/>
              </w:rPr>
              <w:t>原因与处理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12CB497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登录后刷新，回到登录页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22596C7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浏览器禁用了 Cookie。允许本站 Cookie 后重新登录。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60482DDE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注册时提示「这个账号是演示账号」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72D538F">
            <w:pPr>
              <w:jc w:val="left"/>
              <w:rPr>
                <w:color w:val="1a1a1a"/>
              </w:rPr>
            </w:pP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student</w:t>
            </w: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 xml:space="preserve"> 和 </w:t>
            </w:r>
            <w:r>
              <w:rPr>
                <w:rFonts w:ascii="SF Mono" w:hAnsi="SF Mono" w:eastAsia="SF Mono" w:cs="SF Mono"/>
                <w:color w:val="1a1a1a"/>
                <w:sz w:val="19"/>
                <w:shd w:val="clear" w:fill="f1f5f9"/>
              </w:rPr>
              <w:t>teacher</w:t>
            </w: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 xml:space="preserve"> 留给演示，换一个用户名。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73344A6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点「进入课堂」后一直停在生成页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3DA6E40E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先看页面上的步骤提示停在哪一步。停在大纲通常是网络问题，刷新重试；停在逐场景内容多半是模型额度。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A010E85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提示模型额度不足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1248AB4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Makers 配额按窗口计算，等几分钟再试。演示前确认额度。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1DC9EB45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AI 助教不回复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261FDAAA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这个视图需要联网。断网时其他视图仍可用。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72B6D509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评价复核保存不了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5F94E52B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理由不能为空。填一句判断依据再保存。</w:t>
            </w:r>
          </w:p>
        </w:tc>
      </w:tr>
      <w:tr>
        <w:trPr/>
        <w:tc>
          <w:tcPr>
            <w:tcW w:w="2824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0DDBF627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页面显示不完整</w:t>
            </w:r>
          </w:p>
        </w:tc>
        <w:tc>
          <w:tcPr>
            <w:tcW w:w="5482" w:type="dxa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tcMar>
              <w:top w:w="105" w:type="dxa"/>
              <w:left w:w="135" w:type="dxa"/>
              <w:bottom w:w="105" w:type="dxa"/>
              <w:right w:w="135" w:type="dxa"/>
            </w:tcMar>
            <w:vAlign w:val="top"/>
          </w:tcPr>
          <w:p w14:paraId="449CE6B7">
            <w:pPr>
              <w:jc w:val="left"/>
              <w:rPr>
                <w:color w:val="1a1a1a"/>
              </w:rPr>
            </w:pPr>
            <w:r>
              <w:rPr>
                <w:rFonts w:hint="eastAsia" w:ascii="PingFang SC" w:hAnsi="PingFang SC" w:eastAsia="PingFang SC" w:cs="PingFang SC"/>
                <w:color w:val="1a1a1a"/>
                <w:sz w:val="19"/>
              </w:rPr>
              <w:t>窗口宽度小于 1280 像素时侧栏会挤压内容，放大窗口即可。</w:t>
            </w:r>
          </w:p>
        </w:tc>
      </w:tr>
    </w:tbl>
    <w:p w14:paraId="59833B2F">
      <w:pPr>
        <w:spacing w:before="120" w:after="120" w:line="420"/>
        <w:ind w:left="120" w:right="120"/>
        <w:jc w:val="both"/>
        <w:rPr>
          <w:color w:val="1a1a1a"/>
        </w:rPr>
      </w:pPr>
      <w:r>
        <w:rPr>
          <w:rFonts w:hint="eastAsia" w:ascii="Songti SC" w:hAnsi="Songti SC" w:eastAsia="Songti SC" w:cs="Songti SC"/>
          <w:color w:val="1a1a1a"/>
          <w:sz w:val="22"/>
        </w:rPr>
        <w:t>还解决不了的问题，把浏览器控制台的报错和当前页面地址一起记下来，比口头描述「打不开」有用得多。</w:t>
      </w:r>
    </w:p>
    <w:p w14:paraId="67B80B5F"/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eading 1" w:uiPriority="9" w:qFormat="1"/>
    <w:lsdException w:name="Signature" w:semiHidden="1" w:unhideWhenUsed="1"/>
    <w:lsdException w:name="annotation reference" w:semiHidden="1" w:unhideWhenUsed="1"/>
    <w:lsdException w:name="heading 4" w:uiPriority="9" w:semiHidden="1" w:unhideWhenUsed="1" w:qFormat="1"/>
    <w:lsdException w:name="Body Text 3" w:semiHidden="1" w:unhideWhenUsed="1"/>
    <w:lsdException w:name="toc 3" w:uiPriority="39" w:semiHidden="1" w:unhideWhenUsed="1"/>
    <w:lsdException w:name="header" w:semiHidden="1" w:unhideWhenUsed="1"/>
    <w:lsdException w:name="Closing" w:semiHidden="1" w:unhideWhenUsed="1"/>
    <w:lsdException w:name="toc 7" w:uiPriority="39" w:semiHidden="1" w:unhideWhenUsed="1"/>
    <w:lsdException w:name="Hyperlink" w:semiHidden="1" w:unhideWhenUsed="1"/>
    <w:lsdException w:name="List Bullet 4" w:semiHidden="1" w:unhideWhenUsed="1"/>
    <w:lsdException w:name="toc 4" w:uiPriority="39" w:semiHidden="1" w:unhideWhenUsed="1"/>
    <w:lsdException w:name="heading 6" w:uiPriority="9" w:semiHidden="1" w:unhideWhenUsed="1" w:qFormat="1"/>
    <w:lsdException w:name="Subtitle" w:uiPriority="11" w:qFormat="1"/>
    <w:lsdException w:name="Title" w:uiPriority="10" w:qFormat="1"/>
    <w:lsdException w:name="toc 6" w:uiPriority="39" w:semiHidden="1" w:unhideWhenUsed="1"/>
    <w:lsdException w:name="List Continue 5" w:semiHidden="1" w:unhideWhenUsed="1"/>
    <w:lsdException w:name="endnote text" w:semiHidden="1" w:unhideWhenUsed="1"/>
    <w:lsdException w:name="List Number 3" w:semiHidden="1" w:unhideWhenUsed="1"/>
    <w:lsdException w:name="Body Text Indent 2" w:semiHidden="1" w:unhideWhenUsed="1"/>
    <w:lsdException w:name="index heading" w:semiHidden="1" w:unhideWhenUsed="1"/>
    <w:lsdException w:name="List Number 4" w:semiHidden="1" w:unhideWhenUsed="1"/>
    <w:lsdException w:name="index 8" w:semiHidden="1" w:unhideWhenUsed="1"/>
    <w:lsdException w:name="Salutation" w:semiHidden="1" w:unhideWhenUsed="1"/>
    <w:lsdException w:name="line number" w:semiHidden="1" w:unhideWhenUsed="1"/>
    <w:lsdException w:name="annotation text" w:semiHidden="1" w:unhideWhenUsed="1"/>
    <w:lsdException w:name="toc 8" w:uiPriority="39" w:semiHidden="1" w:unhideWhenUsed="1"/>
    <w:lsdException w:name="index 2" w:semiHidden="1" w:unhideWhenUsed="1"/>
    <w:lsdException w:name="List 2" w:semiHidden="1" w:unhideWhenUsed="1"/>
    <w:lsdException w:name="List Continue 2" w:semiHidden="1" w:unhideWhenUsed="1"/>
    <w:lsdException w:name="List Number 5" w:semiHidden="1" w:unhideWhenUsed="1"/>
    <w:lsdException w:name="Body Text Indent" w:semiHidden="1" w:unhideWhenUsed="1"/>
    <w:lsdException w:name="heading 2" w:uiPriority="9" w:semiHidden="1" w:unhideWhenUsed="1" w:qFormat="1"/>
    <w:lsdException w:name="footnote reference" w:semiHidden="1" w:unhideWhenUsed="1"/>
    <w:lsdException w:name="List" w:semiHidden="1" w:unhideWhenUsed="1"/>
    <w:lsdException w:name="Default Paragraph Font" w:uiPriority="1" w:semiHidden="1" w:unhideWhenUsed="1"/>
    <w:lsdException w:name="caption" w:uiPriority="35" w:semiHidden="1" w:unhideWhenUsed="1" w:qFormat="1"/>
    <w:lsdException w:name="List 3" w:semiHidden="1" w:unhideWhenUsed="1"/>
    <w:lsdException w:name="endnote reference" w:semiHidden="1" w:unhideWhenUsed="1"/>
    <w:lsdException w:name="macro" w:semiHidden="1" w:unhideWhenUsed="1"/>
    <w:lsdException w:name="List Number 2" w:semiHidden="1" w:unhideWhenUsed="1"/>
    <w:lsdException w:name="heading 5" w:uiPriority="9" w:semiHidden="1" w:unhideWhenUsed="1" w:qFormat="1"/>
    <w:lsdException w:name="footer" w:semiHidden="1" w:unhideWhenUsed="1"/>
    <w:lsdException w:name="index 3" w:semiHidden="1" w:unhideWhenUsed="1"/>
    <w:lsdException w:name="List Bullet 3" w:semiHidden="1" w:unhideWhenUsed="1"/>
    <w:lsdException w:name="List Number" w:semiHidden="1" w:unhideWhenUsed="1"/>
    <w:lsdException w:name="heading 7" w:uiPriority="9" w:semiHidden="1" w:unhideWhenUsed="1" w:qFormat="1"/>
    <w:lsdException w:name="List Bullet" w:semiHidden="1" w:unhideWhenUsed="1"/>
    <w:lsdException w:name="page number" w:semiHidden="1" w:unhideWhenUsed="1"/>
    <w:lsdException w:name="footnote text" w:semiHidden="1" w:unhideWhenUsed="1"/>
    <w:lsdException w:name="toc 9" w:uiPriority="39" w:semiHidden="1" w:unhideWhenUsed="1"/>
    <w:lsdException w:name="table of authorities" w:semiHidden="1" w:unhideWhenUsed="1"/>
    <w:lsdException w:name="index 1" w:semiHidden="1" w:unhideWhenUsed="1"/>
    <w:lsdException w:name="Body Text First Indent 2" w:semiHidden="1" w:unhideWhenUsed="1"/>
    <w:lsdException w:name="Normal" w:uiPriority="0" w:qFormat="1"/>
    <w:lsdException w:name="index 7" w:semiHidden="1" w:unhideWhenUsed="1"/>
    <w:lsdException w:name="toc 5" w:uiPriority="39" w:semiHidden="1" w:unhideWhenUsed="1"/>
    <w:lsdException w:name="Body Text" w:semiHidden="1" w:unhideWhenUsed="1"/>
    <w:lsdException w:name="Message Header" w:semiHidden="1" w:unhideWhenUsed="1"/>
    <w:lsdException w:name="toc 2" w:uiPriority="39" w:semiHidden="1" w:unhideWhenUsed="1"/>
    <w:lsdException w:name="List Bullet 2" w:semiHidden="1" w:unhideWhenUsed="1"/>
    <w:lsdException w:name="List Continue" w:semiHidden="1" w:unhideWhenUsed="1"/>
    <w:lsdException w:name="Block Text" w:semiHidden="1" w:unhideWhenUsed="1"/>
    <w:lsdException w:name="index 4" w:semiHidden="1" w:unhideWhenUsed="1"/>
    <w:lsdException w:name="toc 1" w:uiPriority="39" w:semiHidden="1" w:unhideWhenUsed="1"/>
    <w:lsdException w:name="Body Text Indent 3" w:semiHidden="1" w:unhideWhenUsed="1"/>
    <w:lsdException w:name="envelope address" w:semiHidden="1" w:unhideWhenUsed="1"/>
    <w:lsdException w:name="List Continue 3" w:semiHidden="1" w:unhideWhenUsed="1"/>
    <w:lsdException w:name="index 5" w:semiHidden="1" w:unhideWhenUsed="1"/>
    <w:lsdException w:name="List Continue 4" w:semiHidden="1" w:unhideWhenUsed="1"/>
    <w:lsdException w:name="envelope return" w:semiHidden="1" w:unhideWhenUsed="1"/>
    <w:lsdException w:name="FollowedHyperlink" w:semiHidden="1" w:unhideWhenUsed="1"/>
    <w:lsdException w:name="toa heading" w:semiHidden="1" w:unhideWhenUsed="1"/>
    <w:lsdException w:name="Normal Indent" w:semiHidden="1" w:unhideWhenUsed="1"/>
    <w:lsdException w:name="index 6" w:semiHidden="1" w:unhideWhenUsed="1"/>
    <w:lsdException w:name="table of figures" w:semiHidden="1" w:unhideWhenUsed="1"/>
    <w:lsdException w:name="heading 8" w:uiPriority="9" w:semiHidden="1" w:unhideWhenUsed="1" w:qFormat="1"/>
    <w:lsdException w:name="index 9" w:semiHidden="1" w:unhideWhenUsed="1"/>
    <w:lsdException w:name="heading 9" w:uiPriority="9" w:semiHidden="1" w:unhideWhenUsed="1" w:qFormat="1"/>
    <w:lsdException w:name="Strong" w:uiPriority="22" w:qFormat="1"/>
    <w:lsdException w:name="Body Text First Indent" w:semiHidden="1" w:unhideWhenUsed="1"/>
    <w:lsdException w:name="List 4" w:semiHidden="1" w:unhideWhenUsed="1"/>
    <w:lsdException w:name="heading 3" w:uiPriority="9" w:semiHidden="1" w:unhideWhenUsed="1" w:qFormat="1"/>
    <w:lsdException w:name="List 5" w:semiHidden="1" w:unhideWhenUsed="1"/>
    <w:lsdException w:name="Note Heading" w:semiHidden="1" w:unhideWhenUsed="1"/>
    <w:lsdException w:name="Date" w:semiHidden="1" w:unhideWhenUsed="1"/>
    <w:lsdException w:name="Body Text 2" w:semiHidden="1" w:unhideWhenUsed="1"/>
    <w:lsdException w:name="List Bullet 5" w:semiHidden="1" w:unhideWhenUsed="1"/>
  </w:latentStyles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2" Type="http://schemas.openxmlformats.org/officeDocument/2006/relationships/fontTable" Target="fontTable.xml"/><Relationship Id="rId4" Type="http://schemas.openxmlformats.org/officeDocument/2006/relationships/image" Target="media/image1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5" Type="http://schemas.openxmlformats.org/officeDocument/2006/relationships/image" Target="media/image2.png"/><Relationship Id="rId12" Type="http://schemas.openxmlformats.org/officeDocument/2006/relationships/image" Target="media/image9.png"/><Relationship Id="rId0" Type="http://schemas.openxmlformats.org/officeDocument/2006/relationships/styles" Target="styles.xml"/><Relationship Id="rId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1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2026-10-25T18:44:14Z</dcterms:created>
  <dcterms:modified xsi:type="dcterms:W3CDTF">2026-10-25T18:44:14Z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"01a172940f6b7adf9be939d74a8ecd59", "ReservedCode1": "", "ContentPropagator": "00119111010856365494821B355", "PropagateID": "01a172940f6b7adf9be939d74a8ecd59", "ReservedCode2": ""}}</vt:lpwstr>
  </property>
</Properties>
</file>