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custom-properties" Target="docProps/custom.xml"/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body>
    <w:p w14:paraId="0FF6C872">
      <w:pPr>
        <w:spacing w:line="432"/>
        <w:jc w:val="left"/>
        <w:rPr>
          <w:color w:val="64748b"/>
        </w:rPr>
      </w:pPr>
      <w:r>
        <w:rPr>
          <w:rFonts w:hint="eastAsia" w:ascii="PingFang SC" w:hAnsi="PingFang SC" w:eastAsia="PingFang SC" w:cs="PingFang SC"/>
          <w:color w:val="64748b"/>
          <w:spacing w:val="120"/>
          <w:sz w:val="24"/>
        </w:rPr>
        <w:t>长江大学文理学院</w:t>
      </w:r>
    </w:p>
    <w:p w14:paraId="18C9ED22">
      <w:pPr>
        <w:spacing w:before="300" w:after="300" w:line="300"/>
        <w:ind w:left="300" w:right="300"/>
        <w:jc w:val="left"/>
        <w:rPr>
          <w:color w:val="0b2545"/>
        </w:rPr>
      </w:pPr>
      <w:r>
        <w:rPr>
          <w:rFonts w:hint="eastAsia" w:ascii="PingFang SC" w:hAnsi="PingFang SC" w:eastAsia="PingFang SC" w:cs="PingFang SC"/>
          <w:b w:val="1"/>
          <w:color w:val="0b2545"/>
          <w:sz w:val="68"/>
        </w:rPr>
        <w:t>大学物理 AI 智慧课堂</w:t>
      </w:r>
    </w:p>
    <w:p w14:paraId="2FC9795A">
      <w:pPr>
        <w:spacing w:after="900" w:line="432"/>
        <w:jc w:val="left"/>
        <w:rPr>
          <w:color w:val="2f6fb3"/>
        </w:rPr>
      </w:pPr>
      <w:r>
        <w:rPr>
          <w:rFonts w:hint="eastAsia" w:ascii="PingFang SC" w:hAnsi="PingFang SC" w:eastAsia="PingFang SC" w:cs="PingFang SC"/>
          <w:color w:val="2f6fb3"/>
          <w:sz w:val="34"/>
        </w:rPr>
        <w:t>操作手册</w:t>
      </w:r>
    </w:p>
    <w:p w14:paraId="733EEC1C">
      <w:pPr>
        <w:spacing w:line="528"/>
        <w:jc w:val="left"/>
        <w:rPr>
          <w:color w:val="475569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ongti SC" w:hAnsi="Songti SC" w:eastAsia="Songti SC" w:cs="Songti SC"/>
          <w:color w:val="475569"/>
          <w:sz w:val="20"/>
        </w:rPr>
        <w:t xml:space="preserve"> 文档版本　V1.0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适用系统　https://dun.xran.uk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适用角色　学生 / 教师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0"/>
        </w:rPr>
        <w:t xml:space="preserve"> 编制日期　2026 年 10 月 </w:t>
      </w:r>
    </w:p>
    <w:p w14:paraId="6BDD6E1E">
      <w:pPr>
        <w:spacing w:before="240" w:after="120"/>
      </w:pPr>
      <w:r>
        <w:rPr>
          <w:rFonts w:hint="eastAsia" w:ascii="Songti SC" w:hAnsi="Songti SC" w:eastAsia="Songti SC" w:cs="Songti SC"/>
          <w:b w:val="1"/>
        </w:rPr>
        <w:t>目　录</w:t>
      </w:r>
    </w:p>
    <w:p w14:paraId="4E801361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TOC \o "1-2" \h \z \u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一、系统概览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280340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1.1 角色与账号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7D9421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1.2 运行环境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CF29FE2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1.3 界面结构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E13934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1.4 一分钟上手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C5957AA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二、登录与注册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4E7C3B0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2.1 登录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F81CF8A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2.2 注册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C72102C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"section-2-3"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2.3 退出与切换角色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section-2-3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A7CD04A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三、学生端操作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29E1A31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 学习总览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73F2CE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3.2 学情诊断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765608E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3.3 章节与知识图谱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892FE71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3.4 项目匹配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C3B4DA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3.5 任务闯关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0D9F9C3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3.6 AI 助教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4006DD4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3.7 虚拟实验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F5695B5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3.8 学习报告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525E488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"section-3-9"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3.9 课前：诊断与精准配对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section-3-9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332EC9A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"section-3-10"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3.10 课中：伴随诊断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section-3-10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ADBF7FE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3.11 课后：过程性评价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C935A17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"section-3-12"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3.12 证据链：作品版本与组内互评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section-3-12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725E56B5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四、教师端操作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DF7D0F6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"section-4-1"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4.1 教学驾驶舱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section-4-1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5A1566A7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"section-4-2"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4.2 班级画像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section-4-2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B5AC575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"section-4-3"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4.3 课程项目矩阵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section-4-3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60332DB4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"section-4-4"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4.4 评价复核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section-4-4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CDC11E3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4.5 教学洞察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BFF49CB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4.6 三诊审核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56C395D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4.7 成绩登记总表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0AD4D6C">
      <w:pPr>
        <w:pStyle w:val="000003"/>
        <w:tabs>
          <w:tab w:val="right" w:leader="dot" w:pos="9072"/>
        </w:tabs>
        <w:ind w:left="20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"section-4-8"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4.8 质量核验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section-4-8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217B481C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"section-5"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五、课堂播放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section-5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77C69A2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"section-6"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六、生成一堂课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section-6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457709C1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"section-7"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七、数据与导出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section-7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36150DE7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"section-8"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八、效率技巧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section-8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19932D81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"section-9"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九、常见问题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section-9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</w:p>
    <w:p w14:paraId="0E1185A5">
      <w:pPr>
        <w:pStyle w:val="000002"/>
        <w:tabs>
          <w:tab w:val="right" w:leader="dot" w:pos="9072"/>
        </w:tabs>
        <w:ind w:left="0"/>
      </w:pP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HYPERLINK \l "section-10"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hint="eastAsia" w:ascii="Songti SC" w:hAnsi="Songti SC" w:eastAsia="Songti SC" w:cs="Songti SC"/>
        </w:rPr>
        <w:t>附录　视图索引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tab/>
      </w:r>
      <w:r>
        <w:rPr>
          <w:rFonts w:ascii="Songti SC" w:hAnsi="Songti SC" w:eastAsia="Songti SC" w:cs="Songti SC"/>
        </w:rPr>
        <w:fldChar w:fldCharType="begin" w:fldLock="0" w:dirty="0"/>
      </w:r>
      <w:r>
        <w:rPr>
          <w:rFonts w:ascii="Songti SC" w:hAnsi="Songti SC" w:eastAsia="Songti SC" w:cs="Songti SC"/>
        </w:rPr>
        <w:instrText xml:space="preserve"> PAGEREF section-10 \h </w:instrText>
      </w:r>
      <w:r>
        <w:rPr>
          <w:rFonts w:ascii="Songti SC" w:hAnsi="Songti SC" w:eastAsia="Songti SC" w:cs="Songti SC"/>
        </w:rPr>
        <w:fldChar w:fldCharType="separate" w:fldLock="0" w:dirty="0"/>
      </w:r>
      <w:r>
        <w:rPr>
          <w:rFonts w:ascii="Songti SC" w:hAnsi="Songti SC" w:eastAsia="Songti SC" w:cs="Songti SC"/>
        </w:rPr>
        <w:t>1</w:t>
      </w:r>
      <w:r>
        <w:rPr>
          <w:rFonts w:ascii="Songti SC" w:hAnsi="Songti SC" w:eastAsia="Songti SC" w:cs="Songti SC"/>
        </w:rPr>
        <w:fldChar w:fldCharType="end" w:fldLock="0" w:dirty="0"/>
      </w:r>
      <w:r>
        <w:rPr>
          <w:rFonts w:ascii="Songti SC" w:hAnsi="Songti SC" w:eastAsia="Songti SC" w:cs="Songti SC"/>
        </w:rPr>
        <w:fldChar w:fldCharType="end" w:fldLock="0" w:dirty="0"/>
      </w:r>
    </w:p>
    <w:p w14:paraId="20E5A1E9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7C6DA196">
      <w:pPr>
        <w:pStyle w:val="000004"/>
        <w:keepNext w:val="1"/>
        <w:keepLines w:val="1"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" w:name="section-1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一、系统概览</w:t>
      </w:r>
      <w:bookmarkEnd w:id="1"/>
    </w:p>
    <w:p w14:paraId="3848CBE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大学物理 AI 智慧课堂是一个面向课程教学的工作台，学生端与教师端共用一套账号和课程结构。全部功能在浏览器中运行，打开网址即可使用，无需安装客户端，也不需要在本地配置任何环境。系统对网络的要求是分层的：工作台、AI 助教与六个预置课堂包全部离线可用，只有「进入课堂」生成新课时需要联网，第 1.2 节会说明具体边界。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043E0C5E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怎么用这份手册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：第二至七章是</w:t>
            </w: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照着做的步骤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，每节固定四段——入口与前提、操作步骤（编号）、做完会看到什么、卡住了怎么办；按编号点一遍就能走完，不需要先读懂原理。第一章只做定位（谁用哪一侧、界面怎么分），第八、九章与附录是</w:t>
            </w: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查询表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（快捷键、常见问题、视图索引），不必通读。只想尽快跑通一遍，直接看 1.4「一分钟上手」。</w:t>
            </w:r>
          </w:p>
        </w:tc>
      </w:tr>
    </w:tbl>
    <w:p w14:paraId="0C953616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" w:name="section-1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1.1 角色与账号</w:t>
      </w:r>
      <w:bookmarkEnd w:id="2"/>
    </w:p>
    <w:p w14:paraId="4EF5CB0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账号决定进入哪一侧工作台。系统提供两个演示账号，也支持自行注册。演示账号的数据已经预置好，包括诊断结果、进行中的项目、闯关记录与待复核评价，因此可以直接走完整条链路而不用先造数据。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1827"/>
        <w:gridCol w:w="4652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11AB0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账号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CA6B0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口令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DCE2B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进入后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703F2A8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CA29DC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dunzhongwan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6DA6C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学习总览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BF344D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566E23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dunzhongwan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6D40F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教学驾驶舱</w:t>
            </w:r>
          </w:p>
        </w:tc>
      </w:tr>
    </w:tbl>
    <w:p w14:paraId="7E81015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演示账号的用户名在注册时被保留，避免与自建账号重名——如果允许重名，登录时无法判断该进哪一份数据。自建账号在登录页切换到「注册新账号」即可创建，角色在注册时选定，登录后不可切换。这样设计的理由是角色决定了整套导航结构与数据视图，中途切换会让「我刚才在哪一页」这个问题失去意义。</w:t>
      </w:r>
    </w:p>
    <w:p w14:paraId="169F6F9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自建账号与演示账号的数据互不影响。演示账号的数据是固定的样本，可以随意试验而不用担心弄脏；自建账号从空数据开始，需要先完成诊断才会有个性化匹配。建议的做法是先用演示账号熟悉流程，再注册自己的账号正式使用。</w:t>
      </w:r>
    </w:p>
    <w:p w14:paraId="26811608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" w:name="section-1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1.2 运行环境</w:t>
      </w:r>
      <w:bookmarkEnd w:id="3"/>
    </w:p>
    <w:p w14:paraId="72B6D50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系统面向桌面浏览器设计，对窗口宽度有明确要求。低于 1280 像素时侧栏会折叠为图标，内容区的多列表格会开始横向滚动，虽然仍可操作，但对比类视图的可读性会明显下降。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26650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项目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ADAD98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建议与说明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F1397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浏览器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A78DF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Chrome、Edge 或 Safari 的近两年版本。更早的版本可能不支持所用的 CSS 特性，会出现布局错位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3C858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窗口宽度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93A35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1280 像素以上；小于该宽度时侧栏会折叠为图标，内容区开始横向滚动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BA54D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网络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F8089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工作台、AI 助教与预置课堂包可离线使用；只有「进入课堂」生成新课时需要联网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480F3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本地存储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5A75F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需允许本站使用 Cookie 与本地存储，否则登录态与学习记录无法保存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2ACD4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显示缩放</w:t>
            </w:r>
          </w:p>
        </w:tc>
        <w:tc>
          <w:tcPr>
            <w:tcW w:w="64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E872C0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建议 100%；150% 缩放时等效宽度会降到 853 像素，触发侧栏折叠</w:t>
            </w:r>
          </w:p>
        </w:tc>
      </w:tr>
    </w:tbl>
    <w:p w14:paraId="232CEDE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「离线可用」的范围需要说清楚：打开工作台、浏览章节、完成诊断与闯关、做虚拟实验、查看与导出学习报告、播放六个预置课堂包，这些都不需要网络；只有点击「进入课堂」让系统现场生成一节课时才需要联网，因为要调用模型服务。断网时这一处会给出明确提示，其余部分不受影响，也不会因为一次请求失败而整体不可用。</w:t>
      </w:r>
    </w:p>
    <w:p w14:paraId="3337B57C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4" w:name="section-1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1.3 界面结构</w:t>
      </w:r>
      <w:bookmarkEnd w:id="4"/>
    </w:p>
    <w:p w14:paraId="021D81B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两侧界面结构一致，分三个区域。这种一致性是刻意的：学生用熟之后再切到教师端，不需要重新学习界面，只需要理解视图含义的差异。</w:t>
      </w:r>
    </w:p>
    <w:p w14:paraId="373A35E8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左侧导航</w:t>
      </w:r>
      <w:r>
        <w:rPr>
          <w:rFonts w:hint="eastAsia" w:ascii="Songti SC" w:hAnsi="Songti SC" w:eastAsia="Songti SC" w:cs="Songti SC"/>
          <w:color w:val="1f2937"/>
          <w:sz w:val="21"/>
        </w:rPr>
        <w:t>：列出当前角色的全部视图，当前项高亮；底部是账号与退出入口。导航顺序即推荐使用顺序，从上到下走一遍就是完整流程。</w:t>
      </w:r>
    </w:p>
    <w:p w14:paraId="5BA4AF6A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顶部信息条</w:t>
      </w:r>
      <w:r>
        <w:rPr>
          <w:rFonts w:hint="eastAsia" w:ascii="Songti SC" w:hAnsi="Songti SC" w:eastAsia="Songti SC" w:cs="Songti SC"/>
          <w:color w:val="1f2937"/>
          <w:sz w:val="21"/>
        </w:rPr>
        <w:t>：左侧显示当前页面名称与所属模块，右侧是「命令面板」按钮，标出当前快捷键。</w:t>
      </w:r>
    </w:p>
    <w:p w14:paraId="54730853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内容区</w:t>
      </w:r>
      <w:r>
        <w:rPr>
          <w:rFonts w:hint="eastAsia" w:ascii="Songti SC" w:hAnsi="Songti SC" w:eastAsia="Songti SC" w:cs="Songti SC"/>
          <w:color w:val="1f2937"/>
          <w:sz w:val="21"/>
        </w:rPr>
        <w:t>：视图主体。多数视图采用「左列表 + 右详情」的两栏布局，左侧选择对象，右侧查看细节。</w:t>
      </w:r>
    </w:p>
    <w:p w14:paraId="05DE726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按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⌘K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（Windows 为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Ctrl+K</w:t>
      </w:r>
      <w:r>
        <w:rPr>
          <w:rFonts w:hint="eastAsia" w:ascii="Songti SC" w:hAnsi="Songti SC" w:eastAsia="Songti SC" w:cs="Songti SC"/>
          <w:color w:val="1f2937"/>
          <w:sz w:val="21"/>
        </w:rPr>
        <w:t>）可唤出命令面板，输入视图名或动作名直接跳转，不必逐级点击。命令面板同时是功能发现入口：不确定某个操作在哪里时，先在面板里输入关键词，有结果说明功能存在，没有结果说明当前角色不具备该能力。</w:t>
      </w:r>
    </w:p>
    <w:p w14:paraId="37EF028F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5" w:name="section-1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1.4 一分钟上手</w:t>
      </w:r>
      <w:bookmarkEnd w:id="5"/>
    </w:p>
    <w:p w14:paraId="3725C66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如果只想尽快看到系统能做什么，按下面五步走一遍即可，全程约一分钟，不需要注册。这条路径刻意避开了需要联网的环节，因此在任何网络环境下都能完成。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325"/>
        <w:gridCol w:w="5317"/>
      </w:tblGrid>
      <w:tr>
        <w:trPr>
          <w:tblHeader w:val="1"/>
        </w:trPr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48542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步骤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94E61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操作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81F9F9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会看到什么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FFF884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1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110E9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用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登录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A330CD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学习总览：五步流程条、四张指标卡、知识维度与任务进度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CB8A5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3133F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打开「学情诊断」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3684E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八道前测题，每题标注所属知识维度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E62A0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3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37850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打开「项目匹配」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ACBC6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按匹配分排序的项目卡片，每张给出能力路径与匹配理由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931FB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5A764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回到首页，点任一离线课堂包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273C7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播放器：场景缩略图、AI 助教讲解、播放控制，无需联网</w:t>
            </w:r>
          </w:p>
        </w:tc>
      </w:tr>
      <w:tr>
        <w:trPr/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485A0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AD33B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退出，用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登录</w:t>
            </w:r>
          </w:p>
        </w:tc>
        <w:tc>
          <w:tcPr>
            <w:tcW w:w="531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E4D0F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教学驾驶舱：指标卡、风险分布、关注名单</w:t>
            </w:r>
          </w:p>
        </w:tc>
      </w:tr>
    </w:tbl>
    <w:p w14:paraId="4081F96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走完这五步，系统的两条主线就都见过了：学生端从诊断到项目到练习，教师端从定位到复核。后续章节是对每一步的展开，可以按需查阅，不必顺序通读。</w:t>
      </w:r>
    </w:p>
    <w:p w14:paraId="3648BDD0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6" w:name="section-2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二、登录与注册</w:t>
      </w:r>
      <w:bookmarkEnd w:id="6"/>
    </w:p>
    <w:p w14:paraId="1BC84445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7" w:name="section-2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2.1 登录</w:t>
      </w:r>
      <w:bookmarkEnd w:id="7"/>
    </w:p>
    <w:p w14:paraId="39D84A70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　登录页：左侧为品牌与演示账号提示，右侧为登录 / 注册页签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6906AD1B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：首页右上角「登录」，或直接打开 /login</w:t>
            </w:r>
          </w:p>
        </w:tc>
      </w:tr>
    </w:tbl>
    <w:p w14:paraId="5F49C96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323AF758">
      <w:pPr>
        <w:numPr>
          <w:ilvl w:val="0"/>
          <w:numId w:val="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打开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https://dun.xran.uk</w:t>
      </w:r>
      <w:r>
        <w:rPr>
          <w:rFonts w:hint="eastAsia" w:ascii="Songti SC" w:hAnsi="Songti SC" w:eastAsia="Songti SC" w:cs="Songti SC"/>
          <w:color w:val="1f2937"/>
          <w:sz w:val="21"/>
        </w:rPr>
        <w:t>，点右上角「登录」。</w:t>
      </w:r>
    </w:p>
    <w:p w14:paraId="7159FBA8">
      <w:pPr>
        <w:numPr>
          <w:ilvl w:val="0"/>
          <w:numId w:val="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想直接看效果：账号填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student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（学生）或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teacher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（教师），口令填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dunzhongwan</w:t>
      </w:r>
      <w:r>
        <w:rPr>
          <w:rFonts w:hint="eastAsia" w:ascii="Songti SC" w:hAnsi="Songti SC" w:eastAsia="Songti SC" w:cs="Songti SC"/>
          <w:color w:val="1f2937"/>
          <w:sz w:val="21"/>
        </w:rPr>
        <w:t>。</w:t>
      </w:r>
    </w:p>
    <w:p w14:paraId="3A13C0B4">
      <w:pPr>
        <w:numPr>
          <w:ilvl w:val="0"/>
          <w:numId w:val="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用自己注册的账号：账号与密码照注册时填的写。</w:t>
      </w:r>
    </w:p>
    <w:p w14:paraId="37FE88F9">
      <w:pPr>
        <w:numPr>
          <w:ilvl w:val="0"/>
          <w:numId w:val="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不确定输入对不对时点右侧「显示密码」核对，然后点「登录」。</w:t>
      </w:r>
    </w:p>
    <w:p w14:paraId="11915632">
      <w:pPr>
        <w:numPr>
          <w:ilvl w:val="0"/>
          <w:numId w:val="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不想输口令：点页面下方「一键进入」里的「学生」或「教师」，直接进工作台。</w:t>
      </w:r>
    </w:p>
    <w:p w14:paraId="14A7130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：学生落到「学习总览」，教师落到「教学驾驶舱」；右上角变成姓名首字头像，左侧出现完整导航。</w:t>
      </w:r>
    </w:p>
    <w:p w14:paraId="792F12B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7BFB57D8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提示「账号或密码不正确」：先确认输入法与大小写。账号存在</w:t>
      </w:r>
      <w:r>
        <w:rPr>
          <w:rFonts w:hint="eastAsia" w:ascii="Songti SC" w:hAnsi="Songti SC" w:eastAsia="Songti SC" w:cs="Songti SC"/>
          <w:b w:val="1"/>
          <w:color w:val="1f2937"/>
          <w:sz w:val="21"/>
        </w:rPr>
        <w:t>本浏览器</w:t>
      </w:r>
      <w:r>
        <w:rPr>
          <w:rFonts w:hint="eastAsia" w:ascii="Songti SC" w:hAnsi="Songti SC" w:eastAsia="Songti SC" w:cs="Songti SC"/>
          <w:color w:val="1f2937"/>
          <w:sz w:val="21"/>
        </w:rPr>
        <w:t>里，换浏览器或清了缓存都要重新注册。</w:t>
      </w:r>
    </w:p>
    <w:p w14:paraId="32FE6989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从工作台被弹回登录页：会话过期，重新登录即可，学习数据不会丢。</w:t>
      </w:r>
    </w:p>
    <w:p w14:paraId="1E66393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8" w:name="section-2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2.2 注册</w:t>
      </w:r>
      <w:bookmarkEnd w:id="8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5C49E450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：登录页 →「注册新账号」页签</w:t>
            </w:r>
          </w:p>
        </w:tc>
      </w:tr>
    </w:tbl>
    <w:p w14:paraId="4E70C3D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6573C332">
      <w:pPr>
        <w:numPr>
          <w:ilvl w:val="0"/>
          <w:numId w:val="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在登录页点「注册新账号」。</w:t>
      </w:r>
    </w:p>
    <w:p w14:paraId="423E9484">
      <w:pPr>
        <w:numPr>
          <w:ilvl w:val="0"/>
          <w:numId w:val="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填「账号」：3–32 位，可用字母、数字、下划线、连字符或中文。</w:t>
      </w:r>
    </w:p>
    <w:p w14:paraId="6B48B7EE">
      <w:pPr>
        <w:numPr>
          <w:ilvl w:val="0"/>
          <w:numId w:val="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填「显示名」（选填，留空则直接显示账号）。</w:t>
      </w:r>
    </w:p>
    <w:p w14:paraId="025876C5">
      <w:pPr>
        <w:numPr>
          <w:ilvl w:val="0"/>
          <w:numId w:val="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填「密码」：至少 8 位。</w:t>
      </w:r>
    </w:p>
    <w:p w14:paraId="3A6D00AA">
      <w:pPr>
        <w:numPr>
          <w:ilvl w:val="0"/>
          <w:numId w:val="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选「身份」：学生 / 教师——这一项决定注册后进哪个工作台。</w:t>
      </w:r>
    </w:p>
    <w:p w14:paraId="06E50037">
      <w:pPr>
        <w:numPr>
          <w:ilvl w:val="0"/>
          <w:numId w:val="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点「注册」。</w:t>
      </w:r>
    </w:p>
    <w:p w14:paraId="64CD4A7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：注册成功即自动登录，按所选身份进入对应工作台，不用再登一次。</w:t>
      </w:r>
    </w:p>
    <w:p w14:paraId="3755CDD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4381A77E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「这个账号已被占用」→ 换一个；「这个账号是演示账号」→ 演示账号不能注册，换一个。</w:t>
      </w:r>
    </w:p>
    <w:p w14:paraId="1186A52C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账号只存在本浏览器，不联网、不同步；换设备要重新注册。</w:t>
      </w:r>
    </w:p>
    <w:p w14:paraId="0B35EAC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9" w:name="section-2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2.3 退出与切换角色</w:t>
      </w:r>
      <w:bookmarkEnd w:id="9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7E6AD359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：右上角头像菜单</w:t>
            </w:r>
          </w:p>
        </w:tc>
      </w:tr>
    </w:tbl>
    <w:p w14:paraId="68A30BD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61FAF0EB">
      <w:pPr>
        <w:numPr>
          <w:ilvl w:val="0"/>
          <w:numId w:val="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点右上角头像，展开菜单。</w:t>
      </w:r>
    </w:p>
    <w:p w14:paraId="3EAD0D80">
      <w:pPr>
        <w:numPr>
          <w:ilvl w:val="0"/>
          <w:numId w:val="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点「退出登录」，回到登录页。</w:t>
      </w:r>
    </w:p>
    <w:p w14:paraId="41D987CD">
      <w:pPr>
        <w:numPr>
          <w:ilvl w:val="0"/>
          <w:numId w:val="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要以另一个身份进入：点「一键进入」的「学生」/「教师」，或用另一个账号登录。</w:t>
      </w:r>
    </w:p>
    <w:p w14:paraId="6D31DD0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：左侧导航整组换掉——学生 11 项、教师 8 项，菜单本身就是角色说明。</w:t>
      </w:r>
    </w:p>
    <w:p w14:paraId="3EB0A2B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61027A44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学生手输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/teacher/...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会被送回学生首页，这是角色门禁，不是故障。</w:t>
      </w:r>
    </w:p>
    <w:p w14:paraId="5348BDD3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10" w:name="section-3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三、学生端操作</w:t>
      </w:r>
      <w:bookmarkEnd w:id="10"/>
    </w:p>
    <w:p w14:paraId="5359AFC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学生端十一个视图按学习顺序排列，第一次使用建议从学习总览开始，按页面上的流程条逐步推进。导航顺序本身就是一个建议：从上到下走一遍，就是「诊断 → 课前分层 → 课中追问 → 课后评价 → 选题 → 练习 → 实验 → 看报告」的完整过程。十一个视图共享同一份画像数据，因此在任一视图里做的操作，都会在其他视图里同步反映。</w:t>
      </w:r>
    </w:p>
    <w:p w14:paraId="636AD66C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1" w:name="section-3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 学习总览</w:t>
      </w:r>
      <w:bookmarkEnd w:id="11"/>
    </w:p>
    <w:p w14:paraId="56EDD980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2　学习总览：五步流程条、四张指标卡与两个并列面板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2DB40419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：左侧导航「学习总览」</w:t>
            </w:r>
          </w:p>
        </w:tc>
      </w:tr>
    </w:tbl>
    <w:p w14:paraId="1FF7E06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2FC89BD1">
      <w:pPr>
        <w:numPr>
          <w:ilvl w:val="0"/>
          <w:numId w:val="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点「学习总览」。</w:t>
      </w:r>
    </w:p>
    <w:p w14:paraId="6E6C0E82">
      <w:pPr>
        <w:numPr>
          <w:ilvl w:val="0"/>
          <w:numId w:val="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从上往下看四张指标卡：诊断总分、任务完成、实验记录、综合评定——哪个是「—」或 0，下一步就去补那一项。</w:t>
      </w:r>
    </w:p>
    <w:p w14:paraId="24908EB2">
      <w:pPr>
        <w:numPr>
          <w:ilvl w:val="0"/>
          <w:numId w:val="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点五步流程条上的任一步，或底部「快捷入口」的卡片，跳到对应页。</w:t>
      </w:r>
    </w:p>
    <w:p w14:paraId="2894131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：卡片里的数字与其它页同源，任一页改完回来立刻同步，不需要刷新。</w:t>
      </w:r>
    </w:p>
    <w:p w14:paraId="746CF3F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466C11A2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数字没变：切到别的视图再切回来（视图重新挂载时重算）。</w:t>
      </w:r>
    </w:p>
    <w:p w14:paraId="56067931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2" w:name="section-3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3.2 学情诊断</w:t>
      </w:r>
      <w:bookmarkEnd w:id="12"/>
    </w:p>
    <w:p w14:paraId="064AFFE9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3　学情诊断：八道前测题，每题标注所属知识维度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6A141E1F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：左侧导航「学情诊断」　前提：无</w:t>
            </w:r>
          </w:p>
        </w:tc>
      </w:tr>
    </w:tbl>
    <w:p w14:paraId="58551E0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68496997">
      <w:pPr>
        <w:numPr>
          <w:ilvl w:val="0"/>
          <w:numId w:val="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点「学情诊断」。</w:t>
      </w:r>
    </w:p>
    <w:p w14:paraId="70907B72">
      <w:pPr>
        <w:numPr>
          <w:ilvl w:val="0"/>
          <w:numId w:val="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逐题选择选项，顶部「已答 / 8」跟着走。</w:t>
      </w:r>
    </w:p>
    <w:p w14:paraId="45350BC7">
      <w:pPr>
        <w:numPr>
          <w:ilvl w:val="0"/>
          <w:numId w:val="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八题答完点「提交」。</w:t>
      </w:r>
    </w:p>
    <w:p w14:paraId="303B9D2B">
      <w:pPr>
        <w:numPr>
          <w:ilvl w:val="0"/>
          <w:numId w:val="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在右侧「诊断结果」里读总分、等级与七个维度得分。</w:t>
      </w:r>
    </w:p>
    <w:p w14:paraId="601194AF">
      <w:pPr>
        <w:numPr>
          <w:ilvl w:val="0"/>
          <w:numId w:val="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想重做：点右上角「重新诊断」，弹窗里点「确认重置」。</w:t>
      </w:r>
    </w:p>
    <w:p w14:paraId="4BC9BDB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：结果写入学习建议与项目匹配权重；回到「学习总览」，诊断总分同步变化。</w:t>
      </w:r>
    </w:p>
    <w:p w14:paraId="1648D42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1BE54B76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重置会覆盖当前结果，但会留一份 24 小时快照，工作台顶部横幅可一键撤销。</w:t>
      </w:r>
    </w:p>
    <w:p w14:paraId="7DDD0532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等级比分数更值得看：分数随题目难度浮动，等级按同一标尺划分，跨批次可比。</w:t>
      </w:r>
    </w:p>
    <w:p w14:paraId="5322F760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3" w:name="section-3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3.3 章节与知识图谱</w:t>
      </w:r>
      <w:bookmarkEnd w:id="13"/>
    </w:p>
    <w:p w14:paraId="34DD79B9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4　章节与知识图谱：左侧十八章矩阵，右侧章节详情与六大模块知识图谱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54AF8AD4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：左侧导航「章节与知识图谱」</w:t>
            </w:r>
          </w:p>
        </w:tc>
      </w:tr>
    </w:tbl>
    <w:p w14:paraId="426ED24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3731EBF3">
      <w:pPr>
        <w:numPr>
          <w:ilvl w:val="0"/>
          <w:numId w:val="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点「章节与知识图谱」。</w:t>
      </w:r>
    </w:p>
    <w:p w14:paraId="66A5D636">
      <w:pPr>
        <w:numPr>
          <w:ilvl w:val="0"/>
          <w:numId w:val="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左栏「教学章节矩阵」逐章查看：案例成熟度、上课学期与学时、产出物、与当前学情的匹配度。</w:t>
      </w:r>
    </w:p>
    <w:p w14:paraId="7A906D6F">
      <w:pPr>
        <w:numPr>
          <w:ilvl w:val="0"/>
          <w:numId w:val="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点某一行，右栏上方显示该章详情（核心概念、思政锚点、讨论引导、教学周次、校内实验、主项目）。</w:t>
      </w:r>
    </w:p>
    <w:p w14:paraId="76493A1F">
      <w:pPr>
        <w:numPr>
          <w:ilvl w:val="0"/>
          <w:numId w:val="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右栏下方「知识图谱」按六大模块列出概念节点，看研究内容与推荐案例。</w:t>
      </w:r>
    </w:p>
    <w:p w14:paraId="253985B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：匹配度高的章节，其主项目在「项目匹配」里也排在前面，两处用的是同一套权重。</w:t>
      </w:r>
    </w:p>
    <w:p w14:paraId="71B97D2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0048D00B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匹配度列全是默认值 = 还没做诊断，先走 3.2。</w:t>
      </w:r>
    </w:p>
    <w:p w14:paraId="1069B89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4" w:name="section-3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3.4 项目匹配</w:t>
      </w:r>
      <w:bookmarkEnd w:id="14"/>
    </w:p>
    <w:p w14:paraId="47372C44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5　项目匹配：按匹配分排序，卡片给出能力路径与匹配理由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195B2392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：左侧导航「项目匹配」　前提：建议先完成学情诊断</w:t>
            </w:r>
          </w:p>
        </w:tc>
      </w:tr>
    </w:tbl>
    <w:p w14:paraId="07820A8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1790D208">
      <w:pPr>
        <w:numPr>
          <w:ilvl w:val="0"/>
          <w:numId w:val="8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点「项目匹配」。</w:t>
      </w:r>
    </w:p>
    <w:p w14:paraId="60CF27CF">
      <w:pPr>
        <w:numPr>
          <w:ilvl w:val="0"/>
          <w:numId w:val="8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列表按匹配分从高到低排。每张卡片读三样：匹配分、难度/模块/类型标签、匹配理由。</w:t>
      </w:r>
    </w:p>
    <w:p w14:paraId="44820025">
      <w:pPr>
        <w:numPr>
          <w:ilvl w:val="0"/>
          <w:numId w:val="8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看中一个，点卡片右下角「选择该项目」。</w:t>
      </w:r>
    </w:p>
    <w:p w14:paraId="5602018B">
      <w:pPr>
        <w:numPr>
          <w:ilvl w:val="0"/>
          <w:numId w:val="8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弹窗问是否结束当前项目，点「确认切换」。</w:t>
      </w:r>
    </w:p>
    <w:p w14:paraId="4214F2B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：该项目出现在「任务闯关」与「学习报告」的过程证据里；同时只能有一个进行中的项目。</w:t>
      </w:r>
    </w:p>
    <w:p w14:paraId="359C512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21A9FC63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顶部提示「还没有学情画像」= 没做诊断，点「去做诊断」；此时仍可浏览案例库，但分数是默认值。</w:t>
      </w:r>
    </w:p>
    <w:p w14:paraId="2510CD53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理由是可争议的：觉得「因为你电磁学薄弱」不成立，可以先去重做诊断。</w:t>
      </w:r>
    </w:p>
    <w:p w14:paraId="5565FAA7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5" w:name="section-3-5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3.5 任务闯关</w:t>
      </w:r>
      <w:bookmarkEnd w:id="15"/>
    </w:p>
    <w:p w14:paraId="1C58FA96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6　任务闯关：未选项目时给出引导，选定项目后进入五阶关卡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53A6A57D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：左侧导航「任务闯关」　前提：已选项目</w:t>
            </w:r>
          </w:p>
        </w:tc>
      </w:tr>
    </w:tbl>
    <w:p w14:paraId="246780C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28DAE6F5">
      <w:pPr>
        <w:numPr>
          <w:ilvl w:val="0"/>
          <w:numId w:val="9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点「任务闯关」。没选项目时页面只有「去匹配项目」，先去做 3.4。</w:t>
      </w:r>
    </w:p>
    <w:p w14:paraId="60591376">
      <w:pPr>
        <w:numPr>
          <w:ilvl w:val="0"/>
          <w:numId w:val="9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左侧选关卡：情境认知 → 原理建模 → 方案设计 → 实验验证 → 协同创生。</w:t>
      </w:r>
    </w:p>
    <w:p w14:paraId="44DFAB4E">
      <w:pPr>
        <w:numPr>
          <w:ilvl w:val="0"/>
          <w:numId w:val="9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逐题选择后提交，读对错与解析。</w:t>
      </w:r>
    </w:p>
    <w:p w14:paraId="46D5C264">
      <w:pPr>
        <w:numPr>
          <w:ilvl w:val="0"/>
          <w:numId w:val="9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在「本关笔记」里写一句本关小结。</w:t>
      </w:r>
    </w:p>
    <w:p w14:paraId="404BC03C">
      <w:pPr>
        <w:numPr>
          <w:ilvl w:val="0"/>
          <w:numId w:val="9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某一关要重做：点该关右上角「重置本关」。</w:t>
      </w:r>
    </w:p>
    <w:p w14:paraId="19A79CC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：关卡进度写回「学习总览」的任务完成；最后一关答完可以提交整段总结。</w:t>
      </w:r>
    </w:p>
    <w:p w14:paraId="4C3FB55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2BDBBB84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重置会写快照，24 小时内可用「恢复上次结果」退回，误点不至于不可挽回。</w:t>
      </w:r>
    </w:p>
    <w:p w14:paraId="39EFC85E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答错不会立刻给正确答案，先给解析与相关章节入口——避免「提交—看答案—下一题」的机械循环。</w:t>
      </w:r>
    </w:p>
    <w:p w14:paraId="12574EB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参考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8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6748E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关卡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06EEA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侧重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555FA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完成标志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CDB41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情境认知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4B040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识别问题中的物理情境与已知量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EE2A91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6299E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原理建模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7EA8C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选择合适的定律并建立方程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0E5C4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8633F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方案设计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5EAB1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确定实验或求解路径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702323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82D18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实验验证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82307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用数据检验结论，分析误差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5ADEE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D9C77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协同创生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26C44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整合前四阶，形成完整表达</w:t>
            </w:r>
          </w:p>
        </w:tc>
        <w:tc>
          <w:tcPr>
            <w:tcW w:w="398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7E612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本阶题目全部作答并提交总结</w:t>
            </w:r>
          </w:p>
        </w:tc>
      </w:tr>
    </w:tbl>
    <w:p w14:paraId="665949EA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6" w:name="section-3-6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3.6 AI 助教</w:t>
      </w:r>
      <w:bookmarkEnd w:id="16"/>
    </w:p>
    <w:p w14:paraId="75A26C16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0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7　AI 助教：本地规则引擎驱动，用追问与提示引导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5635E42F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：左侧导航「AI 助教」</w:t>
            </w:r>
          </w:p>
        </w:tc>
      </w:tr>
    </w:tbl>
    <w:p w14:paraId="2886484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76A755D6">
      <w:pPr>
        <w:numPr>
          <w:ilvl w:val="0"/>
          <w:numId w:val="10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点「AI 助教」。</w:t>
      </w:r>
    </w:p>
    <w:p w14:paraId="603587B8">
      <w:pPr>
        <w:numPr>
          <w:ilvl w:val="0"/>
          <w:numId w:val="10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点下方六个快捷问题之一，或直接在输入框描述自己卡在哪一步。</w:t>
      </w:r>
    </w:p>
    <w:p w14:paraId="7DAB9EF8">
      <w:pPr>
        <w:numPr>
          <w:ilvl w:val="0"/>
          <w:numId w:val="10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 xml:space="preserve">按 </w:t>
      </w:r>
      <w:r>
        <w:rPr>
          <w:rFonts w:ascii="SF Mono" w:hAnsi="SF Mono" w:eastAsia="SF Mono" w:cs="SF Mono"/>
          <w:color w:val="1f2937"/>
          <w:sz w:val="18"/>
          <w:shd w:val="clear" w:fill="eef2f7"/>
        </w:rPr>
        <w:t>⌘/Ctrl + Enter</w:t>
      </w:r>
      <w:r>
        <w:rPr>
          <w:rFonts w:hint="eastAsia" w:ascii="Songti SC" w:hAnsi="Songti SC" w:eastAsia="Songti SC" w:cs="Songti SC"/>
          <w:color w:val="1f2937"/>
          <w:sz w:val="21"/>
        </w:rPr>
        <w:t xml:space="preserve"> 发送。</w:t>
      </w:r>
    </w:p>
    <w:p w14:paraId="695F3320">
      <w:pPr>
        <w:numPr>
          <w:ilvl w:val="0"/>
          <w:numId w:val="10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读回答时注意它的顺序：先问物理对象与边界条件，再给结论；每个公式都做量纲检查并说明适用前提。</w:t>
      </w:r>
    </w:p>
    <w:p w14:paraId="7482CC5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：对话只在当前页有效，关闭即清空，不写入学习报告（问答是探索过程，不该被评价）。</w:t>
      </w:r>
    </w:p>
    <w:p w14:paraId="280244C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7F1492B2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右上角标着「本地规则引擎 · 离线可用」：断网也能答，但只覆盖课程内常见困惑，超范围会直说答不了，不会编一段像样的内容。</w:t>
      </w:r>
    </w:p>
    <w:p w14:paraId="6F03BA2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7" w:name="section-3-7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3.7 虚拟实验</w:t>
      </w:r>
      <w:bookmarkEnd w:id="17"/>
    </w:p>
    <w:p w14:paraId="5906DCFE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3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8　虚拟实验：四参数驱动仿真，输出回波波形与误差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02FF29E5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：左侧导航「虚拟实验」</w:t>
            </w:r>
          </w:p>
        </w:tc>
      </w:tr>
    </w:tbl>
    <w:p w14:paraId="1030051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0025DC89">
      <w:pPr>
        <w:numPr>
          <w:ilvl w:val="0"/>
          <w:numId w:val="1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点「虚拟实验」。</w:t>
      </w:r>
    </w:p>
    <w:p w14:paraId="0E4C8EBC">
      <w:pPr>
        <w:numPr>
          <w:ilvl w:val="0"/>
          <w:numId w:val="1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左栏「实验参数」拖四个滑块：目标距离、声速、反射率、噪声。</w:t>
      </w:r>
    </w:p>
    <w:p w14:paraId="35DF7152">
      <w:pPr>
        <w:numPr>
          <w:ilvl w:val="0"/>
          <w:numId w:val="1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点「运行实验」，右栏出现这一组参数下的回波波形与测量误差。</w:t>
      </w:r>
    </w:p>
    <w:p w14:paraId="33797392">
      <w:pPr>
        <w:numPr>
          <w:ilvl w:val="0"/>
          <w:numId w:val="1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点「保存记录」，右上角已记录组数 +1。</w:t>
      </w:r>
    </w:p>
    <w:p w14:paraId="27907174">
      <w:pPr>
        <w:numPr>
          <w:ilvl w:val="0"/>
          <w:numId w:val="1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把噪声调大再跑一次，对比误差怎么变——这一步比记住一个精确读数更接近实验训练的目的。</w:t>
      </w:r>
    </w:p>
    <w:p w14:paraId="2A47567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：测量表逐组记录参数与结果，导出的学习报告会带上这张表。</w:t>
      </w:r>
    </w:p>
    <w:p w14:paraId="1ED94EF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0F4B8266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清空测量表会弹确认，且写快照，24 小时内可恢复。</w:t>
      </w:r>
    </w:p>
    <w:p w14:paraId="76693277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仿真参数与器材清单是课程示例数据，结论的关键是「误差从哪来」。</w:t>
      </w:r>
    </w:p>
    <w:p w14:paraId="666F6AF8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8" w:name="section-3-8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3.8 学习报告</w:t>
      </w:r>
      <w:bookmarkEnd w:id="18"/>
    </w:p>
    <w:p w14:paraId="3765D086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6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9　学习报告：综合评定、四阶能力与过程证据清单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7ABB7F68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：左侧导航「学习报告」</w:t>
            </w:r>
          </w:p>
        </w:tc>
      </w:tr>
    </w:tbl>
    <w:p w14:paraId="487BBFE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787AC756">
      <w:pPr>
        <w:numPr>
          <w:ilvl w:val="0"/>
          <w:numId w:val="1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点「学习报告」。</w:t>
      </w:r>
    </w:p>
    <w:p w14:paraId="66EF1A60">
      <w:pPr>
        <w:numPr>
          <w:ilvl w:val="0"/>
          <w:numId w:val="1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自上而下读四块：四张指标卡、四阶能力、知识维度、过程证据。</w:t>
      </w:r>
    </w:p>
    <w:p w14:paraId="33106229">
      <w:pPr>
        <w:numPr>
          <w:ilvl w:val="0"/>
          <w:numId w:val="1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要提交或归档：右上角点「下载 Markdown」「下载 JSON」「打印 / 另存 PDF」。</w:t>
      </w:r>
    </w:p>
    <w:p w14:paraId="2A590157">
      <w:pPr>
        <w:numPr>
          <w:ilvl w:val="0"/>
          <w:numId w:val="1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想让当前结果定稿：点「固化当前评定结果」。</w:t>
      </w:r>
    </w:p>
    <w:p w14:paraId="021BDDA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：三份导出内容一致，不做额外加工；过程证据逐条标状态（未完成 / 未选择 / 已完成项数 / 无记录）。</w:t>
      </w:r>
    </w:p>
    <w:p w14:paraId="769B455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4B10DBDC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指标卡显示「—」= 对应环节还没做，按提示去补。</w:t>
      </w:r>
    </w:p>
    <w:p w14:paraId="25222D94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报告不给单一总评：四阶能力衡量的是不同侧面，加权成一个总分只会掩盖差异。</w:t>
      </w:r>
    </w:p>
    <w:p w14:paraId="0282997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参考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2159"/>
        <w:gridCol w:w="4486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A2E53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板块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5B54E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内容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BBACA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怎么读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E34673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四阶能力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DC6EF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知识理解、专业应用、创新实践、协同创生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5E629A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四条进度条，下方标出最强与最弱两项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6E1A1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知识维度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ECDA21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最近一次学情诊断的各维度结果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7DBA36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未做诊断时提示先完成诊断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4BACD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过程证据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B5A5D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学情诊断、项目匹配、五阶任务、虚拟实验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E6378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每条标注状态：未完成、未选择、已完成项数或无记录</w:t>
            </w:r>
          </w:p>
        </w:tc>
      </w:tr>
    </w:tbl>
    <w:p w14:paraId="17C960B5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19" w:name="section-3-9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3.9 课前：诊断与精准配对</w:t>
      </w:r>
      <w:bookmarkEnd w:id="19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5EED5045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：左侧导航「课前：诊断与精准配对」　前提：已完成学情诊断</w:t>
            </w:r>
          </w:p>
        </w:tc>
      </w:tr>
    </w:tbl>
    <w:p w14:paraId="284DD43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2B9D2D05">
      <w:pPr>
        <w:numPr>
          <w:ilvl w:val="0"/>
          <w:numId w:val="1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点「课前：诊断与精准配对」。没做诊断时页面只有「去完成学情诊断」。</w:t>
      </w:r>
    </w:p>
    <w:p w14:paraId="72AD5C1F">
      <w:pPr>
        <w:numPr>
          <w:ilvl w:val="0"/>
          <w:numId w:val="1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点右上角「生成课前方案」。</w:t>
      </w:r>
    </w:p>
    <w:p w14:paraId="7779AF6D">
      <w:pPr>
        <w:numPr>
          <w:ilvl w:val="0"/>
          <w:numId w:val="1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读「学情分层」：你在哪一层、为什么在这一层（总分与薄弱维度个数共同决定）。</w:t>
      </w:r>
    </w:p>
    <w:p w14:paraId="4B2602B3">
      <w:pPr>
        <w:numPr>
          <w:ilvl w:val="0"/>
          <w:numId w:val="1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往下看「梯度案例配对」的理由，挑一个案例点「采用」，弹窗里点「确认采用」。</w:t>
      </w:r>
    </w:p>
    <w:p w14:paraId="1C82935C">
      <w:pPr>
        <w:numPr>
          <w:ilvl w:val="0"/>
          <w:numId w:val="1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做「分层练习」三道题，每题下面的「自查」是做完后的检查清单。</w:t>
      </w:r>
    </w:p>
    <w:p w14:paraId="00ECE004">
      <w:pPr>
        <w:numPr>
          <w:ilvl w:val="0"/>
          <w:numId w:val="1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在右栏「闭环进度」里完成第三步：在「你认可这个分层、配对与分工吗？」处点认可，或写一句疑问。</w:t>
      </w:r>
    </w:p>
    <w:p w14:paraId="4171F22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：被采用的案例出现「已采用」徽章；采用会清空当前项目的闯关进度与实验记录，诊断与三诊记录保留。</w:t>
      </w:r>
    </w:p>
    <w:p w14:paraId="3D9052E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7DF9F0B6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诊断改过之后页面会提示「诊断结果已经变化」，点右上角「重新生成方案」。</w:t>
      </w:r>
    </w:p>
    <w:p w14:paraId="2DD5C7FB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「有疑问」会同步到教师端三诊审核页，教师下一轮针对那句话处理——这是闭环真正合上的地方。</w:t>
      </w:r>
    </w:p>
    <w:p w14:paraId="06707F2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参考</w:t>
      </w:r>
    </w:p>
    <w:p w14:paraId="264FC805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3-3　分层练习的三档认知动作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3322"/>
        <w:gridCol w:w="3157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2F4E0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层级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90DD1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判定规则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59D91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对应梯度案例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221D2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基础巩固型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90E24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诊断总分低于 70，或三个以上知识维度低于 60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11A2D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基础层案例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D94D2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应用提升型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5C310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诊断总分 70 至 84，薄弱维度不超过两个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D450B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中等层案例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05D7A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创新挑战型</w:t>
            </w:r>
          </w:p>
        </w:tc>
        <w:tc>
          <w:tcPr>
            <w:tcW w:w="332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33BCC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诊断总分 85 以上，且薄弱维度不超过两个</w:t>
            </w:r>
          </w:p>
        </w:tc>
        <w:tc>
          <w:tcPr>
            <w:tcW w:w="31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B0E57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较高层案例</w:t>
            </w:r>
          </w:p>
        </w:tc>
      </w:tr>
    </w:tbl>
    <w:p w14:paraId="428551D1">
      <w:pPr>
        <w:spacing w:line="240"/>
      </w:pPr>
      <w:r>
        <w:rPr>
          <w:rFonts w:ascii="Songti SC" w:hAnsi="Songti SC" w:eastAsia="Songti SC" w:cs="Songti SC"/>
          <w:sz w:val="4"/>
        </w:rPr>
        <w:t xml:space="preserve"> 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2159"/>
        <w:gridCol w:w="4819"/>
      </w:tblGrid>
      <w:tr>
        <w:trPr>
          <w:tblHeader w:val="1"/>
        </w:trPr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A23DE8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层级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CC541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要求的认知动作</w:t>
            </w:r>
          </w:p>
        </w:tc>
        <w:tc>
          <w:tcPr>
            <w:tcW w:w="481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907B3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与评价量表的对应</w:t>
            </w:r>
          </w:p>
        </w:tc>
      </w:tr>
      <w:tr>
        <w:trPr/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87F38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基础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DEE33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认出概念、套用公式</w:t>
            </w:r>
          </w:p>
        </w:tc>
        <w:tc>
          <w:tcPr>
            <w:tcW w:w="481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906A3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基础水平：在提示下解释主要物理关系，完成基础计算</w:t>
            </w:r>
          </w:p>
        </w:tc>
      </w:tr>
      <w:tr>
        <w:trPr/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83D5C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进阶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1094E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解释规律、选择模型、解变式题</w:t>
            </w:r>
          </w:p>
        </w:tc>
        <w:tc>
          <w:tcPr>
            <w:tcW w:w="481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6F007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进阶水平：独立解释物理规律，解决变式情境问题</w:t>
            </w:r>
          </w:p>
        </w:tc>
      </w:tr>
      <w:tr>
        <w:trPr/>
        <w:tc>
          <w:tcPr>
            <w:tcW w:w="1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67DE8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挑战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2229A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辨析易错概念、说明适用条件、迁移到新情境</w:t>
            </w:r>
          </w:p>
        </w:tc>
        <w:tc>
          <w:tcPr>
            <w:tcW w:w="481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622BD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高阶水平：说明模型适用条件，综合运用知识解释复杂问题</w:t>
            </w:r>
          </w:p>
        </w:tc>
      </w:tr>
    </w:tbl>
    <w:p w14:paraId="20FC232F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0" w:name="section-3-10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3.10 课中：伴随诊断</w:t>
      </w:r>
      <w:bookmarkEnd w:id="20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40EFF007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：左侧导航「课中：伴随诊断」</w:t>
            </w:r>
          </w:p>
        </w:tc>
      </w:tr>
    </w:tbl>
    <w:p w14:paraId="532E341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249196E1">
      <w:pPr>
        <w:numPr>
          <w:ilvl w:val="0"/>
          <w:numId w:val="1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点「课中：伴随诊断」。</w:t>
      </w:r>
    </w:p>
    <w:p w14:paraId="44BC67C5">
      <w:pPr>
        <w:numPr>
          <w:ilvl w:val="0"/>
          <w:numId w:val="1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左栏「选一道题」挑一道，右栏作答。</w:t>
      </w:r>
    </w:p>
    <w:p w14:paraId="2DE250CF">
      <w:pPr>
        <w:numPr>
          <w:ilvl w:val="0"/>
          <w:numId w:val="1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点「提交并请求追问」。</w:t>
      </w:r>
    </w:p>
    <w:p w14:paraId="395EE173">
      <w:pPr>
        <w:numPr>
          <w:ilvl w:val="0"/>
          <w:numId w:val="1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读「AI 判定」：判定类型、依据、以及一句追问。</w:t>
      </w:r>
    </w:p>
    <w:p w14:paraId="0DB183A1">
      <w:pPr>
        <w:numPr>
          <w:ilvl w:val="0"/>
          <w:numId w:val="1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按追问再答一次——这一步是「反馈改进完成率」的分子来源。</w:t>
      </w:r>
    </w:p>
    <w:p w14:paraId="4B54169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：「本轮记录」列出每一轮：你答了什么、判定为什么、追问是什么；教师审核通过后「参考答案」解锁。</w:t>
      </w:r>
    </w:p>
    <w:p w14:paraId="26DC2F0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13918D21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判定来自本地规则引擎，不联网、不消耗模型额度。</w:t>
      </w:r>
    </w:p>
    <w:p w14:paraId="31308A6D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同一道题再答一次会新增一条记录，改进完成率按「题」统计，不按「轮」。</w:t>
      </w:r>
    </w:p>
    <w:p w14:paraId="58119B36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1" w:name="section-3-1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3.11 课后：过程性评价</w:t>
      </w:r>
      <w:bookmarkEnd w:id="21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03DC1927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：左侧导航「课后：过程性评价」　前提：已有诊断与任务记录</w:t>
            </w:r>
          </w:p>
        </w:tc>
      </w:tr>
    </w:tbl>
    <w:p w14:paraId="119DDD2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0E2B2FB7">
      <w:pPr>
        <w:numPr>
          <w:ilvl w:val="0"/>
          <w:numId w:val="1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点「课后：过程性评价」。没有可用数据时先去做诊断。</w:t>
      </w:r>
    </w:p>
    <w:p w14:paraId="4B5C052E">
      <w:pPr>
        <w:numPr>
          <w:ilvl w:val="0"/>
          <w:numId w:val="1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点右上角「生成过程性评价」。</w:t>
      </w:r>
    </w:p>
    <w:p w14:paraId="55A6CAA8">
      <w:pPr>
        <w:numPr>
          <w:ilvl w:val="0"/>
          <w:numId w:val="1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读「四阶能力」，再读「分数是怎么来的」——每一项权重都列出来了。</w:t>
      </w:r>
    </w:p>
    <w:p w14:paraId="1E9D23D1">
      <w:pPr>
        <w:numPr>
          <w:ilvl w:val="0"/>
          <w:numId w:val="1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看「改进建议」，挑一条去改。</w:t>
      </w:r>
    </w:p>
    <w:p w14:paraId="2EE2BA38">
      <w:pPr>
        <w:numPr>
          <w:ilvl w:val="0"/>
          <w:numId w:val="1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改完再生成一次，「能力轨迹」会出现两条线，对比趋势。</w:t>
      </w:r>
    </w:p>
    <w:p w14:paraId="09FD5724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：综合分、AI 建议、教师修正三个数并排；教师修正后以修正分为准，卡片标「教师已修正」。</w:t>
      </w:r>
    </w:p>
    <w:p w14:paraId="6475EEB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3E832256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「重新生成评价」会记一条新轨迹，旧记录保留。</w:t>
      </w:r>
    </w:p>
    <w:p w14:paraId="2C35538A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教师尚未修正时，「教师修正」显示「—」，不是 0。</w:t>
      </w:r>
    </w:p>
    <w:p w14:paraId="02CEC00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参考</w:t>
      </w:r>
    </w:p>
    <w:p w14:paraId="305C15EA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3-1　四阶能力量化指标、AI 功能与评价证据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2159"/>
        <w:gridCol w:w="2657"/>
        <w:gridCol w:w="2328"/>
      </w:tblGrid>
      <w:tr>
        <w:trPr>
          <w:tblHeader w:val="1"/>
        </w:trPr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EDD03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能力维度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6886C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量化指标及维度内权重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CBC7B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AI 功能与数据输出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1ACF6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评价证据与采集时点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95D49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F432F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概念诊断正确率 40%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原理阐释评分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情境计算得分率 30%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815459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诊：分析前测与问答，标记概念误区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配：推荐分层练习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导：生成递进追问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评：输出知识掌握图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核验：诊断一致率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3546C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前后测卷答、AI 问答与诊断记录、教师复核表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采集：每个知识模块前后各测 1 次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AACE4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专业能力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8D180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物理建模评分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实验实施评分 40%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数据分析与迁移评分 30%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F460D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配：按专业与基础推荐项目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导：提示建模约束、实验步骤和异常数据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评：生成数据分析建议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核验：任务匹配适切率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B0D63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项目推荐与调整记录、模型说明、实验报告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采集：项目中期与结项各评 1 次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417B99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创新能力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8303E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问题与方案新颖性评分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方案可行性评分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验证与迭代评分 40%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278CA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创：辅助检索、比较备选方案，追踪作品修改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评：按量表提示方案优缺点，生成迭代建议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核验：反馈改进完成率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ABA5A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建议及采纳说明、方案比较表、作品版本和测试数据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采集：立项至结项持续记录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AADC3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团队合作能力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A87126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个人任务履约率 40%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协同解决问题评分 30%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个人贡献评价 30%</w:t>
            </w:r>
          </w:p>
        </w:tc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29E79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导：汇总分工与进度，提示延期及协作问题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评：关联任务、作品版本和互评，输出个人贡献证据摘要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核验：贡献证据可追溯率</w:t>
            </w:r>
          </w:p>
        </w:tc>
        <w:tc>
          <w:tcPr>
            <w:tcW w:w="232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7A72F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分工表、任务日志、作品版本、匿名互评及 AI 证据摘要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采集：任务逐次记录，中期与结项评价</w:t>
            </w:r>
          </w:p>
        </w:tc>
      </w:tr>
    </w:tbl>
    <w:p w14:paraId="58DA733F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3-2　三个水平层级的行为描述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2325"/>
        <w:gridCol w:w="2408"/>
        <w:gridCol w:w="2411"/>
      </w:tblGrid>
      <w:tr>
        <w:trPr>
          <w:tblHeader w:val="1"/>
        </w:trPr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0CF81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能力维度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16A5B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基础水平（60 ≤ S &lt; 75）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386ED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进阶水平（75 ≤ S &lt; 90）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916FD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高阶水平（90 ≤ S ≤ 100）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910D46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312A0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识别基本概念，在提示下解释主要物理关系，完成基础计算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7F232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独立解释物理规律，正确选择公式，解决变式情境问题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10EA5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辨析易错概念，说明模型适用条件，综合运用知识解释复杂问题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9365E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专业能力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321941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依据模板建立简单模型，在指导下完成实验操作及基础数据整理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8529C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独立完成建模、实验设计与数据分析，将物理知识用于本专业任务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3BC39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处理复杂约束，分析误差与模型局限，将方法迁移至新情境并验证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7A8C20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创新能力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8FD1F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提出至少 1 项有依据的改进建议，说明实现条件并开展初步验证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6A8FF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比较至少 2 种可行思路，完成至少 1 轮有数据支撑的验证改进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11159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形成原创或实质改进方案，完成至少 2 轮验证迭代，用对照数据说明成效与局限</w:t>
            </w:r>
          </w:p>
        </w:tc>
      </w:tr>
      <w:tr>
        <w:trPr/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CEF62E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团队合作能力</w:t>
            </w:r>
          </w:p>
        </w:tc>
        <w:tc>
          <w:tcPr>
            <w:tcW w:w="232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B1137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完成基础分工，参与讨论，保留可核验的个人工作记录</w:t>
            </w:r>
          </w:p>
        </w:tc>
        <w:tc>
          <w:tcPr>
            <w:tcW w:w="240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B4A58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按约完成关键任务，主动共享信息，协助解决至少 1 项合作问题</w:t>
            </w:r>
          </w:p>
        </w:tc>
        <w:tc>
          <w:tcPr>
            <w:tcW w:w="241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07C45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履约并主动协调进度与分歧，支持成员完成困难任务，形成可追溯的协作成果</w:t>
            </w:r>
          </w:p>
        </w:tc>
      </w:tr>
    </w:tbl>
    <w:p w14:paraId="0F7A39F4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2" w:name="section-3-1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3.12 证据链：作品版本与组内互评</w:t>
      </w:r>
      <w:bookmarkEnd w:id="22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7223730B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：同一页（课后：过程性评价）下方两块卡片</w:t>
            </w:r>
          </w:p>
        </w:tc>
      </w:tr>
    </w:tbl>
    <w:p w14:paraId="447ABB0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23DED0DC">
      <w:pPr>
        <w:numPr>
          <w:ilvl w:val="0"/>
          <w:numId w:val="1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找到「作品版本」卡片，点右上角「＋」。</w:t>
      </w:r>
    </w:p>
    <w:p w14:paraId="051106DE">
      <w:pPr>
        <w:numPr>
          <w:ilvl w:val="0"/>
          <w:numId w:val="1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填版本名（如「v2 补了误差分析」）与一句改了什么，点「保存」。</w:t>
      </w:r>
    </w:p>
    <w:p w14:paraId="4C235F7B">
      <w:pPr>
        <w:numPr>
          <w:ilvl w:val="0"/>
          <w:numId w:val="1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每改一版记一条；记错了点该行右侧垃圾桶删除。</w:t>
      </w:r>
    </w:p>
    <w:p w14:paraId="16CC75E4">
      <w:pPr>
        <w:numPr>
          <w:ilvl w:val="0"/>
          <w:numId w:val="1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往下到「组内互评」，在同学那一行点「评价」。</w:t>
      </w:r>
    </w:p>
    <w:p w14:paraId="085A2AFE">
      <w:pPr>
        <w:numPr>
          <w:ilvl w:val="0"/>
          <w:numId w:val="1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拖两个滑块（贡献度、协作表现），写一句依据（至少 4 个字，写你看到对方做了什么），点「提交互评」。</w:t>
      </w:r>
    </w:p>
    <w:p w14:paraId="56171F4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：互评卡片顶部显示「本组应评 N 人，已完成 M 人」；版本数与互评数会随提交送进教师端「质量核验」。</w:t>
      </w:r>
    </w:p>
    <w:p w14:paraId="059138D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20CC883F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同组同学由分组稳定推导，刷新不变；显示「还没有同组同学」时先回课前生成方案。</w:t>
      </w:r>
    </w:p>
    <w:p w14:paraId="0B96A03B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互评对同组同学匿名、对教师实名——教师复核时要能追问「这条为什么给 60 分」。</w:t>
      </w:r>
    </w:p>
    <w:p w14:paraId="18547C36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23" w:name="section-4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四、教师端操作</w:t>
      </w:r>
      <w:bookmarkEnd w:id="23"/>
    </w:p>
    <w:p w14:paraId="6E8CAC7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教师端八个视图对应一次完整的治理动作：定位、观察、对照、审核、归档、复核、调整。左侧导航的顺序即为建议顺序：先看清谁需要介入，再逐条审核 AI 给出的三诊结论，把分数落进成绩表归档，最后才谈复核与调整。七个视图的数据都来自学生端产生的过程证据，因此学生用得越完整，教师端看到的就越具体——这也是为什么系统强调学生端要把四类证据都走一遍。</w:t>
      </w:r>
    </w:p>
    <w:p w14:paraId="38D838E2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4" w:name="section-4-1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4.1 教学驾驶舱</w:t>
      </w:r>
      <w:bookmarkEnd w:id="24"/>
    </w:p>
    <w:p w14:paraId="1AFDB32D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9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10　教学驾驶舱：指标卡、风险分布与模块进度、按风险排序的关注名单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31C65ACA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：教师账号登录后默认落在这一页，或点左侧「教学驾驶舱」</w:t>
            </w:r>
          </w:p>
        </w:tc>
      </w:tr>
    </w:tbl>
    <w:p w14:paraId="0771222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5FABBF8E">
      <w:pPr>
        <w:numPr>
          <w:ilvl w:val="0"/>
          <w:numId w:val="1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看顶部四张卡：班级人数、平均诊断分、需关注人数、已复核人数。</w:t>
      </w:r>
    </w:p>
    <w:p w14:paraId="31680648">
      <w:pPr>
        <w:numPr>
          <w:ilvl w:val="0"/>
          <w:numId w:val="1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看中部两张图：风险分布（人是否健康）、模块进度（知识是否均衡）。</w:t>
      </w:r>
    </w:p>
    <w:p w14:paraId="0DE1E02C">
      <w:pPr>
        <w:numPr>
          <w:ilvl w:val="0"/>
          <w:numId w:val="1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在「需要关注的学生」里点任意一行，直接进该生的评价复核。</w:t>
      </w:r>
    </w:p>
    <w:p w14:paraId="7003B437">
      <w:pPr>
        <w:numPr>
          <w:ilvl w:val="0"/>
          <w:numId w:val="1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读底部「教学建议」，挑一条当作今天的调整动作。</w:t>
      </w:r>
    </w:p>
    <w:p w14:paraId="6547AF5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：风险排序只用两个信号（任务未交、维度掉分），点开任一行都能追到具体记录。</w:t>
      </w:r>
    </w:p>
    <w:p w14:paraId="49DEF7A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55637991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数字全空 = 还没有学生提交；先在同一浏览器里以学生身份走一遍诊断与三诊。</w:t>
      </w:r>
    </w:p>
    <w:p w14:paraId="212E3BDF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某模块明显低于其它模块时，问题在课程内容，不在个别学生。</w:t>
      </w:r>
    </w:p>
    <w:p w14:paraId="5107824B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5" w:name="section-4-2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4.2 班级画像</w:t>
      </w:r>
      <w:bookmarkEnd w:id="25"/>
    </w:p>
    <w:p w14:paraId="477A79F0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11　班级画像：按状态筛选的名单与项目案例库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3A33E687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：左侧导航「班级画像」</w:t>
            </w:r>
          </w:p>
        </w:tc>
      </w:tr>
    </w:tbl>
    <w:p w14:paraId="0F84869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3F717FEF">
      <w:pPr>
        <w:numPr>
          <w:ilvl w:val="0"/>
          <w:numId w:val="18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点「班级画像」。</w:t>
      </w:r>
    </w:p>
    <w:p w14:paraId="49211D64">
      <w:pPr>
        <w:numPr>
          <w:ilvl w:val="0"/>
          <w:numId w:val="18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顶部五个筛选标签切档（全部 / 优秀 / 正常 / 关注 / 高风险），名单立即收窄。</w:t>
      </w:r>
    </w:p>
    <w:p w14:paraId="17D3B3FF">
      <w:pPr>
        <w:numPr>
          <w:ilvl w:val="0"/>
          <w:numId w:val="18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在「学生名单」里看薄弱维度、所属项目与进度。</w:t>
      </w:r>
    </w:p>
    <w:p w14:paraId="6D6119FE">
      <w:pPr>
        <w:numPr>
          <w:ilvl w:val="0"/>
          <w:numId w:val="18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要加本班正在用的案例：点右上角「新增本地项目」，填完点「保存」。</w:t>
      </w:r>
    </w:p>
    <w:p w14:paraId="537D4FB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：新案例进入下一轮项目匹配的候选集，案例库里标为「本地新增」。</w:t>
      </w:r>
    </w:p>
    <w:p w14:paraId="3EF4F60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4EEA79AE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状态标签与驾驶舱用同一套划分，两页看到的是同一批人。</w:t>
      </w:r>
    </w:p>
    <w:p w14:paraId="029178F9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6" w:name="section-4-3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4.3 课程项目矩阵</w:t>
      </w:r>
      <w:bookmarkEnd w:id="26"/>
    </w:p>
    <w:p w14:paraId="4239DA97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12　课程项目矩阵：十八章逐行铺开，标出成熟度、产出与主备选项目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7CF3790F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：左侧导航「课程项目矩阵」</w:t>
            </w:r>
          </w:p>
        </w:tc>
      </w:tr>
    </w:tbl>
    <w:p w14:paraId="4E83B52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02213CA4">
      <w:pPr>
        <w:numPr>
          <w:ilvl w:val="0"/>
          <w:numId w:val="19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点「课程项目矩阵」。</w:t>
      </w:r>
    </w:p>
    <w:p w14:paraId="3C9C975E">
      <w:pPr>
        <w:numPr>
          <w:ilvl w:val="0"/>
          <w:numId w:val="19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顶部按知识模块与案例成熟度筛选。</w:t>
      </w:r>
    </w:p>
    <w:p w14:paraId="5D059A7C">
      <w:pPr>
        <w:numPr>
          <w:ilvl w:val="0"/>
          <w:numId w:val="19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逐行看：章节、成熟度、学期学时、产出物、能力标签、主项目与备选项目。</w:t>
      </w:r>
    </w:p>
    <w:p w14:paraId="3A3A2A7E">
      <w:pPr>
        <w:numPr>
          <w:ilvl w:val="0"/>
          <w:numId w:val="19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重点找两类问题：主项目为空的章节、长期停留在「重点建设」的章节。</w:t>
      </w:r>
    </w:p>
    <w:p w14:paraId="10F8317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：右侧主项目的匹配度与「项目匹配」页一致，可直接对照。</w:t>
      </w:r>
    </w:p>
    <w:p w14:paraId="4368CEE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1553C6B2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这一页只读；要改课程内容，去「班级画像 → 新增本地项目」。</w:t>
      </w:r>
    </w:p>
    <w:p w14:paraId="054A8E20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7" w:name="section-4-4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4.4 评价复核</w:t>
      </w:r>
      <w:bookmarkEnd w:id="27"/>
    </w:p>
    <w:p w14:paraId="3FD878D2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13　评价复核：卡片并列建议分与复核分，复核须填理由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6DF9DA98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：左侧导航「评价复核」，或从驾驶舱点某名学生进来</w:t>
            </w:r>
          </w:p>
        </w:tc>
      </w:tr>
    </w:tbl>
    <w:p w14:paraId="7FA11A8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6FB34D12">
      <w:pPr>
        <w:numPr>
          <w:ilvl w:val="0"/>
          <w:numId w:val="20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点「评价复核」。</w:t>
      </w:r>
    </w:p>
    <w:p w14:paraId="539A0CD3">
      <w:pPr>
        <w:numPr>
          <w:ilvl w:val="0"/>
          <w:numId w:val="20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顶部按状态筛选（待复核 / 已复核）。</w:t>
      </w:r>
    </w:p>
    <w:p w14:paraId="43845746">
      <w:pPr>
        <w:numPr>
          <w:ilvl w:val="0"/>
          <w:numId w:val="20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点某名学生卡片。</w:t>
      </w:r>
    </w:p>
    <w:p w14:paraId="4F6F3EAB">
      <w:pPr>
        <w:numPr>
          <w:ilvl w:val="0"/>
          <w:numId w:val="20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拖复核滑块或直接填复核分，再写一句理由（必填）。</w:t>
      </w:r>
    </w:p>
    <w:p w14:paraId="0D316502">
      <w:pPr>
        <w:numPr>
          <w:ilvl w:val="0"/>
          <w:numId w:val="20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点「保存」，卡片出现「已复核」徽标。</w:t>
      </w:r>
    </w:p>
    <w:p w14:paraId="71DB9B60">
      <w:pPr>
        <w:numPr>
          <w:ilvl w:val="0"/>
          <w:numId w:val="20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全部处理完，点右上角「导出复核汇总」。</w:t>
      </w:r>
    </w:p>
    <w:p w14:paraId="1A9605E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：「教学洞察」页会显示「已复核 X / Y 人」，随复核进度变化。</w:t>
      </w:r>
    </w:p>
    <w:p w14:paraId="472E0DA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6EFD3F88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理由为空保存不生效——复核要留下判断依据。</w:t>
      </w:r>
    </w:p>
    <w:p w14:paraId="45212546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复核分等于建议分也是合法结果，不必为了「体现教师作用」刻意改分。</w:t>
      </w:r>
    </w:p>
    <w:p w14:paraId="75352DC8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8" w:name="section-4-5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4.5 教学洞察</w:t>
      </w:r>
      <w:bookmarkEnd w:id="28"/>
    </w:p>
    <w:p w14:paraId="76160404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14　教学洞察：按模块给出优势、改进、风险三条基线与一句结论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2CF32092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：左侧导航「教学洞察」</w:t>
            </w:r>
          </w:p>
        </w:tc>
      </w:tr>
    </w:tbl>
    <w:p w14:paraId="3F03FDA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2F129434">
      <w:pPr>
        <w:numPr>
          <w:ilvl w:val="0"/>
          <w:numId w:val="2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点「教学洞察」。</w:t>
      </w:r>
    </w:p>
    <w:p w14:paraId="3A1EB8BC">
      <w:pPr>
        <w:numPr>
          <w:ilvl w:val="0"/>
          <w:numId w:val="2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读「模块画像」六行：优势 / 改进 / 风险三个数并排，右边一句针对该模块的结论。</w:t>
      </w:r>
    </w:p>
    <w:p w14:paraId="79BBDAEF">
      <w:pPr>
        <w:numPr>
          <w:ilvl w:val="0"/>
          <w:numId w:val="2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往下看「教学调控方案」「课程思政落点」「AI 使用边界」「实验资源」。</w:t>
      </w:r>
    </w:p>
    <w:p w14:paraId="777D3BC7">
      <w:pPr>
        <w:numPr>
          <w:ilvl w:val="0"/>
          <w:numId w:val="2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把结论里的动作直接排进下一次课。</w:t>
      </w:r>
    </w:p>
    <w:p w14:paraId="34D8AF0E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：结论粒度控制在「一次课内可完成」，例如「本周补一次刚体转动的受力分析，重点讲力矩方向判断」。</w:t>
      </w:r>
    </w:p>
    <w:p w14:paraId="6058A79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74E1C95D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洞察来自本地规则引擎，供讲评与备课参考，不作为评价依据。</w:t>
      </w:r>
    </w:p>
    <w:p w14:paraId="64F511D5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29" w:name="section-4-6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4.6 三诊审核</w:t>
      </w:r>
      <w:bookmarkEnd w:id="29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6069E806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：左侧导航「三诊审核」　前提：学生已在三诊三个页面各提交一次</w:t>
            </w:r>
          </w:p>
        </w:tc>
      </w:tr>
    </w:tbl>
    <w:p w14:paraId="71D50C7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234D09C7">
      <w:pPr>
        <w:numPr>
          <w:ilvl w:val="0"/>
          <w:numId w:val="2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点「三诊审核」。左栏是学生名单，每名后面标着待审条数。</w:t>
      </w:r>
    </w:p>
    <w:p w14:paraId="7337E72A">
      <w:pPr>
        <w:numPr>
          <w:ilvl w:val="0"/>
          <w:numId w:val="2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学生刚提交完、名单还没更新时，点右上角「刷新提交」。</w:t>
      </w:r>
    </w:p>
    <w:p w14:paraId="2A32F53B">
      <w:pPr>
        <w:numPr>
          <w:ilvl w:val="0"/>
          <w:numId w:val="2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右栏切页签：课前 / 课中 / 课后，页签上也标着各自待审数。</w:t>
      </w:r>
    </w:p>
    <w:p w14:paraId="370E93B7">
      <w:pPr>
        <w:numPr>
          <w:ilvl w:val="0"/>
          <w:numId w:val="2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课前：核对层级、小组分工、配对案例，点「通过」或「调整并说明」（后者必须写理由）。</w:t>
      </w:r>
    </w:p>
    <w:p w14:paraId="2AE14985">
      <w:pPr>
        <w:numPr>
          <w:ilvl w:val="0"/>
          <w:numId w:val="2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课中：逐条看学生答了什么、判定为什么、追问是什么，逐条审。</w:t>
      </w:r>
    </w:p>
    <w:p w14:paraId="6C92743E">
      <w:pPr>
        <w:numPr>
          <w:ilvl w:val="0"/>
          <w:numId w:val="22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课后：拖滑块定修正分，写理由，保存。</w:t>
      </w:r>
    </w:p>
    <w:p w14:paraId="7EBF05E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：名单上的待审数递减，审完显示对勾；学生端「闭环进度」第二步点亮，参考答案解锁。</w:t>
      </w:r>
    </w:p>
    <w:p w14:paraId="2D370A7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20E0AD4E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名单为空 = 还没有学生提交；提交与审核走同一浏览器内的共享键，换账号要退出，别开无痕窗口。</w:t>
      </w:r>
    </w:p>
    <w:p w14:paraId="02CF378F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审核只能改结论与意见，不能改学生答了什么——改了就不再是学习过程的证据。</w:t>
      </w:r>
    </w:p>
    <w:p w14:paraId="67966F3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参考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3655"/>
      </w:tblGrid>
      <w:tr>
        <w:trPr>
          <w:tblHeader w:val="1"/>
        </w:trPr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B70F0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动作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588F04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效果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21EF3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学生端的变化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C7260F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通过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4B8825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状态变为「教师已通过」，记录审核人与时间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AE3BB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课中问答的参考答案解锁；闭环进度第二步点亮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CF73B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调整并说明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6E588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状态变为「教师已调整」，必须填写理由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589D6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学生端显示教师意见，可据此提出疑问</w:t>
            </w:r>
          </w:p>
        </w:tc>
      </w:tr>
      <w:tr>
        <w:trPr/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0416B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保存修正（课后）</w:t>
            </w:r>
          </w:p>
        </w:tc>
        <w:tc>
          <w:tcPr>
            <w:tcW w:w="28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55F87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写入修正分与理由，覆盖 AI 建议分</w:t>
            </w:r>
          </w:p>
        </w:tc>
        <w:tc>
          <w:tcPr>
            <w:tcW w:w="365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E7650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过程评价页显示「教师已修正」，综合分以修正分为准</w:t>
            </w:r>
          </w:p>
        </w:tc>
      </w:tr>
    </w:tbl>
    <w:p w14:paraId="2F21A410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0" w:name="section-4-7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4.7 成绩登记总表</w:t>
      </w:r>
      <w:bookmarkEnd w:id="30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2D9C1BEE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：左侧导航「成绩登记总表」</w:t>
            </w:r>
          </w:p>
        </w:tc>
      </w:tr>
    </w:tbl>
    <w:p w14:paraId="3C5BD44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6FEAC2C9">
      <w:pPr>
        <w:numPr>
          <w:ilvl w:val="0"/>
          <w:numId w:val="2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点「成绩登记总表」。</w:t>
      </w:r>
    </w:p>
    <w:p w14:paraId="735F2883">
      <w:pPr>
        <w:numPr>
          <w:ilvl w:val="0"/>
          <w:numId w:val="2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核对顶部课程信息：课程、学时、学分、教师签名、系部、专业、班级、考核形式。</w:t>
      </w:r>
    </w:p>
    <w:p w14:paraId="5C9C01DF">
      <w:pPr>
        <w:numPr>
          <w:ilvl w:val="0"/>
          <w:numId w:val="2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点某名学生右侧「录入」，改 12 个格子，点「保存」——阶段得分与总分自动重算。</w:t>
      </w:r>
    </w:p>
    <w:p w14:paraId="2920931B">
      <w:pPr>
        <w:numPr>
          <w:ilvl w:val="0"/>
          <w:numId w:val="2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想退回系统算出的建议值：点该生的「恢复建议值」。</w:t>
      </w:r>
    </w:p>
    <w:p w14:paraId="7861927B">
      <w:pPr>
        <w:numPr>
          <w:ilvl w:val="0"/>
          <w:numId w:val="23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点右上角「导出 CSV」，Excel / WPS 双击打开不会乱码。</w:t>
      </w:r>
    </w:p>
    <w:p w14:paraId="5D5F658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：总分是归一化加权（三阶段权重和为 110%，除以 1.1），满分仍是 100；低于 60 标红、90 以上标绿，只用于扫读。</w:t>
      </w:r>
    </w:p>
    <w:p w14:paraId="70A8BC1F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5B1244E8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学号由姓名稳定生成，同一个名字每次一致，但不对应真实学籍——手册上的真实学号不能抄进演示仓库。</w:t>
      </w:r>
    </w:p>
    <w:p w14:paraId="400410F6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未录入的学生按诊断分与任务进度给建议值，正式成绩以教师录入为准。</w:t>
      </w:r>
    </w:p>
    <w:p w14:paraId="1B68E6B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参考</w:t>
      </w:r>
    </w:p>
    <w:p w14:paraId="30D35753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4-1　学生成绩登记总表（节选，示例数据）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9"/>
        <w:gridCol w:w="664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581"/>
      </w:tblGrid>
      <w:tr>
        <w:trPr>
          <w:tblHeader w:val="1"/>
        </w:trPr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ABA4C9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学号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8416C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姓名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51C3D4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知识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8415F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创新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0DEC6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专业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84351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准备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团队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3C1AB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知识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87FA03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创新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0C2B9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专业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842B6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实施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团队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1DF8E1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知识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84185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创新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80C29C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专业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FBE93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结项</w:t>
            </w:r>
            <w:r>
              <w:rPr>
                <w:rFonts w:ascii="Songti SC" w:hAnsi="Songti SC" w:eastAsia="Songti SC" w:cs="Songti SC"/>
              </w:rPr>
              <w:br w:type="textWrapping"/>
            </w: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团队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A3897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总分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CE198A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20230746666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F1D62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张同学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D5401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96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438D611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D04241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67961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47080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B7A61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96341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F6C61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E9702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B0421E0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21B42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450A6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0420C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82.6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0C63BA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20236681800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FAEBD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李同学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122828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354A6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59F42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58462EA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C60B030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47027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E16740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48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F7E60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D7483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67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B7567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84E43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6096F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68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D9F724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59.1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EB47C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20230447213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FB3E7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王同学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9B903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B27EF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852DC3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78BE6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87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045820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521FDEA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63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C51C2C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69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F6B20E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74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96E008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6B77202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76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157DC04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8043A1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83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D6B33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76.3</w:t>
            </w:r>
          </w:p>
        </w:tc>
      </w:tr>
      <w:tr>
        <w:trPr/>
        <w:tc>
          <w:tcPr>
            <w:tcW w:w="107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D5D05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20234293287</w:t>
            </w:r>
          </w:p>
        </w:tc>
        <w:tc>
          <w:tcPr>
            <w:tcW w:w="66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E06AD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赵同学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DD08C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98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3A8A4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92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122C4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97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73D1D9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5B41D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89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842E5D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A0AC5F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85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C50E21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91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19881B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93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4362E15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56AC17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90</w:t>
            </w:r>
          </w:p>
        </w:tc>
        <w:tc>
          <w:tcPr>
            <w:tcW w:w="498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78CE06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93</w:t>
            </w:r>
          </w:p>
        </w:tc>
        <w:tc>
          <w:tcPr>
            <w:tcW w:w="58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D161F03">
            <w:pPr>
              <w:jc w:val="left"/>
              <w:rPr>
                <w:color w:val="1f2937"/>
              </w:rPr>
            </w:pPr>
            <w:r>
              <w:rPr>
                <w:rFonts w:ascii="PingFang SC" w:hAnsi="PingFang SC" w:eastAsia="PingFang SC" w:cs="PingFang SC"/>
                <w:color w:val="1f2937"/>
                <w:sz w:val="18"/>
              </w:rPr>
              <w:t>90.6</w:t>
            </w:r>
          </w:p>
        </w:tc>
      </w:tr>
    </w:tbl>
    <w:p w14:paraId="67843EED">
      <w:pPr>
        <w:pStyle w:val="000005"/>
        <w:keepNext w:val="1"/>
        <w:keepLines w:val="1"/>
        <w:pBdr>
          <w:left w:val="single" w:color="2f6fb3" w:sz="24" w:space="7"/>
        </w:pBdr>
        <w:spacing w:before="390" w:beforeAutospacing="1" w:after="390" w:afterAutospacing="1" w:line="432"/>
        <w:ind w:left="390" w:right="390"/>
        <w:outlineLvl w:val="1"/>
        <w:rPr>
          <w:color w:val="12386e"/>
          <w:sz w:val="32"/>
          <w:szCs w:val="32"/>
        </w:rPr>
      </w:pPr>
      <w:bookmarkStart w:id="31" w:name="section-4-8"/>
      <w:r>
        <w:rPr>
          <w:rFonts w:hint="eastAsia" w:ascii="PingFang SC" w:hAnsi="PingFang SC" w:eastAsia="PingFang SC" w:cs="PingFang SC"/>
          <w:b w:val="1"/>
          <w:color w:val="12386e"/>
          <w:sz w:val="27"/>
        </w:rPr>
        <w:t>4.8 质量核验</w:t>
      </w:r>
      <w:bookmarkEnd w:id="31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12CB714F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：左侧导航「质量核验」　前提：学生已提交三诊与证据</w:t>
            </w:r>
          </w:p>
        </w:tc>
      </w:tr>
    </w:tbl>
    <w:p w14:paraId="04922AD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1560E3A7">
      <w:pPr>
        <w:numPr>
          <w:ilvl w:val="0"/>
          <w:numId w:val="2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点「质量核验」。</w:t>
      </w:r>
    </w:p>
    <w:p w14:paraId="33577DF4">
      <w:pPr>
        <w:numPr>
          <w:ilvl w:val="0"/>
          <w:numId w:val="2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先看顶部四个数：参与统计人数、已审核课前方案、有证据缺口人数、证据格子。</w:t>
      </w:r>
    </w:p>
    <w:p w14:paraId="2811F572">
      <w:pPr>
        <w:numPr>
          <w:ilvl w:val="0"/>
          <w:numId w:val="2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读四张指标卡：诊断一致率、任务匹配适切率、反馈改进完成率、贡献证据可追溯率。每张卡最下面一行是</w:t>
      </w:r>
      <w:r>
        <w:rPr>
          <w:rFonts w:hint="eastAsia" w:ascii="Songti SC" w:hAnsi="Songti SC" w:eastAsia="Songti SC" w:cs="Songti SC"/>
          <w:b w:val="1"/>
          <w:color w:val="1f2937"/>
          <w:sz w:val="21"/>
        </w:rPr>
        <w:t>口径</w:t>
      </w:r>
      <w:r>
        <w:rPr>
          <w:rFonts w:hint="eastAsia" w:ascii="Songti SC" w:hAnsi="Songti SC" w:eastAsia="Songti SC" w:cs="Songti SC"/>
          <w:color w:val="1f2937"/>
          <w:sz w:val="21"/>
        </w:rPr>
        <w:t>，先读口径再看数。</w:t>
      </w:r>
    </w:p>
    <w:p w14:paraId="462073A6">
      <w:pPr>
        <w:numPr>
          <w:ilvl w:val="0"/>
          <w:numId w:val="2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在「证据缺口」表里按缺口多少排序，指名去催——比笼统说「证据不足」有用。</w:t>
      </w:r>
    </w:p>
    <w:p w14:paraId="65EB52FC">
      <w:pPr>
        <w:numPr>
          <w:ilvl w:val="0"/>
          <w:numId w:val="24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学生补完证据后，点右上角「重新统计」。</w:t>
      </w:r>
    </w:p>
    <w:p w14:paraId="278C4FB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：分母为 0 的指标显示「—」而不是 0%，表示「还没人提交」，不是「提交了但一条都没对上」。</w:t>
      </w:r>
    </w:p>
    <w:p w14:paraId="7B04C72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33FAB2EF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只统计同一浏览器内的提交快照；跨设备、跨浏览器的数据不在此列（那需要服务端）。</w:t>
      </w:r>
    </w:p>
    <w:p w14:paraId="54B7250F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一致率低先查分层阈值与诊断是否被敷衍作答，别先去调 AI 措辞。</w:t>
      </w:r>
    </w:p>
    <w:p w14:paraId="73DF90BC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参考</w:t>
      </w:r>
    </w:p>
    <w:p w14:paraId="175D69B4">
      <w:pPr>
        <w:spacing w:before="240" w:after="240" w:line="432"/>
        <w:ind w:left="240" w:right="240"/>
        <w:jc w:val="both"/>
        <w:rPr>
          <w:color w:val="12386e"/>
        </w:rPr>
      </w:pPr>
      <w:r>
        <w:rPr>
          <w:rFonts w:hint="eastAsia" w:ascii="PingFang SC" w:hAnsi="PingFang SC" w:eastAsia="PingFang SC" w:cs="PingFang SC"/>
          <w:b w:val="1"/>
          <w:color w:val="12386e"/>
          <w:sz w:val="19"/>
        </w:rPr>
        <w:t>表 4-2　四项核验指标的口径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162"/>
        <w:gridCol w:w="3324"/>
        <w:gridCol w:w="2159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FB9EE7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指标</w:t>
            </w:r>
          </w:p>
        </w:tc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607ECD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对应能力</w:t>
            </w:r>
          </w:p>
        </w:tc>
        <w:tc>
          <w:tcPr>
            <w:tcW w:w="33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B21F72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分子 / 分母怎么数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A047E7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偏低时先查什么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DEAA86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诊断一致率</w:t>
            </w:r>
          </w:p>
        </w:tc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A1C6F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知识能力</w:t>
            </w:r>
          </w:p>
        </w:tc>
        <w:tc>
          <w:tcPr>
            <w:tcW w:w="33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720BC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分母＝教师已处理的课前方案数；教师点「通过」计一致，「调整并说明」计不一致，未审核不进分母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E9290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先查分层阈值（60 / 75 / 90 与薄弱维度个数），再查诊断题是否被敷衍作答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D69CF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任务匹配适切率</w:t>
            </w:r>
          </w:p>
        </w:tc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77AF1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专业能力</w:t>
            </w:r>
          </w:p>
        </w:tc>
        <w:tc>
          <w:tcPr>
            <w:tcW w:w="33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ABA52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分母＝既完成课前配对、又记录了最终采用项目的学生数；采用项目落在 AI 推荐前 3 内计为适切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B66AD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检查维度权重：薄弱维度 14 / 学习方式 14 / 能力目标 14 / 专业亲和 10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E79793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反馈改进完成率</w:t>
            </w:r>
          </w:p>
        </w:tc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21D1C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创新能力</w:t>
            </w:r>
          </w:p>
        </w:tc>
        <w:tc>
          <w:tcPr>
            <w:tcW w:w="33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29D70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分母＝出现过非正确判定的题目数；同一题出现两条以上记录（看过追问后重答）计为已改进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205DA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追问是否太泛（「再想想」）或太陡（一步跳到新模型）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4542F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贡献证据可追溯率</w:t>
            </w:r>
          </w:p>
        </w:tc>
        <w:tc>
          <w:tcPr>
            <w:tcW w:w="116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85AB4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团队合作</w:t>
            </w:r>
          </w:p>
        </w:tc>
        <w:tc>
          <w:tcPr>
            <w:tcW w:w="332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7E218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每名学生计四格（分工 / 任务日志 / 作品版本 / 组内互评），分母为人数 × 4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51EEFB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缺的通常是作品版本与互评——这两类要学生在课堂上完成</w:t>
            </w:r>
          </w:p>
        </w:tc>
      </w:tr>
    </w:tbl>
    <w:p w14:paraId="3729DF45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2" w:name="section-5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五、课堂播放</w:t>
      </w:r>
      <w:bookmarkEnd w:id="32"/>
    </w:p>
    <w:p w14:paraId="1E5CB5B4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15　课堂播放器：场景画面、AI 助教讲解与底部控制条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768E2B8E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：首页下滑到「离线课堂包」，点任一包</w:t>
            </w:r>
          </w:p>
        </w:tc>
      </w:tr>
    </w:tbl>
    <w:p w14:paraId="642F0BEA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264550CB">
      <w:pPr>
        <w:numPr>
          <w:ilvl w:val="0"/>
          <w:numId w:val="2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在首页点一个离线课堂包，落到播放器。</w:t>
      </w:r>
    </w:p>
    <w:p w14:paraId="2A8C76BB">
      <w:pPr>
        <w:numPr>
          <w:ilvl w:val="0"/>
          <w:numId w:val="2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点底部播放键开始（默认不自动播放——进页面往往还要调窗口或投屏）。</w:t>
      </w:r>
    </w:p>
    <w:p w14:paraId="20047875">
      <w:pPr>
        <w:numPr>
          <w:ilvl w:val="0"/>
          <w:numId w:val="2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点底部缩略图，或按 ← / → 切场景。</w:t>
      </w:r>
    </w:p>
    <w:p w14:paraId="54E029F1">
      <w:pPr>
        <w:numPr>
          <w:ilvl w:val="0"/>
          <w:numId w:val="2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投影前打开字幕开关，再点全屏，隐藏浏览器工具栏。</w:t>
      </w:r>
    </w:p>
    <w:p w14:paraId="4944AB69">
      <w:pPr>
        <w:numPr>
          <w:ilvl w:val="0"/>
          <w:numId w:val="25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需要二次编辑：点右上角下载图标，导出 PPTX。</w:t>
      </w:r>
    </w:p>
    <w:p w14:paraId="7C4CE599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：讲解气泡随场景同步；六个离线包不依赖网络与模型额度，断网也能完整播放。</w:t>
      </w:r>
    </w:p>
    <w:p w14:paraId="10C7BD6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56F2DEB9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现场网络不稳时直接切离线包，不必等生成完成——覆盖章节与生成课堂一致。</w:t>
      </w:r>
    </w:p>
    <w:p w14:paraId="699B54E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参考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2159"/>
        <w:gridCol w:w="4486"/>
      </w:tblGrid>
      <w:tr>
        <w:trPr>
          <w:tblHeader w:val="1"/>
        </w:trPr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73C62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操作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53D81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方式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3B761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说明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A9298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切换场景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2952F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点底部缩略图，或用左右方向键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4C7A3E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讲解气泡同步切换到该场景的讲稿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200B4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 / 暂停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5DA45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空格键或底部播放键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04899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暂停时讲解文字保持不动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FB966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显示字幕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60188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控制条上的字幕开关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600FE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投影环境噪声大时建议开启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16C71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全屏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FFCEF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控制条右侧的全屏键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E961D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投影时建议全屏，隐藏浏览器工具栏</w:t>
            </w:r>
          </w:p>
        </w:tc>
      </w:tr>
      <w:tr>
        <w:trPr/>
        <w:tc>
          <w:tcPr>
            <w:tcW w:w="166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C5EA4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导出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FAE2E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右上角下载图标</w:t>
            </w:r>
          </w:p>
        </w:tc>
        <w:tc>
          <w:tcPr>
            <w:tcW w:w="448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EA0039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把当前课堂导出为 PPTX</w:t>
            </w:r>
          </w:p>
        </w:tc>
      </w:tr>
    </w:tbl>
    <w:p w14:paraId="53449302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3" w:name="section-6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六、生成一堂课</w:t>
      </w:r>
      <w:bookmarkEnd w:id="33"/>
    </w:p>
    <w:p w14:paraId="3C5C904B">
      <w:pPr>
        <w:spacing w:before="210" w:after="210" w:line="432"/>
        <w:ind w:left="210" w:right="210"/>
        <w:jc w:val="center"/>
        <w:rPr>
          <w:color w:val="1f2937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7"/>
        </w:rPr>
        <w:t>图 16　首页：两条学习动线、快捷开讲、六个离线课堂包与底部对话框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0ED2CF3F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：首页底部输入框，或「快捷开讲」里点一个章节</w:t>
            </w:r>
          </w:p>
        </w:tc>
      </w:tr>
    </w:tbl>
    <w:p w14:paraId="388BAF3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400F9B4A">
      <w:pPr>
        <w:numPr>
          <w:ilvl w:val="0"/>
          <w:numId w:val="2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在「快捷开讲」点一个章节，标题会自动填进输入框；也可以直接写「大学物理 第三章 牛顿运动定律」。</w:t>
      </w:r>
    </w:p>
    <w:p w14:paraId="22BBA5AB">
      <w:pPr>
        <w:numPr>
          <w:ilvl w:val="0"/>
          <w:numId w:val="2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补充要求控制在两行以内，例如「只要 2 个场景」「加一个课堂测验」。</w:t>
      </w:r>
    </w:p>
    <w:p w14:paraId="32B27D1F">
      <w:pPr>
        <w:numPr>
          <w:ilvl w:val="0"/>
          <w:numId w:val="2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点「进入课堂」。</w:t>
      </w:r>
    </w:p>
    <w:p w14:paraId="143FC6BD">
      <w:pPr>
        <w:numPr>
          <w:ilvl w:val="0"/>
          <w:numId w:val="2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大纲十几秒后先出来，先判断方向对不对；方向不对直接关页面重提，不用等生成完。</w:t>
      </w:r>
    </w:p>
    <w:p w14:paraId="30E032B9">
      <w:pPr>
        <w:numPr>
          <w:ilvl w:val="0"/>
          <w:numId w:val="26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生成完自动进播放器；个别场景不满意，在播放器里单独重生成那一场。</w:t>
      </w:r>
    </w:p>
    <w:p w14:paraId="59EF11B5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：页面显示当前进行到哪一步、已完成场景数；十五个场景约 8 分钟，两个场景约 2 分钟。</w:t>
      </w:r>
    </w:p>
    <w:p w14:paraId="757711C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7F8B5FFB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生成期间不要关页面：已生成的部分保留，但当前这一轮会中断。</w:t>
      </w:r>
    </w:p>
    <w:p w14:paraId="401DADA9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没配模型 Key 或断网时，改用离线课堂包，功能不受影响。</w:t>
      </w:r>
    </w:p>
    <w:p w14:paraId="1AB909E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参考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159"/>
        <w:gridCol w:w="4652"/>
      </w:tblGrid>
      <w:tr>
        <w:trPr>
          <w:tblHeader w:val="1"/>
        </w:trPr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96A43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步骤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B44995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典型耗时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AB79AD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你可以做什么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38F534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大纲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DCC9BD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1 分钟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412683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看到场景标题与要点后，可判断方向是否正确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FBD17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角色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BC9D8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30 秒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F5F6E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系统确定授课口吻，无需干预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B6C66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逐场景内容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37064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每场 1 分钟左右，四路并行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3FD9E6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耗时最长，页面显示已完成场景数</w:t>
            </w:r>
          </w:p>
        </w:tc>
      </w:tr>
      <w:tr>
        <w:trPr/>
        <w:tc>
          <w:tcPr>
            <w:tcW w:w="149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B29DE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讲稿与动作</w:t>
            </w:r>
          </w:p>
        </w:tc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C7B5A1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约 10 秒</w:t>
            </w:r>
          </w:p>
        </w:tc>
        <w:tc>
          <w:tcPr>
            <w:tcW w:w="465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1C47C0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完成后自动进入播放器</w:t>
            </w:r>
          </w:p>
        </w:tc>
      </w:tr>
    </w:tbl>
    <w:p w14:paraId="656903B7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4" w:name="section-7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七、数据与导出</w:t>
      </w:r>
      <w:bookmarkEnd w:id="34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2f6fb3" w:sz="18"/>
              <w:bottom w:val="none" w:sz="8"/>
              <w:right w:val="none" w:sz="8"/>
            </w:tcBorders>
            <w:shd w:val="clear" w:fill="f4f8fd"/>
            <w:vAlign w:val="center"/>
          </w:tcPr>
          <w:p w14:paraId="67449A2F">
            <w:pPr>
              <w:jc w:val="left"/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b w:val="1"/>
                <w:color w:val="334155"/>
                <w:sz w:val="19"/>
              </w:rPr>
              <w:t>入口</w:t>
            </w:r>
            <w:r>
              <w:rPr>
                <w:rFonts w:hint="eastAsia" w:ascii="Songti SC" w:hAnsi="Songti SC" w:eastAsia="Songti SC" w:cs="Songti SC"/>
                <w:color w:val="334155"/>
                <w:sz w:val="19"/>
              </w:rPr>
              <w:t>：三个页面右上角的导出按钮</w:t>
            </w:r>
          </w:p>
        </w:tc>
      </w:tr>
    </w:tbl>
    <w:p w14:paraId="11F7924B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操作步骤</w:t>
      </w:r>
    </w:p>
    <w:p w14:paraId="50522C7A">
      <w:pPr>
        <w:numPr>
          <w:ilvl w:val="0"/>
          <w:numId w:val="2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学生端「学习报告」右上角：按需点「下载 Markdown」「下载 JSON」「打印 / 另存 PDF」。</w:t>
      </w:r>
    </w:p>
    <w:p w14:paraId="6F1689F7">
      <w:pPr>
        <w:numPr>
          <w:ilvl w:val="0"/>
          <w:numId w:val="2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教师端「评价复核」右上角：点「导出复核汇总」。</w:t>
      </w:r>
    </w:p>
    <w:p w14:paraId="7A85436A">
      <w:pPr>
        <w:numPr>
          <w:ilvl w:val="0"/>
          <w:numId w:val="2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教师端「成绩登记总表」右上角：点「导出 CSV」。</w:t>
      </w:r>
    </w:p>
    <w:p w14:paraId="17DBB8FF">
      <w:pPr>
        <w:numPr>
          <w:ilvl w:val="0"/>
          <w:numId w:val="27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播放器右上角下载图标：导出当前课堂 PPTX。</w:t>
      </w:r>
    </w:p>
    <w:p w14:paraId="0BCE374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做完会看到</w:t>
      </w:r>
      <w:r>
        <w:rPr>
          <w:rFonts w:hint="eastAsia" w:ascii="Songti SC" w:hAnsi="Songti SC" w:eastAsia="Songti SC" w:cs="Songti SC"/>
          <w:color w:val="1f2937"/>
          <w:sz w:val="21"/>
        </w:rPr>
        <w:t>：文件直接下载到本机，不需要插件或客户端；三种报告格式内容一致。</w:t>
      </w:r>
    </w:p>
    <w:p w14:paraId="27B7EF40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卡住了怎么办</w:t>
      </w:r>
    </w:p>
    <w:p w14:paraId="05523015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数据存在本浏览器、按账号分区，换设备不同步；迁移只能导出后手工整理。</w:t>
      </w:r>
    </w:p>
    <w:p w14:paraId="00291BE9">
      <w:pPr>
        <w:numPr>
          <w:ilvl w:val="0"/>
          <w:numId w:val="1"/>
        </w:numPr>
        <w:spacing w:before="60" w:after="60" w:line="432"/>
        <w:ind w:left="60" w:right="60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清理浏览器缓存会清掉本地数据——清之前先导出一份 JSON 备份。</w:t>
      </w:r>
    </w:p>
    <w:p w14:paraId="277CABD7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b w:val="1"/>
          <w:color w:val="1f2937"/>
          <w:sz w:val="21"/>
        </w:rPr>
        <w:t>参考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993"/>
        <w:gridCol w:w="4154"/>
      </w:tblGrid>
      <w:tr>
        <w:trPr>
          <w:tblHeader w:val="1"/>
        </w:trPr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56135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导出项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777635B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入口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378AF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包含内容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0363DE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Markdown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320E8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F28F6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四阶能力、知识维度、四类过程证据与测量表原文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1E9CB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JSON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0F8DC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F923F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与 Markdown 同源的结构化数据，便于程序处理与备份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A3CB3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 · PDF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E0581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学生端 · 学习报告右上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8E9EB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通过浏览器打印生成，版式与页面一致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E7F64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评价复核汇总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8E0B7A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评价复核右上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52049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复核分、理由、与建议分的差值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01B21F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成绩登记总表 · CSV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C95A8F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教师端 · 成绩登记总表右上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05646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学号、姓名、三阶段十二项能力分与总分，带 BOM 可直接用 Excel 打开</w:t>
            </w:r>
          </w:p>
        </w:tc>
      </w:tr>
      <w:tr>
        <w:trPr/>
        <w:tc>
          <w:tcPr>
            <w:tcW w:w="215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65999F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课堂 PPTX</w:t>
            </w:r>
          </w:p>
        </w:tc>
        <w:tc>
          <w:tcPr>
            <w:tcW w:w="1993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336D0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 · 右上角下载</w:t>
            </w:r>
          </w:p>
        </w:tc>
        <w:tc>
          <w:tcPr>
            <w:tcW w:w="4154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21B7B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当前课堂的场景画面，可在其他工具中二次编辑</w:t>
            </w:r>
          </w:p>
        </w:tc>
      </w:tr>
    </w:tbl>
    <w:p w14:paraId="780D18C9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5" w:name="section-8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八、效率技巧</w:t>
      </w:r>
      <w:bookmarkEnd w:id="35"/>
    </w:p>
    <w:p w14:paraId="5363BB76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系统提供一套键盘操作，覆盖导航与常用动作。熟练之后可以完全不用鼠标完成日常流程，这在连续处理多条数据时能省下不少时间。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5"/>
      </w:tblGrid>
      <w:tr>
        <w:trPr>
          <w:tblHeader w:val="1"/>
        </w:trPr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C12A4A6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快捷键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7212E0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效果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C5E15DD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⌘K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Ctrl+K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8F772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打开命令面板，输入视图名或动作名直接执行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9E947E9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G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后接视图首字母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1B3C8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快速切换视图，例如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G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再按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O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回到总览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9E39E6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?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6721A7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查看当前角色可用的快捷键清单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A9C2D4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Esc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436B34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关闭弹窗或命令面板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F78BF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←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→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4E651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播放器内切换上一 / 下一场景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A1FA92">
            <w:pPr>
              <w:jc w:val="left"/>
              <w:rPr>
                <w:color w:val="1f2937"/>
              </w:rPr>
            </w:pPr>
            <w:r>
              <w:rPr>
                <w:rFonts w:hint="eastAsia" w:ascii="SF Mono" w:hAnsi="SF Mono" w:eastAsia="SF Mono" w:cs="SF Mono"/>
                <w:color w:val="1f2937"/>
                <w:sz w:val="18"/>
                <w:shd w:val="clear" w:fill="eef2f7"/>
              </w:rPr>
              <w:t>空格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CCF50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播放器内播放或暂停</w:t>
            </w:r>
          </w:p>
        </w:tc>
      </w:tr>
      <w:tr>
        <w:trPr/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5220A0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⌘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/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Ctrl</w:t>
            </w:r>
            <w:r>
              <w:rPr>
                <w:rFonts w:ascii="PingFang SC" w:hAnsi="PingFang SC" w:eastAsia="PingFang SC" w:cs="PingFang SC"/>
                <w:color w:val="1f2937"/>
                <w:sz w:val="18"/>
              </w:rPr>
              <w:t xml:space="preserve"> +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Enter</w:t>
            </w:r>
          </w:p>
        </w:tc>
        <w:tc>
          <w:tcPr>
            <w:tcW w:w="5815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A0507D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助教输入框中发送提问</w:t>
            </w:r>
          </w:p>
        </w:tc>
      </w:tr>
    </w:tbl>
    <w:p w14:paraId="37197443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命令面板同时支持动作，例如「导出报告」「新建课堂」，输入关键词即可筛选。面板的匹配是模糊的，输入「导出」能同时匹配到两个导出动作，输入「复核」则只匹配教师端的复核相关项。</w:t>
      </w:r>
    </w:p>
    <w:p w14:paraId="5BAE6351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另一类技巧与内容有关。生成课堂时，需求里写明场景数量可以显著缩短等待；提问时描述具体现象比索要公式更容易得到有用的回答；复核评价时先按风险排序，把偏差最大的几名学生处理掉，收益高于逐行确认。</w:t>
      </w:r>
    </w:p>
    <w:p w14:paraId="6F37A3BC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6" w:name="section-9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九、常见问题</w:t>
      </w:r>
      <w:bookmarkEnd w:id="36"/>
    </w:p>
    <w:p w14:paraId="665C77DD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下表按现象归类，每条给出原因与处理方式。遇到表中未列出的问题时，记录浏览器控制台的报错与当前页面地址，比只描述「打不开」更有助于定位。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5649"/>
      </w:tblGrid>
      <w:tr>
        <w:trPr>
          <w:tblHeader w:val="1"/>
        </w:trPr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F78E7DF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现象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F76E6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原因与处理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BE0802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登录后刷新回到登录页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DC302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浏览器禁用了本站 Cookie。在站点设置里允许后重新登录。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A9635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注册提示「这个账号是演示账号」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EE751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student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与 </w:t>
            </w: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teacher</w:t>
            </w: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 xml:space="preserve"> 保留给演示，换一个用户名。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A69E70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点「进入课堂」后停在生成页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EC4197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先看页面上的步骤提示停在哪一步。停在大纲多为网络问题，刷新重试；停在逐场景内容属正常耗时，等待即可。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3BF2A6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任务闯关页面只有一句提示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413696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还没选项目。点提示里的「去匹配项目」，选定一个案例后关卡才会出现。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C4062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项目匹配的分数都一样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E7949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尚未完成学情诊断，此时匹配分是默认值。完成诊断后刷新即可得到个性化匹配。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77C1E0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评价复核保存不了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39B387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理由为空。填写一句判断依据后再保存。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EBCCD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页面显示不完整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FD223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窗口宽度小于 1280 像素。放大窗口或收起侧栏。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B7C1A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换了电脑看不到之前的数据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9B8FE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数据存在原浏览器的本地存储中。回到原设备，或先导出 JSON 再迁移。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A689F3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页面能打开但数据是空的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4C137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登录态与数据不属于同一账号，或本地数据被清除。退出后重新登录；仍为空则需重新完成诊断。</w:t>
            </w:r>
          </w:p>
        </w:tc>
      </w:tr>
      <w:tr>
        <w:trPr/>
        <w:tc>
          <w:tcPr>
            <w:tcW w:w="265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054BB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诊断结果和上次不一样</w:t>
            </w:r>
          </w:p>
        </w:tc>
        <w:tc>
          <w:tcPr>
            <w:tcW w:w="5649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85494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重做过诊断。24 小时内可用「恢复上次结果」退回，超时后快照失效。</w:t>
            </w:r>
          </w:p>
        </w:tc>
      </w:tr>
    </w:tbl>
    <w:p w14:paraId="57CDE572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两类问题需要区分对待：一类是环境问题，换浏览器或改设置即可解决，如 Cookie 被禁用、窗口过窄；另一类是数据问题，需要重新产生数据，如缓存被清、账号不匹配。前者不影响已有记录，后者会。判断方法是换一个浏览器登录同一账号，如果数据在，说明原浏览器是环境问题。</w:t>
      </w:r>
    </w:p>
    <w:p w14:paraId="460D06FF">
      <w:pPr>
        <w:pStyle w:val="000004"/>
        <w:keepNext w:val="1"/>
        <w:keepLines w:val="1"/>
        <w:pageBreakBefore/>
        <w:pBdr>
          <w:bottom w:val="single" w:color="12386e" w:sz="12"/>
        </w:pBdr>
        <w:spacing w:before="510" w:beforeAutospacing="1" w:after="510" w:afterAutospacing="1" w:line="432"/>
        <w:ind w:left="510" w:right="510"/>
        <w:outlineLvl w:val="0"/>
        <w:rPr>
          <w:color w:val="0b2545"/>
          <w:kern w:val="44"/>
          <w:sz w:val="44"/>
          <w:szCs w:val="44"/>
        </w:rPr>
      </w:pPr>
      <w:bookmarkStart w:id="37" w:name="section-10"/>
      <w:r>
        <w:rPr>
          <w:rFonts w:hint="eastAsia" w:ascii="PingFang SC" w:hAnsi="PingFang SC" w:eastAsia="PingFang SC" w:cs="PingFang SC"/>
          <w:b w:val="1"/>
          <w:color w:val="0b2545"/>
          <w:sz w:val="40"/>
        </w:rPr>
        <w:t>附录　视图索引</w:t>
      </w:r>
      <w:bookmarkEnd w:id="37"/>
    </w:p>
    <w:p w14:paraId="090F4908">
      <w:pPr>
        <w:spacing w:before="105" w:after="105" w:line="432"/>
        <w:ind w:left="105" w:right="105"/>
        <w:jc w:val="both"/>
        <w:rPr>
          <w:color w:val="1f2937"/>
        </w:rPr>
      </w:pPr>
      <w:r>
        <w:rPr>
          <w:rFonts w:hint="eastAsia" w:ascii="Songti SC" w:hAnsi="Songti SC" w:eastAsia="Songti SC" w:cs="Songti SC"/>
          <w:color w:val="1f2937"/>
          <w:sz w:val="21"/>
        </w:rPr>
        <w:t>下表列出全部十九个视图的路由与核心动作，可作为快速查找表使用。路由可直接在地址栏输入，登录态有效时会直接跳转到对应视图。</w:t>
      </w:r>
    </w:p>
    <w:tbl>
      <w:tblPr>
        <w:tblW w:w="8306" w:type="dxa"/>
        <w:shd w:color="1f2937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6"/>
        <w:gridCol w:w="1827"/>
        <w:gridCol w:w="2491"/>
        <w:gridCol w:w="2992"/>
      </w:tblGrid>
      <w:tr>
        <w:trPr>
          <w:tblHeader w:val="1"/>
        </w:trPr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620CD0E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角色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CC230C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视图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E9930A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路由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shd w:val="clear" w:fill="eaf1fa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921BA35">
            <w:pPr>
              <w:jc w:val="left"/>
              <w:rPr>
                <w:b w:val="1"/>
                <w:bCs w:val="1"/>
                <w:color w:val="0b2545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0b2545"/>
                <w:sz w:val="18"/>
              </w:rPr>
              <w:t>核心动作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01503E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443B6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学习总览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7D2F143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/physics/overview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261C95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查看进度与下一步入口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0D1D5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EDC28F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学情诊断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BECE06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/physics/diagnosis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3D1B4F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作答八题，生成维度得分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A0BD2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49B51D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课前：诊断与配对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686AC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/physics/preclass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44F3E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生成分层、配对与分组，提交审核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F5E781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44508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课中：伴随诊断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F29E1F5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/physics/inclass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618A0D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作答、接收追问、认可结论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96A2EC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968A74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课后：过程评价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A146E2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/physics/postclass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563DB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生成四阶能力评价与轨迹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53FCA0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36F28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章节与知识图谱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0AAF3DB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/physics/curriculum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5A1044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按章节查看详情与知识图谱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27CCAFC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0AA15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项目匹配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E8D976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/physics/projects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10FE70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挑选项目并加入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E86E9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2A0FFB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任务闯关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D178A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/physics/tasks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F36D5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五阶关卡逐题作答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1BE45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8B6DC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AI 助教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BF18B21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/physics/assistant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6760B9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围绕章节追问与提示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F4FC339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9F780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虚拟实验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B8DA968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/physics/lab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068D52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调参、运行、保存测量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92A1D7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学生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CF3EEC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学习报告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22877DD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/physics/report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20D9F6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查看并导出报告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B38D6B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8A8791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教学驾驶舱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215D15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/teacher/dashboard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18D78E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定位风险学生与待复核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A8AF35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337BB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班级画像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13CF237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/teacher/class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D1986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查看名单与项目案例库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7E161B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5A845B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课程项目矩阵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3284F7D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/teacher/curriculum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B557AA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核对章节与项目覆盖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78A8F75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AD29CD7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三诊审核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AEA0DEE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/teacher/reviews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684C96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逐条审核课前、课中、课后结论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02EF33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66F3B0E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成绩登记总表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8684B8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/teacher/scores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BA826D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录入能力分，导出 CSV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6A8D9DF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9232DC2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质量核验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9A8038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/teacher/verify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244AF9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查看四项核验指标与证据缺口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3EA67B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DE83700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评价复核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CA84DE0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/teacher/evaluation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10D453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改分、写理由、导出</w:t>
            </w:r>
          </w:p>
        </w:tc>
      </w:tr>
      <w:tr>
        <w:trPr/>
        <w:tc>
          <w:tcPr>
            <w:tcW w:w="996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0A8CC8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教师</w:t>
            </w:r>
          </w:p>
        </w:tc>
        <w:tc>
          <w:tcPr>
            <w:tcW w:w="1827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73BA43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教学洞察</w:t>
            </w:r>
          </w:p>
        </w:tc>
        <w:tc>
          <w:tcPr>
            <w:tcW w:w="2491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BA17C62">
            <w:pPr>
              <w:jc w:val="left"/>
              <w:rPr>
                <w:color w:val="1f2937"/>
              </w:rPr>
            </w:pPr>
            <w:r>
              <w:rPr>
                <w:rFonts w:ascii="SF Mono" w:hAnsi="SF Mono" w:eastAsia="SF Mono" w:cs="SF Mono"/>
                <w:color w:val="1f2937"/>
                <w:sz w:val="18"/>
                <w:shd w:val="clear" w:fill="eef2f7"/>
              </w:rPr>
              <w:t>/teacher/insights</w:t>
            </w:r>
          </w:p>
        </w:tc>
        <w:tc>
          <w:tcPr>
            <w:tcW w:w="2992" w:type="dxa"/>
            <w:tcBorders>
              <w:top w:val="single" w:color="cfd8e3" w:sz="6"/>
              <w:left w:val="single" w:color="cfd8e3" w:sz="6"/>
              <w:bottom w:val="single" w:color="cfd8e3" w:sz="6"/>
              <w:right w:val="single" w:color="cfd8e3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FCC6531">
            <w:pPr>
              <w:jc w:val="left"/>
              <w:rPr>
                <w:color w:val="1f2937"/>
              </w:rPr>
            </w:pPr>
            <w:r>
              <w:rPr>
                <w:rFonts w:hint="eastAsia" w:ascii="PingFang SC" w:hAnsi="PingFang SC" w:eastAsia="PingFang SC" w:cs="PingFang SC"/>
                <w:color w:val="1f2937"/>
                <w:sz w:val="18"/>
              </w:rPr>
              <w:t>查看模块基线与结论</w:t>
            </w:r>
          </w:p>
        </w:tc>
      </w:tr>
    </w:tbl>
    <w:p w14:paraId="44D77487">
      <w:pPr>
        <w:spacing w:before="105" w:after="105" w:line="432"/>
        <w:ind w:left="105" w:right="105"/>
        <w:jc w:val="both"/>
        <w:rPr>
          <w:color w:val="1f2937"/>
        </w:rPr>
        <w:sectPr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Songti SC" w:hAnsi="Songti SC" w:eastAsia="Songti SC" w:cs="Songti SC"/>
          <w:color w:val="1f2937"/>
          <w:sz w:val="21"/>
        </w:rPr>
        <w:t>直接用学生账号访问教师路径时，系统会送回学生端首页，地址栏的路径也会被改写，因此刷新不会再次触发重定向。这一行为由纯函数守卫实现，访问不存在的视图同样会回到本角色首页，不会出现空白页。</w:t>
      </w:r>
    </w:p>
    <w:p w14:paraId="2A8F9307"/>
    <w:sectPr/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8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9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7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8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9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6">
    <w:lvl w:ilvl="0">
      <w:start w:val="1"/>
      <w:numFmt w:val="decimal"/>
      <w:lvlText w:val="%1."/>
      <w:lvlJc w:val="left"/>
      <w:pPr>
        <w:ind w:left="420" w:hanging="420"/>
      </w:pPr>
    </w:lvl>
  </w:abstractNum>
  <w:num w:numId="20">
    <w:abstractNumId w:val="26"/>
  </w:num>
  <w:num w:numId="17">
    <w:abstractNumId w:val="23"/>
  </w:num>
  <w:num w:numId="16">
    <w:abstractNumId w:val="0"/>
  </w:num>
  <w:num w:numId="11">
    <w:abstractNumId w:val="24"/>
  </w:num>
  <w:num w:numId="22">
    <w:abstractNumId w:val="9"/>
  </w:num>
  <w:num w:numId="25">
    <w:abstractNumId w:val="4"/>
  </w:num>
  <w:num w:numId="6">
    <w:abstractNumId w:val="25"/>
  </w:num>
  <w:num w:numId="3">
    <w:abstractNumId w:val="12"/>
  </w:num>
  <w:num w:numId="7">
    <w:abstractNumId w:val="6"/>
  </w:num>
  <w:num w:numId="12">
    <w:abstractNumId w:val="17"/>
  </w:num>
  <w:num w:numId="24">
    <w:abstractNumId w:val="5"/>
  </w:num>
  <w:num w:numId="19">
    <w:abstractNumId w:val="7"/>
  </w:num>
  <w:num w:numId="15">
    <w:abstractNumId w:val="21"/>
  </w:num>
  <w:num w:numId="21">
    <w:abstractNumId w:val="15"/>
  </w:num>
  <w:num w:numId="23">
    <w:abstractNumId w:val="1"/>
  </w:num>
  <w:num w:numId="26">
    <w:abstractNumId w:val="14"/>
  </w:num>
  <w:num w:numId="10">
    <w:abstractNumId w:val="22"/>
  </w:num>
  <w:num w:numId="5">
    <w:abstractNumId w:val="19"/>
  </w:num>
  <w:num w:numId="13">
    <w:abstractNumId w:val="3"/>
  </w:num>
  <w:num w:numId="4">
    <w:abstractNumId w:val="16"/>
  </w:num>
  <w:num w:numId="18">
    <w:abstractNumId w:val="13"/>
  </w:num>
  <w:num w:numId="27">
    <w:abstractNumId w:val="11"/>
  </w:num>
  <w:num w:numId="14">
    <w:abstractNumId w:val="18"/>
  </w:num>
  <w:num w:numId="1">
    <w:abstractNumId w:val="2"/>
  </w:num>
  <w:num w:numId="8">
    <w:abstractNumId w:val="8"/>
  </w:num>
  <w:num w:numId="9">
    <w:abstractNumId w:val="10"/>
  </w:num>
  <w:num w:numId="2">
    <w:abstractNumId w:val="2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true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st 4" w:semiHidden="1" w:unhideWhenUsed="1"/>
    <w:lsdException w:name="toc 5" w:uiPriority="39" w:semiHidden="1" w:unhideWhenUsed="1"/>
    <w:lsdException w:name="line number" w:semiHidden="1" w:unhideWhenUsed="1"/>
    <w:lsdException w:name="Body Text Indent 3" w:semiHidden="1" w:unhideWhenUsed="1"/>
    <w:lsdException w:name="List Number 2" w:semiHidden="1" w:unhideWhenUsed="1"/>
    <w:lsdException w:name="index 2" w:semiHidden="1" w:unhideWhenUsed="1"/>
    <w:lsdException w:name="Closing" w:semiHidden="1" w:unhideWhenUsed="1"/>
    <w:lsdException w:name="index 1" w:semiHidden="1" w:unhideWhenUsed="1"/>
    <w:lsdException w:name="List" w:semiHidden="1" w:unhideWhenUsed="1"/>
    <w:lsdException w:name="footnote text" w:semiHidden="1" w:unhideWhenUsed="1"/>
    <w:lsdException w:name="heading 6" w:uiPriority="9" w:semiHidden="1" w:unhideWhenUsed="1" w:qFormat="1"/>
    <w:lsdException w:name="heading 9" w:uiPriority="9" w:semiHidden="1" w:unhideWhenUsed="1" w:qFormat="1"/>
    <w:lsdException w:name="List Continue 2" w:semiHidden="1" w:unhideWhenUsed="1"/>
    <w:lsdException w:name="envelope address" w:semiHidden="1" w:unhideWhenUsed="1"/>
    <w:lsdException w:name="Signature" w:semiHidden="1" w:unhideWhenUsed="1"/>
    <w:lsdException w:name="Body Text First Indent" w:semiHidden="1" w:unhideWhenUsed="1"/>
    <w:lsdException w:name="index 6" w:semiHidden="1" w:unhideWhenUsed="1"/>
    <w:lsdException w:name="endnote text" w:semiHidden="1" w:unhideWhenUsed="1"/>
    <w:lsdException w:name="footnote reference" w:semiHidden="1" w:unhideWhenUsed="1"/>
    <w:lsdException w:name="List Continue 5" w:semiHidden="1" w:unhideWhenUsed="1"/>
    <w:lsdException w:name="index heading" w:semiHidden="1" w:unhideWhenUsed="1"/>
    <w:lsdException w:name="caption" w:uiPriority="35" w:semiHidden="1" w:unhideWhenUsed="1" w:qFormat="1"/>
    <w:lsdException w:name="List Continue 3" w:semiHidden="1" w:unhideWhenUsed="1"/>
    <w:lsdException w:name="heading 5" w:uiPriority="9" w:semiHidden="1" w:unhideWhenUsed="1" w:qFormat="1"/>
    <w:lsdException w:name="List Bullet" w:semiHidden="1" w:unhideWhenUsed="1"/>
    <w:lsdException w:name="List Bullet 5" w:semiHidden="1" w:unhideWhenUsed="1"/>
    <w:lsdException w:name="Note Heading" w:semiHidden="1" w:unhideWhenUsed="1"/>
    <w:lsdException w:name="endnote reference" w:semiHidden="1" w:unhideWhenUsed="1"/>
    <w:lsdException w:name="toc 4" w:uiPriority="39" w:semiHidden="1" w:unhideWhenUsed="1"/>
    <w:lsdException w:name="List Number" w:semiHidden="1" w:unhideWhenUsed="1"/>
    <w:lsdException w:name="List Bullet 4" w:semiHidden="1" w:unhideWhenUsed="1"/>
    <w:lsdException w:name="index 9" w:semiHidden="1" w:unhideWhenUsed="1"/>
    <w:lsdException w:name="FollowedHyperlink" w:semiHidden="1" w:unhideWhenUsed="1"/>
    <w:lsdException w:name="Block Text" w:semiHidden="1" w:unhideWhenUsed="1"/>
    <w:lsdException w:name="Strong" w:uiPriority="22" w:qFormat="1"/>
    <w:lsdException w:name="List Bullet 2" w:semiHidden="1" w:unhideWhenUsed="1"/>
    <w:lsdException w:name="Normal" w:uiPriority="0" w:qFormat="1"/>
    <w:lsdException w:name="annotation reference" w:semiHidden="1" w:unhideWhenUsed="1"/>
    <w:lsdException w:name="List Number 4" w:semiHidden="1" w:unhideWhenUsed="1"/>
    <w:lsdException w:name="toc 1" w:uiPriority="39" w:semiHidden="1" w:unhideWhenUsed="1"/>
    <w:lsdException w:name="Body Text" w:semiHidden="1" w:unhideWhenUsed="1"/>
    <w:lsdException w:name="Salutation" w:semiHidden="1" w:unhideWhenUsed="1"/>
    <w:lsdException w:name="Body Text First Indent 2" w:semiHidden="1" w:unhideWhenUsed="1"/>
    <w:lsdException w:name="page number" w:semiHidden="1" w:unhideWhenUsed="1"/>
    <w:lsdException w:name="Date" w:semiHidden="1" w:unhideWhenUsed="1"/>
    <w:lsdException w:name="table of figures" w:semiHidden="1" w:unhideWhenUsed="1"/>
    <w:lsdException w:name="toc 3" w:uiPriority="39" w:semiHidden="1" w:unhideWhenUsed="1"/>
    <w:lsdException w:name="toc 8" w:uiPriority="39" w:semiHidden="1" w:unhideWhenUsed="1"/>
    <w:lsdException w:name="Title" w:uiPriority="10" w:qFormat="1"/>
    <w:lsdException w:name="heading 2" w:uiPriority="9" w:semiHidden="1" w:unhideWhenUsed="1" w:qFormat="1"/>
    <w:lsdException w:name="table of authorities" w:semiHidden="1" w:unhideWhenUsed="1"/>
    <w:lsdException w:name="List 3" w:semiHidden="1" w:unhideWhenUsed="1"/>
    <w:lsdException w:name="toc 2" w:uiPriority="39" w:semiHidden="1" w:unhideWhenUsed="1"/>
    <w:lsdException w:name="Subtitle" w:uiPriority="11" w:qFormat="1"/>
    <w:lsdException w:name="Message Header" w:semiHidden="1" w:unhideWhenUsed="1"/>
    <w:lsdException w:name="Body Text Indent 2" w:semiHidden="1" w:unhideWhenUsed="1"/>
    <w:lsdException w:name="toa heading" w:semiHidden="1" w:unhideWhenUsed="1"/>
    <w:lsdException w:name="toc 9" w:uiPriority="39" w:semiHidden="1" w:unhideWhenUsed="1"/>
    <w:lsdException w:name="toc 7" w:uiPriority="39" w:semiHidden="1" w:unhideWhenUsed="1"/>
    <w:lsdException w:name="index 3" w:semiHidden="1" w:unhideWhenUsed="1"/>
    <w:lsdException w:name="toc 6" w:uiPriority="39" w:semiHidden="1" w:unhideWhenUsed="1"/>
    <w:lsdException w:name="List Number 3" w:semiHidden="1" w:unhideWhenUsed="1"/>
    <w:lsdException w:name="List 2" w:semiHidden="1" w:unhideWhenUsed="1"/>
    <w:lsdException w:name="annotation text" w:semiHidden="1" w:unhideWhenUsed="1"/>
    <w:lsdException w:name="heading 1" w:uiPriority="9" w:qFormat="1"/>
    <w:lsdException w:name="index 5" w:semiHidden="1" w:unhideWhenUsed="1"/>
    <w:lsdException w:name="Normal Indent" w:semiHidden="1" w:unhideWhenUsed="1"/>
    <w:lsdException w:name="index 4" w:semiHidden="1" w:unhideWhenUsed="1"/>
    <w:lsdException w:name="heading 7" w:uiPriority="9" w:semiHidden="1" w:unhideWhenUsed="1" w:qFormat="1"/>
    <w:lsdException w:name="List Bullet 3" w:semiHidden="1" w:unhideWhenUsed="1"/>
    <w:lsdException w:name="index 8" w:semiHidden="1" w:unhideWhenUsed="1"/>
    <w:lsdException w:name="macro" w:semiHidden="1" w:unhideWhenUsed="1"/>
    <w:lsdException w:name="List Continue" w:semiHidden="1" w:unhideWhenUsed="1"/>
    <w:lsdException w:name="Body Text Indent" w:semiHidden="1" w:unhideWhenUsed="1"/>
    <w:lsdException w:name="List Number 5" w:semiHidden="1" w:unhideWhenUsed="1"/>
    <w:lsdException w:name="envelope return" w:semiHidden="1" w:unhideWhenUsed="1"/>
    <w:lsdException w:name="List Continue 4" w:semiHidden="1" w:unhideWhenUsed="1"/>
    <w:lsdException w:name="footer" w:semiHidden="1" w:unhideWhenUsed="1"/>
    <w:lsdException w:name="index 7" w:semiHidden="1" w:unhideWhenUsed="1"/>
    <w:lsdException w:name="List 5" w:semiHidden="1" w:unhideWhenUsed="1"/>
    <w:lsdException w:name="header" w:semiHidden="1" w:unhideWhenUsed="1"/>
    <w:lsdException w:name="heading 8" w:uiPriority="9" w:semiHidden="1" w:unhideWhenUsed="1" w:qFormat="1"/>
    <w:lsdException w:name="heading 4" w:uiPriority="9" w:semiHidden="1" w:unhideWhenUsed="1" w:qFormat="1"/>
    <w:lsdException w:name="Body Text 3" w:semiHidden="1" w:unhideWhenUsed="1"/>
    <w:lsdException w:name="Body Text 2" w:semiHidden="1" w:unhideWhenUsed="1"/>
    <w:lsdException w:name="heading 3" w:uiPriority="9" w:semiHidden="1" w:unhideWhenUsed="1" w:qFormat="1"/>
    <w:lsdException w:name="Hyperlink" w:semiHidden="1" w:unhideWhenUsed="1"/>
    <w:lsdException w:name="Default Paragraph Font" w:uiPriority="1" w:semiHidden="1" w:unhideWhenUsed="1"/>
  </w:latentStyles>
  <w:style w:type="paragraph" w:styleId="000003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2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theme" Target="theme/theme1.xml"/><Relationship Id="rId20" Type="http://schemas.openxmlformats.org/officeDocument/2006/relationships/image" Target="media/image16.png"/><Relationship Id="rId2" Type="http://schemas.openxmlformats.org/officeDocument/2006/relationships/fontTable" Target="fontTable.xml"/><Relationship Id="rId19" Type="http://schemas.openxmlformats.org/officeDocument/2006/relationships/image" Target="media/image15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4" Type="http://schemas.openxmlformats.org/officeDocument/2006/relationships/numbering" Target="numbering.xml"/><Relationship Id="rId12" Type="http://schemas.openxmlformats.org/officeDocument/2006/relationships/image" Target="media/image8.png"/><Relationship Id="rId10" Type="http://schemas.openxmlformats.org/officeDocument/2006/relationships/image" Target="media/image6.png"/><Relationship Id="rId1" Type="http://schemas.openxmlformats.org/officeDocument/2006/relationships/settings" Target="settings.xml"/><Relationship Id="rId5" Type="http://schemas.openxmlformats.org/officeDocument/2006/relationships/image" Target="media/image1.png"/><Relationship Id="rId18" Type="http://schemas.openxmlformats.org/officeDocument/2006/relationships/image" Target="media/image14.png"/><Relationship Id="rId13" Type="http://schemas.openxmlformats.org/officeDocument/2006/relationships/image" Target="media/image9.png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7" Type="http://schemas.openxmlformats.org/officeDocument/2006/relationships/image" Target="media/image3.png"/><Relationship Id="rId14" Type="http://schemas.openxmlformats.org/officeDocument/2006/relationships/image" Target="media/image10.png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2026-10-28T14:12:55Z</dcterms:created>
  <dcterms:modified xsi:type="dcterms:W3CDTF">2026-10-28T14:12:55Z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"01a18104f0b47ff79811db89bd38cf81", "ReservedCode1": "", "ContentPropagator": "00119111010856365494821B355", "PropagateID": "01a18104f0b47ff79811db89bd38cf81", "ReservedCode2": ""}}</vt:lpwstr>
  </property>
</Properties>
</file>