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hint="eastAsia" w:eastAsia="黑体"/>
          <w:b/>
          <w:bCs/>
          <w:i/>
          <w:color w:val="0000FF"/>
          <w:sz w:val="72"/>
          <w:szCs w:val="72"/>
        </w:rPr>
        <w:t>VGGT 三维重建系统（模块一）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hint="eastAsia" w:eastAsia="黑体"/>
          <w:b/>
          <w:bCs/>
          <w:sz w:val="48"/>
          <w:szCs w:val="48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p w14:paraId="6913D15F">
      <w:pPr>
        <w:spacing w:line="312" w:lineRule="auto"/>
        <w:rPr>
          <w:sz w:val="48"/>
          <w:szCs w:val="48"/>
        </w:rPr>
      </w:pPr>
    </w:p>
    <w:p w14:paraId="13E077E2">
      <w:pPr>
        <w:spacing w:line="312" w:lineRule="auto"/>
        <w:rPr>
          <w:sz w:val="48"/>
          <w:szCs w:val="48"/>
        </w:rPr>
      </w:pPr>
    </w:p>
    <w:p w14:paraId="54F53C43">
      <w:pPr>
        <w:spacing w:line="312" w:lineRule="auto"/>
        <w:rPr>
          <w:sz w:val="48"/>
          <w:szCs w:val="48"/>
        </w:rPr>
      </w:pPr>
    </w:p>
    <w:p w14:paraId="2E26DE02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0857895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22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hint="eastAsia"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22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hint="eastAsia"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22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hint="eastAsia"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22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hint="eastAsia" w:ascii="Times New Roman"/>
                <w:sz w:val="21"/>
                <w:szCs w:val="21"/>
              </w:rPr>
              <w:t>作  者</w:t>
            </w:r>
          </w:p>
        </w:tc>
      </w:tr>
      <w:tr w14:paraId="1ABFC815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41DAFCD0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2026-09-08</w:t>
            </w:r>
          </w:p>
        </w:tc>
        <w:tc>
          <w:tcPr>
            <w:tcW w:w="1260" w:type="dxa"/>
            <w:vAlign w:val="center"/>
          </w:tcPr>
          <w:p w14:paraId="09217E26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V1.0</w:t>
            </w:r>
          </w:p>
        </w:tc>
        <w:tc>
          <w:tcPr>
            <w:tcW w:w="3600" w:type="dxa"/>
            <w:vAlign w:val="center"/>
          </w:tcPr>
          <w:p w14:paraId="64F12F53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搭建框架，选好被测软件模块，未填充具体测试内容</w:t>
            </w:r>
          </w:p>
        </w:tc>
        <w:tc>
          <w:tcPr>
            <w:tcW w:w="1138" w:type="dxa"/>
            <w:vMerge w:val="restart"/>
            <w:vAlign w:val="center"/>
          </w:tcPr>
          <w:p w14:paraId="13B173D9">
            <w:pPr>
              <w:spacing w:line="312" w:lineRule="auto"/>
              <w:jc w:val="center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黄国宸</w:t>
            </w:r>
          </w:p>
          <w:p w14:paraId="30338C6C">
            <w:pPr>
              <w:spacing w:line="312" w:lineRule="auto"/>
              <w:jc w:val="center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曹钧杰</w:t>
            </w:r>
          </w:p>
        </w:tc>
      </w:tr>
      <w:tr w14:paraId="251ACFD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77243EF4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2026-09-11</w:t>
            </w:r>
          </w:p>
        </w:tc>
        <w:tc>
          <w:tcPr>
            <w:tcW w:w="1260" w:type="dxa"/>
            <w:vAlign w:val="center"/>
          </w:tcPr>
          <w:p w14:paraId="44900A68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V1.1</w:t>
            </w:r>
          </w:p>
        </w:tc>
        <w:tc>
          <w:tcPr>
            <w:tcW w:w="3600" w:type="dxa"/>
            <w:vAlign w:val="center"/>
          </w:tcPr>
          <w:p w14:paraId="64EC03AF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初步完成测试流程搭建</w:t>
            </w:r>
          </w:p>
        </w:tc>
        <w:tc>
          <w:tcPr>
            <w:tcW w:w="1138" w:type="dxa"/>
            <w:vMerge w:val="continue"/>
            <w:tcBorders/>
            <w:vAlign w:val="center"/>
          </w:tcPr>
          <w:p w14:paraId="4D562A7D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4010DC49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shd w:val="clear"/>
            <w:vAlign w:val="center"/>
          </w:tcPr>
          <w:p w14:paraId="512885FE">
            <w:pPr>
              <w:spacing w:line="312" w:lineRule="auto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szCs w:val="21"/>
              </w:rPr>
              <w:t>2026-09-14</w:t>
            </w:r>
          </w:p>
        </w:tc>
        <w:tc>
          <w:tcPr>
            <w:tcW w:w="1260" w:type="dxa"/>
            <w:shd w:val="clear"/>
            <w:vAlign w:val="center"/>
          </w:tcPr>
          <w:p w14:paraId="1AA93007">
            <w:pPr>
              <w:spacing w:line="312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szCs w:val="21"/>
              </w:rPr>
              <w:t>V1.</w:t>
            </w:r>
            <w:r>
              <w:rPr>
                <w:rFonts w:hint="eastAsia"/>
                <w:szCs w:val="21"/>
                <w:lang w:val="en-US" w:eastAsia="zh-CN"/>
              </w:rPr>
              <w:t>2</w:t>
            </w:r>
          </w:p>
        </w:tc>
        <w:tc>
          <w:tcPr>
            <w:tcW w:w="3600" w:type="dxa"/>
            <w:shd w:val="clear"/>
            <w:vAlign w:val="center"/>
          </w:tcPr>
          <w:p w14:paraId="67A42C58">
            <w:pPr>
              <w:spacing w:line="312" w:lineRule="auto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1"/>
                <w:lang w:val="en-US" w:eastAsia="zh-CN" w:bidi="ar-SA"/>
              </w:rPr>
              <w:t>完善测试流程，增加测试用例，实现测试的自动化</w:t>
            </w:r>
          </w:p>
        </w:tc>
        <w:tc>
          <w:tcPr>
            <w:tcW w:w="1138" w:type="dxa"/>
            <w:vMerge w:val="continue"/>
            <w:tcBorders/>
            <w:shd w:val="clear"/>
            <w:vAlign w:val="center"/>
          </w:tcPr>
          <w:p w14:paraId="204627D4">
            <w:pPr>
              <w:spacing w:line="312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</w:tbl>
    <w:p w14:paraId="040B162D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hint="eastAsia" w:eastAsia="黑体"/>
          <w:b/>
          <w:sz w:val="28"/>
          <w:szCs w:val="28"/>
        </w:rPr>
        <w:t>目  录</w:t>
      </w:r>
    </w:p>
    <w:p w14:paraId="6217AFDB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fldChar w:fldCharType="begin"/>
      </w:r>
      <w:r>
        <w:instrText xml:space="preserve">HYPERLINK \l "_Toc239671766"</w:instrText>
      </w:r>
      <w:r>
        <w:fldChar w:fldCharType="separate"/>
      </w:r>
      <w:r>
        <w:rPr>
          <w:rStyle w:val="15"/>
          <w:rFonts w:hint="eastAsia"/>
        </w:rPr>
        <w:t>1 被测对象概述</w:t>
      </w:r>
      <w:r>
        <w:tab/>
      </w:r>
      <w:r>
        <w:fldChar w:fldCharType="begin"/>
      </w:r>
      <w:r>
        <w:instrText xml:space="preserve"> PAGEREF _Toc239671766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1C25B52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HYPERLINK \l "_Toc239671767"</w:instrText>
      </w:r>
      <w:r>
        <w:fldChar w:fldCharType="separate"/>
      </w:r>
      <w:r>
        <w:rPr>
          <w:rStyle w:val="15"/>
          <w:rFonts w:hint="eastAsia"/>
        </w:rPr>
        <w:t>2 测试计划与策略</w:t>
      </w:r>
      <w:r>
        <w:tab/>
      </w:r>
      <w:r>
        <w:fldChar w:fldCharType="begin"/>
      </w:r>
      <w:r>
        <w:instrText xml:space="preserve"> PAGEREF _Toc239671767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8362ECE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"_Toc239671768"</w:instrText>
      </w:r>
      <w:r>
        <w:fldChar w:fldCharType="separate"/>
      </w:r>
      <w:r>
        <w:rPr>
          <w:rStyle w:val="15"/>
          <w:rFonts w:hint="eastAsia"/>
        </w:rPr>
        <w:t>2.1 测试范围</w:t>
      </w:r>
      <w:r>
        <w:tab/>
      </w:r>
      <w:r>
        <w:fldChar w:fldCharType="begin"/>
      </w:r>
      <w:r>
        <w:instrText xml:space="preserve"> PAGEREF _Toc239671768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1AE82C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"_Toc239671769"</w:instrText>
      </w:r>
      <w:r>
        <w:fldChar w:fldCharType="separate"/>
      </w:r>
      <w:r>
        <w:rPr>
          <w:rStyle w:val="15"/>
          <w:rFonts w:hint="eastAsia"/>
        </w:rPr>
        <w:t>2.2 测试策略</w:t>
      </w:r>
      <w:r>
        <w:tab/>
      </w:r>
      <w:r>
        <w:fldChar w:fldCharType="begin"/>
      </w:r>
      <w:r>
        <w:instrText xml:space="preserve"> PAGEREF _Toc239671769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EDB11DD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"_Toc239671770"</w:instrText>
      </w:r>
      <w:r>
        <w:fldChar w:fldCharType="separate"/>
      </w:r>
      <w:r>
        <w:rPr>
          <w:rStyle w:val="15"/>
          <w:rFonts w:hint="eastAsia"/>
        </w:rPr>
        <w:t>2.3 测试环境</w:t>
      </w:r>
      <w:r>
        <w:tab/>
      </w:r>
      <w:r>
        <w:fldChar w:fldCharType="begin"/>
      </w:r>
      <w:r>
        <w:instrText xml:space="preserve"> PAGEREF _Toc239671770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5490668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HYPERLINK \l "_Toc239671771"</w:instrText>
      </w:r>
      <w:r>
        <w:fldChar w:fldCharType="separate"/>
      </w:r>
      <w:r>
        <w:rPr>
          <w:rStyle w:val="15"/>
          <w:rFonts w:hint="eastAsia"/>
        </w:rPr>
        <w:t>3 测试用例设计</w:t>
      </w:r>
      <w:r>
        <w:tab/>
      </w:r>
      <w:r>
        <w:fldChar w:fldCharType="begin"/>
      </w:r>
      <w:r>
        <w:instrText xml:space="preserve"> PAGEREF _Toc239671771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D87835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"_Toc239671772"</w:instrText>
      </w:r>
      <w:r>
        <w:fldChar w:fldCharType="separate"/>
      </w:r>
      <w:r>
        <w:rPr>
          <w:rStyle w:val="15"/>
          <w:rFonts w:hint="eastAsia"/>
        </w:rPr>
        <w:t>3.1 用例总览</w:t>
      </w:r>
      <w:r>
        <w:tab/>
      </w:r>
      <w:r>
        <w:fldChar w:fldCharType="begin"/>
      </w:r>
      <w:r>
        <w:instrText xml:space="preserve"> PAGEREF _Toc239671772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2C5BBD4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"_Toc239671773"</w:instrText>
      </w:r>
      <w:r>
        <w:fldChar w:fldCharType="separate"/>
      </w:r>
      <w:r>
        <w:rPr>
          <w:rStyle w:val="15"/>
          <w:rFonts w:hint="eastAsia"/>
        </w:rPr>
        <w:t>3.2 典型用例分析</w:t>
      </w:r>
      <w:r>
        <w:tab/>
      </w:r>
      <w:r>
        <w:fldChar w:fldCharType="begin"/>
      </w:r>
      <w:r>
        <w:instrText xml:space="preserve"> PAGEREF _Toc239671773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6C38217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"_Toc239671774"</w:instrText>
      </w:r>
      <w:r>
        <w:fldChar w:fldCharType="separate"/>
      </w:r>
      <w:r>
        <w:rPr>
          <w:rStyle w:val="15"/>
          <w:rFonts w:hint="eastAsia"/>
        </w:rPr>
        <w:t>3.3 用例分布</w:t>
      </w:r>
      <w:r>
        <w:tab/>
      </w:r>
      <w:r>
        <w:fldChar w:fldCharType="begin"/>
      </w:r>
      <w:r>
        <w:instrText xml:space="preserve"> PAGEREF _Toc239671774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5629088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HYPERLINK \l "_Toc239671775"</w:instrText>
      </w:r>
      <w:r>
        <w:fldChar w:fldCharType="separate"/>
      </w:r>
      <w:r>
        <w:rPr>
          <w:rStyle w:val="15"/>
          <w:rFonts w:hint="eastAsia"/>
        </w:rPr>
        <w:t>4 自动化测试实现</w:t>
      </w:r>
      <w:r>
        <w:tab/>
      </w:r>
      <w:r>
        <w:fldChar w:fldCharType="begin"/>
      </w:r>
      <w:r>
        <w:instrText xml:space="preserve"> PAGEREF _Toc239671775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14FABFD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"_Toc239671776"</w:instrText>
      </w:r>
      <w:r>
        <w:fldChar w:fldCharType="separate"/>
      </w:r>
      <w:r>
        <w:rPr>
          <w:rStyle w:val="15"/>
          <w:rFonts w:hint="eastAsia"/>
        </w:rPr>
        <w:t>4.1 测试框架与架构</w:t>
      </w:r>
      <w:r>
        <w:tab/>
      </w:r>
      <w:r>
        <w:fldChar w:fldCharType="begin"/>
      </w:r>
      <w:r>
        <w:instrText xml:space="preserve"> PAGEREF _Toc239671776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885E90B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"_Toc239671777"</w:instrText>
      </w:r>
      <w:r>
        <w:fldChar w:fldCharType="separate"/>
      </w:r>
      <w:r>
        <w:rPr>
          <w:rStyle w:val="15"/>
          <w:rFonts w:hint="eastAsia"/>
        </w:rPr>
        <w:t>4.2 关键实现说明</w:t>
      </w:r>
      <w:r>
        <w:tab/>
      </w:r>
      <w:r>
        <w:fldChar w:fldCharType="begin"/>
      </w:r>
      <w:r>
        <w:instrText xml:space="preserve"> PAGEREF _Toc239671777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44A268F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HYPERLINK \l "_Toc239671778"</w:instrText>
      </w:r>
      <w:r>
        <w:fldChar w:fldCharType="separate"/>
      </w:r>
      <w:r>
        <w:rPr>
          <w:rStyle w:val="15"/>
          <w:rFonts w:hint="eastAsia"/>
        </w:rPr>
        <w:t>5 执行结果与缺陷</w:t>
      </w:r>
      <w:r>
        <w:tab/>
      </w:r>
      <w:r>
        <w:fldChar w:fldCharType="begin"/>
      </w:r>
      <w:r>
        <w:instrText xml:space="preserve"> PAGEREF _Toc239671778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BB61471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"_Toc239671779"</w:instrText>
      </w:r>
      <w:r>
        <w:fldChar w:fldCharType="separate"/>
      </w:r>
      <w:r>
        <w:rPr>
          <w:rStyle w:val="15"/>
          <w:rFonts w:hint="eastAsia"/>
        </w:rPr>
        <w:t>5.1 执行结果</w:t>
      </w:r>
      <w:r>
        <w:tab/>
      </w:r>
      <w:r>
        <w:fldChar w:fldCharType="begin"/>
      </w:r>
      <w:r>
        <w:instrText xml:space="preserve"> PAGEREF _Toc239671779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33AFA6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"_Toc239671780"</w:instrText>
      </w:r>
      <w:r>
        <w:fldChar w:fldCharType="separate"/>
      </w:r>
      <w:r>
        <w:rPr>
          <w:rStyle w:val="15"/>
          <w:rFonts w:hint="eastAsia"/>
        </w:rPr>
        <w:t>5.2 缺陷摘要</w:t>
      </w:r>
      <w:r>
        <w:tab/>
      </w:r>
      <w:r>
        <w:fldChar w:fldCharType="begin"/>
      </w:r>
      <w:r>
        <w:instrText xml:space="preserve"> PAGEREF _Toc239671780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8A4587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"_Toc239671781"</w:instrText>
      </w:r>
      <w:r>
        <w:fldChar w:fldCharType="separate"/>
      </w:r>
      <w:r>
        <w:rPr>
          <w:rStyle w:val="15"/>
          <w:rFonts w:hint="eastAsia"/>
        </w:rPr>
        <w:t>5.3 典型缺陷根因分析</w:t>
      </w:r>
      <w:r>
        <w:tab/>
      </w:r>
      <w:r>
        <w:fldChar w:fldCharType="begin"/>
      </w:r>
      <w:r>
        <w:instrText xml:space="preserve"> PAGEREF _Toc239671781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3E1D4E5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HYPERLINK \l "_Toc239671782"</w:instrText>
      </w:r>
      <w:r>
        <w:fldChar w:fldCharType="separate"/>
      </w:r>
      <w:r>
        <w:rPr>
          <w:rStyle w:val="15"/>
          <w:rFonts w:hint="eastAsia"/>
        </w:rPr>
        <w:t>5.4 质量评估结论</w:t>
      </w:r>
      <w:r>
        <w:tab/>
      </w:r>
      <w:r>
        <w:fldChar w:fldCharType="begin"/>
      </w:r>
      <w:r>
        <w:instrText xml:space="preserve"> PAGEREF _Toc239671782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9B139F8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HYPERLINK \l "_Toc239671783"</w:instrText>
      </w:r>
      <w:r>
        <w:fldChar w:fldCharType="separate"/>
      </w:r>
      <w:r>
        <w:rPr>
          <w:rStyle w:val="15"/>
          <w:rFonts w:hint="eastAsia"/>
        </w:rPr>
        <w:t>6 小组成员贡献度</w:t>
      </w:r>
      <w:r>
        <w:tab/>
      </w:r>
      <w:r>
        <w:fldChar w:fldCharType="begin"/>
      </w:r>
      <w:r>
        <w:instrText xml:space="preserve"> PAGEREF _Toc239671783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 w:val="0"/>
          <w:bCs w:val="0"/>
          <w:caps w:val="0"/>
          <w:sz w:val="44"/>
        </w:rPr>
        <w:fldChar w:fldCharType="end"/>
      </w:r>
    </w:p>
    <w:p w14:paraId="0319CBCC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239671766"/>
      <w:r>
        <w:rPr>
          <w:rFonts w:hint="eastAsia"/>
          <w:sz w:val="28"/>
          <w:szCs w:val="28"/>
        </w:rPr>
        <w:t>1 被测对象概述</w:t>
      </w:r>
      <w:bookmarkEnd w:id="0"/>
    </w:p>
    <w:p w14:paraId="2F58AF88">
      <w:pPr>
        <w:spacing w:line="312" w:lineRule="auto"/>
        <w:ind w:firstLineChars="200"/>
      </w:pPr>
      <w:bookmarkStart w:id="1" w:name="_Toc239671767"/>
      <w:r>
        <w:rPr>
          <w:rFonts w:hint="eastAsia"/>
        </w:rPr>
        <w:t>被测软件系统为 VGGT（Visual Geometry Grounded Transformer）——一个前馈式三维几何重建大模型：输入多视角图像序列，单次前馈即同时输出逐帧深度图、相机内外参与逐像素世界坐标点图。</w:t>
      </w:r>
    </w:p>
    <w:p w14:paraId="50C9A8AA">
      <w:pPr>
        <w:spacing w:line="312" w:lineRule="auto"/>
        <w:ind w:firstLineChars="200"/>
      </w:pPr>
      <w:r>
        <w:rPr>
          <w:rFonts w:hint="eastAsia"/>
        </w:rPr>
        <w:t>本小组将模块一定位在 VGGT 工程中的确定性算法层：它不加载模型权重、不使用 GPU，可在普通笔记本上全量重复执行，同时又是模块二 AI 输出（深度图、npz 点云）的直接下游。模块一由两个子模块构成：</w:t>
      </w:r>
    </w:p>
    <w:tbl>
      <w:tblPr>
        <w:tblStyle w:val="10"/>
        <w:tblW w:w="0" w:type="auto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5"/>
        <w:gridCol w:w="3156"/>
        <w:gridCol w:w="1782"/>
        <w:gridCol w:w="1689"/>
      </w:tblGrid>
      <w:tr w14:paraId="307CCB3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076" w:type="dxa"/>
            <w:shd w:val="clear" w:color="auto" w:fill="E6E6E6"/>
            <w:vAlign w:val="center"/>
          </w:tcPr>
          <w:p w14:paraId="6FEC36E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子模块</w:t>
            </w:r>
          </w:p>
        </w:tc>
        <w:tc>
          <w:tcPr>
            <w:tcW w:w="2076" w:type="dxa"/>
            <w:shd w:val="clear" w:color="auto" w:fill="E6E6E6"/>
            <w:vAlign w:val="center"/>
          </w:tcPr>
          <w:p w14:paraId="255F162A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核心函数</w:t>
            </w:r>
          </w:p>
        </w:tc>
        <w:tc>
          <w:tcPr>
            <w:tcW w:w="2076" w:type="dxa"/>
            <w:shd w:val="clear" w:color="auto" w:fill="E6E6E6"/>
            <w:vAlign w:val="center"/>
          </w:tcPr>
          <w:p w14:paraId="70E7FFB1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功能与定位</w:t>
            </w:r>
          </w:p>
        </w:tc>
        <w:tc>
          <w:tcPr>
            <w:tcW w:w="2076" w:type="dxa"/>
            <w:shd w:val="clear" w:color="auto" w:fill="E6E6E6"/>
            <w:vAlign w:val="center"/>
          </w:tcPr>
          <w:p w14:paraId="2E364FDE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代码规模</w:t>
            </w:r>
          </w:p>
        </w:tc>
      </w:tr>
      <w:tr w14:paraId="462148A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3E2C1748">
            <w:pPr>
              <w:jc w:val="center"/>
            </w:pPr>
            <w:r>
              <w:rPr>
                <w:rFonts w:hint="eastAsia"/>
              </w:rPr>
              <w:t>几何坐标转换</w:t>
            </w:r>
          </w:p>
        </w:tc>
        <w:tc>
          <w:tcPr>
            <w:tcW w:w="2076" w:type="dxa"/>
            <w:vAlign w:val="center"/>
          </w:tcPr>
          <w:p w14:paraId="1B12410A">
            <w:r>
              <w:rPr>
                <w:rFonts w:hint="eastAsia"/>
              </w:rPr>
              <w:t>vggt/utils/geometry.py 的 8 个纯函数</w:t>
            </w:r>
          </w:p>
        </w:tc>
        <w:tc>
          <w:tcPr>
            <w:tcW w:w="2076" w:type="dxa"/>
            <w:vAlign w:val="center"/>
          </w:tcPr>
          <w:p w14:paraId="00078B54">
            <w:r>
              <w:rPr>
                <w:rFonts w:hint="eastAsia"/>
              </w:rPr>
              <w:t>深度反投影、SE(3) 求逆、世界坐标与相机坐标、像素坐标互转</w:t>
            </w:r>
          </w:p>
        </w:tc>
        <w:tc>
          <w:tcPr>
            <w:tcW w:w="2076" w:type="dxa"/>
            <w:vAlign w:val="center"/>
          </w:tcPr>
          <w:p w14:paraId="538FB4D7">
            <w:r>
              <w:rPr>
                <w:rFonts w:hint="eastAsia"/>
              </w:rPr>
              <w:t>251 行</w:t>
            </w:r>
          </w:p>
        </w:tc>
      </w:tr>
      <w:tr w14:paraId="62DB3D22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20643A38">
            <w:pPr>
              <w:jc w:val="center"/>
            </w:pPr>
            <w:r>
              <w:rPr>
                <w:rFonts w:hint="eastAsia"/>
              </w:rPr>
              <w:t>图像加载与预处理</w:t>
            </w:r>
          </w:p>
        </w:tc>
        <w:tc>
          <w:tcPr>
            <w:tcW w:w="2076" w:type="dxa"/>
            <w:vAlign w:val="center"/>
          </w:tcPr>
          <w:p w14:paraId="712EED7A">
            <w:r>
              <w:rPr>
                <w:rFonts w:hint="eastAsia"/>
              </w:rPr>
              <w:t>load_and_preprocess_images、load_and_preprocess_images_square</w:t>
            </w:r>
          </w:p>
        </w:tc>
        <w:tc>
          <w:tcPr>
            <w:tcW w:w="2076" w:type="dxa"/>
            <w:vAlign w:val="center"/>
          </w:tcPr>
          <w:p w14:paraId="31EC03A3">
            <w:r>
              <w:rPr>
                <w:rFonts w:hint="eastAsia"/>
              </w:rPr>
              <w:t>图像读取、RGB 与透明度合成、crop/pad 缩放、批量张量生成</w:t>
            </w:r>
          </w:p>
        </w:tc>
        <w:tc>
          <w:tcPr>
            <w:tcW w:w="2076" w:type="dxa"/>
            <w:vAlign w:val="center"/>
          </w:tcPr>
          <w:p w14:paraId="0C640218">
            <w:r>
              <w:rPr>
                <w:rFonts w:hint="eastAsia"/>
              </w:rPr>
              <w:t>2 个函数</w:t>
            </w:r>
          </w:p>
        </w:tc>
      </w:tr>
    </w:tbl>
    <w:p w14:paraId="662C12C8">
      <w:pPr>
        <w:spacing w:line="312" w:lineRule="auto"/>
        <w:ind w:firstLineChars="200"/>
      </w:pPr>
      <w:r>
        <w:rPr>
          <w:rFonts w:hint="eastAsia"/>
        </w:rPr>
        <w:t>两个子模块合计 10 个核心函数、47 条测试用例。选择该模块的理由有三：一是纯函数、结果确定，可用等值断言严格判定，是课程要求的传统测试主战场；二是它是模块二 AI 输出的唯一入口，链路衔接紧密；三是无需真值数据集与 GPU，可低成本反复回归。</w:t>
      </w:r>
    </w:p>
    <w:p w14:paraId="104F8C5D">
      <w:pPr>
        <w:pStyle w:val="2"/>
        <w:spacing w:before="240" w:after="240" w:line="312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2 测试计划与策略</w:t>
      </w:r>
      <w:bookmarkEnd w:id="1"/>
    </w:p>
    <w:p w14:paraId="1EAC355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239671768"/>
      <w:r>
        <w:rPr>
          <w:rFonts w:hint="eastAsia" w:ascii="Times New Roman" w:hAnsi="Times New Roman"/>
          <w:sz w:val="24"/>
          <w:szCs w:val="24"/>
        </w:rPr>
        <w:t>2.1 测试范围</w:t>
      </w:r>
      <w:bookmarkEnd w:id="2"/>
    </w:p>
    <w:p w14:paraId="48242DD8">
      <w:pPr>
        <w:spacing w:line="312" w:lineRule="auto"/>
        <w:ind w:firstLineChars="200"/>
      </w:pPr>
      <w:r>
        <w:rPr>
          <w:rFonts w:hint="eastAsia"/>
        </w:rPr>
        <w:t>本次测试只覆盖模块一的确定性算法层，不涉及模型推理与可视化交互。范围按下表圈定，范围之外的内容不参与本报告的用例统计与质量结论。</w:t>
      </w:r>
    </w:p>
    <w:p w14:paraId="2E4BD381">
      <w:pPr>
        <w:spacing w:line="312" w:lineRule="auto"/>
        <w:ind w:firstLineChars="200"/>
      </w:pPr>
      <w:r>
        <w:rPr>
          <w:rFonts w:hint="eastAsia"/>
        </w:rPr>
        <w:t>用例设计遵循“先圈定范围、再设计用例”的原则，覆盖与不覆盖的边界如下表。</w:t>
      </w:r>
    </w:p>
    <w:p w14:paraId="0496FD61">
      <w:pPr>
        <w:ind w:firstLine="420" w:firstLineChars="200"/>
        <w:rPr>
          <w:iCs/>
          <w:color w:val="0000FF"/>
        </w:rPr>
      </w:pPr>
    </w:p>
    <w:tbl>
      <w:tblPr>
        <w:tblStyle w:val="10"/>
        <w:tblW w:w="8364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3"/>
        <w:gridCol w:w="6531"/>
      </w:tblGrid>
      <w:tr w14:paraId="077CC17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1B4FAC5C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FF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E6E6E6"/>
            <w:vAlign w:val="center"/>
          </w:tcPr>
          <w:p w14:paraId="5A93FEF7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FF"/>
                <w:kern w:val="0"/>
                <w:sz w:val="18"/>
                <w:szCs w:val="18"/>
              </w:rPr>
              <w:t>说明</w:t>
            </w:r>
          </w:p>
        </w:tc>
      </w:tr>
      <w:tr w14:paraId="68EBADD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8A6489A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本次测试覆盖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2E3C28A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geometry.py 全部 8 个坐标转换函数；load_and_preprocess_images 与 load_and_preprocess_images_square 的读取、颜色模式、缩放裁剪与补边行为</w:t>
            </w:r>
          </w:p>
        </w:tc>
      </w:tr>
      <w:tr w14:paraId="668E0EF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A5E4923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本次测试不覆盖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4E28A39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VGGT 模型加载与权重推理、Gradio 可视化交互，以及需要真值的重建精度指标（AUC、Chamfer 等）</w:t>
            </w:r>
          </w:p>
        </w:tc>
      </w:tr>
      <w:tr w14:paraId="7B205A9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7439882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不覆盖原因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273E9FCD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环境限制（无 CO3Dv2、DTU 等真值数据集，显存上限 8 GB）与优先级（AI 输出层已在模块二单独测试）</w:t>
            </w:r>
          </w:p>
        </w:tc>
      </w:tr>
    </w:tbl>
    <w:p w14:paraId="4E71393C">
      <w:pPr>
        <w:ind w:firstLine="420" w:firstLineChars="200"/>
        <w:rPr>
          <w:i/>
          <w:color w:val="0000FF"/>
        </w:rPr>
      </w:pPr>
    </w:p>
    <w:p w14:paraId="72B53BD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239671769"/>
      <w:r>
        <w:rPr>
          <w:rFonts w:hint="eastAsia" w:ascii="Times New Roman" w:hAnsi="Times New Roman"/>
          <w:sz w:val="24"/>
          <w:szCs w:val="24"/>
        </w:rPr>
        <w:t>2.2 测试策略</w:t>
      </w:r>
      <w:bookmarkEnd w:id="3"/>
    </w:p>
    <w:p w14:paraId="7DC857BB">
      <w:pPr>
        <w:spacing w:line="312" w:lineRule="auto"/>
        <w:ind w:firstLineChars="200"/>
      </w:pPr>
      <w:bookmarkStart w:id="4" w:name="_Toc239671770"/>
      <w:r>
        <w:rPr>
          <w:rFonts w:hint="eastAsia"/>
        </w:rPr>
        <w:t>黑盒设计以等价类划分与边界值分析为主，辅以错误推测、判定表与组合覆盖：几何子模块重点覆盖函数文档声明的输入形状与数值边界（深度下界 0、eps 阈值、point_mask 判定规则等）；图像子模块重点覆盖颜色模式（RGB、RGBA、P）、缩放模式（crop、pad）与目标尺寸边界。白盒侧以被测函数的分支为覆盖目标，only_points_cam 分支、distortion_params 为 None 与零值两条路径、extra_params 反畸变分支均有对应用例。自动化统一使用 Python 标准库 unittest，不引入第三方框架；用例编号、测试函数 docstring、执行日志与缺陷编号四者互相可追溯。</w:t>
      </w:r>
    </w:p>
    <w:p w14:paraId="7173D9F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2.3 测试环境</w:t>
      </w:r>
      <w:bookmarkEnd w:id="4"/>
    </w:p>
    <w:p w14:paraId="7F9F2ACD">
      <w:pPr>
        <w:spacing w:line="312" w:lineRule="auto"/>
        <w:ind w:firstLineChars="200"/>
      </w:pPr>
      <w:bookmarkStart w:id="5" w:name="_Toc239671771"/>
      <w:bookmarkStart w:id="6" w:name="_Toc35958953"/>
      <w:r>
        <w:rPr>
          <w:rFonts w:hint="eastAsia"/>
        </w:rPr>
        <w:t>模块一的两个子模块在不同测试机与环境下完成，报告按原始记录分别列示，不合并成一套虚构配置。</w:t>
      </w:r>
    </w:p>
    <w:tbl>
      <w:tblPr>
        <w:tblStyle w:val="10"/>
        <w:tblW w:w="0" w:type="auto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1"/>
        <w:gridCol w:w="2074"/>
        <w:gridCol w:w="2074"/>
        <w:gridCol w:w="2073"/>
      </w:tblGrid>
      <w:tr w14:paraId="34E3AD10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076" w:type="dxa"/>
            <w:shd w:val="clear" w:color="auto" w:fill="E6E6E6"/>
            <w:vAlign w:val="center"/>
          </w:tcPr>
          <w:p w14:paraId="16B7245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子模块</w:t>
            </w:r>
          </w:p>
        </w:tc>
        <w:tc>
          <w:tcPr>
            <w:tcW w:w="2076" w:type="dxa"/>
            <w:shd w:val="clear" w:color="auto" w:fill="E6E6E6"/>
            <w:vAlign w:val="center"/>
          </w:tcPr>
          <w:p w14:paraId="2680DBE3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操作系统与硬件</w:t>
            </w:r>
          </w:p>
        </w:tc>
        <w:tc>
          <w:tcPr>
            <w:tcW w:w="2076" w:type="dxa"/>
            <w:shd w:val="clear" w:color="auto" w:fill="E6E6E6"/>
            <w:vAlign w:val="center"/>
          </w:tcPr>
          <w:p w14:paraId="537E03B4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软件环境</w:t>
            </w:r>
          </w:p>
        </w:tc>
        <w:tc>
          <w:tcPr>
            <w:tcW w:w="2076" w:type="dxa"/>
            <w:shd w:val="clear" w:color="auto" w:fill="E6E6E6"/>
            <w:vAlign w:val="center"/>
          </w:tcPr>
          <w:p w14:paraId="0C2D3A95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测试时间</w:t>
            </w:r>
          </w:p>
        </w:tc>
      </w:tr>
      <w:tr w14:paraId="64691E3F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1C00ED0D">
            <w:pPr>
              <w:jc w:val="center"/>
            </w:pPr>
            <w:r>
              <w:rPr>
                <w:rFonts w:hint="eastAsia"/>
              </w:rPr>
              <w:t>几何坐标转换</w:t>
            </w:r>
          </w:p>
        </w:tc>
        <w:tc>
          <w:tcPr>
            <w:tcW w:w="2076" w:type="dxa"/>
            <w:vAlign w:val="center"/>
          </w:tcPr>
          <w:p w14:paraId="61FA0801">
            <w:r>
              <w:rPr>
                <w:rFonts w:hint="eastAsia"/>
              </w:rPr>
              <w:t>Windows 11 家庭中文版（10.0.26100）；i7-12700H；内存 31.8 GB；RTX 3070 Laptop，驱动 32.0.16.1047</w:t>
            </w:r>
          </w:p>
        </w:tc>
        <w:tc>
          <w:tcPr>
            <w:tcW w:w="2076" w:type="dxa"/>
            <w:vAlign w:val="center"/>
          </w:tcPr>
          <w:p w14:paraId="71258403">
            <w:r>
              <w:rPr>
                <w:rFonts w:hint="eastAsia"/>
              </w:rPr>
              <w:t>Conda 环境 Pytorch_Vggt；Python 3.10.20；NumPy 2.2.6；PyTorch 2.8.0+cu128（CUDA 12.8）</w:t>
            </w:r>
          </w:p>
        </w:tc>
        <w:tc>
          <w:tcPr>
            <w:tcW w:w="2076" w:type="dxa"/>
            <w:vAlign w:val="center"/>
          </w:tcPr>
          <w:p w14:paraId="6E833CA7">
            <w:r>
              <w:rPr>
                <w:rFonts w:hint="eastAsia"/>
              </w:rPr>
              <w:t>2026-09-10 至 2026-09-14</w:t>
            </w:r>
          </w:p>
        </w:tc>
      </w:tr>
      <w:tr w14:paraId="447E3D9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315DA64D">
            <w:pPr>
              <w:jc w:val="center"/>
            </w:pPr>
            <w:r>
              <w:rPr>
                <w:rFonts w:hint="eastAsia"/>
              </w:rPr>
              <w:t>图像加载与预处理</w:t>
            </w:r>
          </w:p>
        </w:tc>
        <w:tc>
          <w:tcPr>
            <w:tcW w:w="2076" w:type="dxa"/>
            <w:vAlign w:val="center"/>
          </w:tcPr>
          <w:p w14:paraId="0C1FF2B8">
            <w:r>
              <w:rPr>
                <w:rFonts w:hint="eastAsia"/>
              </w:rPr>
              <w:t>Windows 11 专业版（另一台测试机）</w:t>
            </w:r>
          </w:p>
        </w:tc>
        <w:tc>
          <w:tcPr>
            <w:tcW w:w="2076" w:type="dxa"/>
            <w:vAlign w:val="center"/>
          </w:tcPr>
          <w:p w14:paraId="52258EC7">
            <w:r>
              <w:rPr>
                <w:rFonts w:hint="eastAsia"/>
              </w:rPr>
              <w:t>项目自带 .venv；Python 3.12.6；unittest；PyTorch / torchvision / Pillow</w:t>
            </w:r>
          </w:p>
        </w:tc>
        <w:tc>
          <w:tcPr>
            <w:tcW w:w="2076" w:type="dxa"/>
            <w:vAlign w:val="center"/>
          </w:tcPr>
          <w:p w14:paraId="45ACE769">
            <w:r>
              <w:rPr>
                <w:rFonts w:hint="eastAsia"/>
              </w:rPr>
              <w:t>2026-09-11 复现；2026-09-14 复核</w:t>
            </w:r>
          </w:p>
        </w:tc>
      </w:tr>
    </w:tbl>
    <w:p w14:paraId="356D9382">
      <w:pPr>
        <w:spacing w:line="312" w:lineRule="auto"/>
        <w:ind w:firstLineChars="200"/>
      </w:pPr>
      <w:r>
        <w:rPr>
          <w:rFonts w:hint="eastAsia"/>
        </w:rPr>
        <w:t>测试代码的运行条件：两个子模块的测试均不加载模型权重、不使用 GPU，可直接在 CPU 上重复执行。几何子模块使用 Python 3.10.20 自带的 unittest，被测源码由外层脚本通过 PYTHONPATH 注入，未为可测性修改任何被测文件；图像子模块使用项目自带 .venv 与 unittest，并由 PowerShell 脚本提供一键入口。</w:t>
      </w:r>
    </w:p>
    <w:p w14:paraId="2E6F6A88">
      <w:pPr>
        <w:pStyle w:val="2"/>
        <w:spacing w:before="240" w:after="240" w:line="312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3 测试用例设计</w:t>
      </w:r>
      <w:bookmarkEnd w:id="5"/>
      <w:bookmarkEnd w:id="6"/>
    </w:p>
    <w:p w14:paraId="7EB7343A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7" w:name="_Toc239671772"/>
      <w:r>
        <w:rPr>
          <w:rFonts w:hint="eastAsia" w:ascii="Times New Roman" w:hAnsi="Times New Roman"/>
          <w:sz w:val="24"/>
          <w:szCs w:val="24"/>
        </w:rPr>
        <w:t>3.1 用例总览</w:t>
      </w:r>
      <w:bookmarkEnd w:id="7"/>
    </w:p>
    <w:tbl>
      <w:tblPr>
        <w:tblStyle w:val="10"/>
        <w:tblW w:w="8296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03F52F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263" w:type="dxa"/>
            <w:shd w:val="clear" w:color="auto" w:fill="E6E6E6"/>
            <w:vAlign w:val="center"/>
          </w:tcPr>
          <w:p w14:paraId="68D649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FF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E6E6E6"/>
            <w:vAlign w:val="center"/>
          </w:tcPr>
          <w:p w14:paraId="7FCC95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FF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E6E6E6"/>
            <w:vAlign w:val="center"/>
          </w:tcPr>
          <w:p w14:paraId="56DB062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FF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E6E6E6"/>
            <w:vAlign w:val="center"/>
          </w:tcPr>
          <w:p w14:paraId="668E30FF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FF"/>
                <w:kern w:val="0"/>
                <w:sz w:val="18"/>
                <w:szCs w:val="18"/>
              </w:rPr>
              <w:t>已自动化数</w:t>
            </w:r>
          </w:p>
        </w:tc>
      </w:tr>
      <w:tr w14:paraId="3BCD05D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vAlign w:val="center"/>
          </w:tcPr>
          <w:p w14:paraId="61110F21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等价类划分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667E3DA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27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2CA0017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57.4%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140F1EC2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27</w:t>
            </w:r>
          </w:p>
        </w:tc>
      </w:tr>
      <w:tr w14:paraId="062BE59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vAlign w:val="center"/>
          </w:tcPr>
          <w:p w14:paraId="64D93241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边界值分析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3B915A8D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11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0DDEE794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23.4%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729F2AF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11</w:t>
            </w:r>
          </w:p>
        </w:tc>
      </w:tr>
      <w:tr w14:paraId="61ABD81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vAlign w:val="center"/>
          </w:tcPr>
          <w:p w14:paraId="2D9DAD4A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组合覆盖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820317B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5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242D78A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10.6%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523D349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5</w:t>
            </w:r>
          </w:p>
        </w:tc>
      </w:tr>
      <w:tr w14:paraId="47D3817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vAlign w:val="center"/>
          </w:tcPr>
          <w:p w14:paraId="42EDF1B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错误推测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6FAD152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CFF875A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4.3%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74796D3D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</w:t>
            </w:r>
          </w:p>
        </w:tc>
      </w:tr>
      <w:tr w14:paraId="11F72FD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vAlign w:val="center"/>
          </w:tcPr>
          <w:p w14:paraId="36E3711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判定表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0F0CC5E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030B2FDE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4.3%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DA7807C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2</w:t>
            </w:r>
          </w:p>
        </w:tc>
      </w:tr>
      <w:tr w14:paraId="2C63697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vAlign w:val="center"/>
          </w:tcPr>
          <w:p w14:paraId="7BB1127E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合计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31F6FD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47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390F84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100%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7813A0D7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rFonts w:hint="eastAsia"/>
                <w:color w:val="0000FF"/>
                <w:kern w:val="0"/>
                <w:sz w:val="18"/>
                <w:szCs w:val="18"/>
              </w:rPr>
              <w:t>47（100%）</w:t>
            </w:r>
          </w:p>
        </w:tc>
      </w:tr>
    </w:tbl>
    <w:p w14:paraId="26E20F64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8" w:name="_Toc239671773"/>
      <w:r>
        <w:rPr>
          <w:rFonts w:hint="eastAsia" w:ascii="Times New Roman" w:hAnsi="Times New Roman"/>
          <w:sz w:val="24"/>
          <w:szCs w:val="24"/>
        </w:rPr>
        <w:t>3.2 典型用例分析</w:t>
      </w:r>
      <w:bookmarkEnd w:id="8"/>
    </w:p>
    <w:p w14:paraId="22816876">
      <w:pPr>
        <w:spacing w:line="312" w:lineRule="auto"/>
        <w:ind w:firstLineChars="200"/>
      </w:pPr>
      <w:bookmarkStart w:id="9" w:name="_Toc239671774"/>
      <w:r>
        <w:rPr>
          <w:rFonts w:hint="eastAsia"/>
        </w:rPr>
        <w:t>针对两个子模块共选取 8 个最有代表性的用例，覆盖等价类划分、边界值分析、错误推测、判定表与组合方法，其中 M1-GEO-016 同时是暴露真实缺陷的用例。</w:t>
      </w:r>
    </w:p>
    <w:tbl>
      <w:tblPr>
        <w:tblStyle w:val="10"/>
        <w:tblW w:w="0" w:type="auto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6"/>
        <w:gridCol w:w="1303"/>
        <w:gridCol w:w="2194"/>
        <w:gridCol w:w="1634"/>
        <w:gridCol w:w="1615"/>
      </w:tblGrid>
      <w:tr w14:paraId="7A8DBCD5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661" w:type="dxa"/>
            <w:shd w:val="clear" w:color="auto" w:fill="E6E6E6"/>
            <w:vAlign w:val="center"/>
          </w:tcPr>
          <w:p w14:paraId="2BA48A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编号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32F333FD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子模块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3BCA43BE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输入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6093A35D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预期输出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1564B8F4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设计依据</w:t>
            </w:r>
          </w:p>
        </w:tc>
      </w:tr>
      <w:tr w14:paraId="711C7E35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2EADF5B8">
            <w:pPr>
              <w:jc w:val="center"/>
            </w:pPr>
            <w:r>
              <w:t>M1-GEO-002</w:t>
            </w:r>
          </w:p>
        </w:tc>
        <w:tc>
          <w:tcPr>
            <w:tcW w:w="1661" w:type="dxa"/>
            <w:vAlign w:val="center"/>
          </w:tcPr>
          <w:p w14:paraId="10ECB9BC">
            <w:r>
              <w:rPr>
                <w:rFonts w:hint="eastAsia"/>
              </w:rPr>
              <w:t>几何坐标转换</w:t>
            </w:r>
          </w:p>
        </w:tc>
        <w:tc>
          <w:tcPr>
            <w:tcW w:w="1661" w:type="dxa"/>
            <w:vAlign w:val="center"/>
          </w:tcPr>
          <w:p w14:paraId="11072F36">
            <w:r>
              <w:rPr>
                <w:rFonts w:hint="eastAsia"/>
              </w:rPr>
              <w:t>2×2 深度图，主点位于右下角</w:t>
            </w:r>
          </w:p>
        </w:tc>
        <w:tc>
          <w:tcPr>
            <w:tcW w:w="1661" w:type="dxa"/>
            <w:vAlign w:val="center"/>
          </w:tcPr>
          <w:p w14:paraId="2C92DEE4">
            <w:r>
              <w:rPr>
                <w:rFonts w:hint="eastAsia"/>
              </w:rPr>
              <w:t>四个像素反投影坐标与手算一致，shape=(2,2,3)</w:t>
            </w:r>
          </w:p>
        </w:tc>
        <w:tc>
          <w:tcPr>
            <w:tcW w:w="1661" w:type="dxa"/>
            <w:vAlign w:val="center"/>
          </w:tcPr>
          <w:p w14:paraId="060321D2">
            <w:r>
              <w:rPr>
                <w:rFonts w:hint="eastAsia"/>
              </w:rPr>
              <w:t>边界值：图像四个边角</w:t>
            </w:r>
          </w:p>
        </w:tc>
      </w:tr>
      <w:tr w14:paraId="56C6246D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1ECA4A5E">
            <w:pPr>
              <w:jc w:val="center"/>
            </w:pPr>
            <w:r>
              <w:t>M1-GEO-010</w:t>
            </w:r>
          </w:p>
        </w:tc>
        <w:tc>
          <w:tcPr>
            <w:tcW w:w="1661" w:type="dxa"/>
            <w:vAlign w:val="center"/>
          </w:tcPr>
          <w:p w14:paraId="008122D2">
            <w:r>
              <w:rPr>
                <w:rFonts w:hint="eastAsia"/>
              </w:rPr>
              <w:t>几何坐标转换</w:t>
            </w:r>
          </w:p>
        </w:tc>
        <w:tc>
          <w:tcPr>
            <w:tcW w:w="1661" w:type="dxa"/>
            <w:vAlign w:val="center"/>
          </w:tcPr>
          <w:p w14:paraId="5E872C09">
            <w:r>
              <w:rPr>
                <w:rFonts w:hint="eastAsia"/>
              </w:rPr>
              <w:t>SE(3) 尾部尺寸非法，shape=(1,4,3)</w:t>
            </w:r>
          </w:p>
        </w:tc>
        <w:tc>
          <w:tcPr>
            <w:tcW w:w="1661" w:type="dxa"/>
            <w:vAlign w:val="center"/>
          </w:tcPr>
          <w:p w14:paraId="35F390AD">
            <w:r>
              <w:rPr>
                <w:rFonts w:hint="eastAsia"/>
              </w:rPr>
              <w:t>抛出 ValueError，消息给出合法尺寸与实际 shape</w:t>
            </w:r>
          </w:p>
        </w:tc>
        <w:tc>
          <w:tcPr>
            <w:tcW w:w="1661" w:type="dxa"/>
            <w:vAlign w:val="center"/>
          </w:tcPr>
          <w:p w14:paraId="63D80746">
            <w:r>
              <w:rPr>
                <w:rFonts w:hint="eastAsia"/>
              </w:rPr>
              <w:t>边界值：矩阵尺寸</w:t>
            </w:r>
          </w:p>
        </w:tc>
      </w:tr>
      <w:tr w14:paraId="1268AE4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7A81EFB2">
            <w:pPr>
              <w:jc w:val="center"/>
            </w:pPr>
            <w:r>
              <w:t>M1-GEO-014</w:t>
            </w:r>
          </w:p>
        </w:tc>
        <w:tc>
          <w:tcPr>
            <w:tcW w:w="1661" w:type="dxa"/>
            <w:vAlign w:val="center"/>
          </w:tcPr>
          <w:p w14:paraId="6C380CAE">
            <w:r>
              <w:rPr>
                <w:rFonts w:hint="eastAsia"/>
              </w:rPr>
              <w:t>几何坐标转换</w:t>
            </w:r>
          </w:p>
        </w:tc>
        <w:tc>
          <w:tcPr>
            <w:tcW w:w="1661" w:type="dxa"/>
            <w:vAlign w:val="center"/>
          </w:tcPr>
          <w:p w14:paraId="43F5D00C">
            <w:r>
              <w:rPr>
                <w:rFonts w:hint="eastAsia"/>
              </w:rPr>
              <w:t>深度取 0、1e-8、1.1e-8、-1.0，eps=1e-8</w:t>
            </w:r>
          </w:p>
        </w:tc>
        <w:tc>
          <w:tcPr>
            <w:tcW w:w="1661" w:type="dxa"/>
            <w:vAlign w:val="center"/>
          </w:tcPr>
          <w:p w14:paraId="18FAC05F">
            <w:r>
              <w:rPr>
                <w:rFonts w:hint="eastAsia"/>
              </w:rPr>
              <w:t>point_mask 仅对 depth&gt;eps 为 True</w:t>
            </w:r>
          </w:p>
        </w:tc>
        <w:tc>
          <w:tcPr>
            <w:tcW w:w="1661" w:type="dxa"/>
            <w:vAlign w:val="center"/>
          </w:tcPr>
          <w:p w14:paraId="41F489E0">
            <w:r>
              <w:rPr>
                <w:rFonts w:hint="eastAsia"/>
              </w:rPr>
              <w:t>边界值：eps 下界、eps、eps 上界</w:t>
            </w:r>
          </w:p>
        </w:tc>
      </w:tr>
      <w:tr w14:paraId="222E315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58DFBE8C">
            <w:pPr>
              <w:jc w:val="center"/>
            </w:pPr>
            <w:r>
              <w:t>M1-GEO-016</w:t>
            </w:r>
          </w:p>
        </w:tc>
        <w:tc>
          <w:tcPr>
            <w:tcW w:w="1661" w:type="dxa"/>
            <w:vAlign w:val="center"/>
          </w:tcPr>
          <w:p w14:paraId="4A9CFE80">
            <w:r>
              <w:rPr>
                <w:rFonts w:hint="eastAsia"/>
              </w:rPr>
              <w:t>几何坐标转换</w:t>
            </w:r>
          </w:p>
        </w:tc>
        <w:tc>
          <w:tcPr>
            <w:tcW w:w="1661" w:type="dxa"/>
            <w:vAlign w:val="center"/>
          </w:tcPr>
          <w:p w14:paraId="524AE85E">
            <w:r>
              <w:rPr>
                <w:rFonts w:hint="eastAsia"/>
              </w:rPr>
              <w:t>两帧 (S,H,W) 深度图加单位内外参</w:t>
            </w:r>
          </w:p>
        </w:tc>
        <w:tc>
          <w:tcPr>
            <w:tcW w:w="1661" w:type="dxa"/>
            <w:vAlign w:val="center"/>
          </w:tcPr>
          <w:p w14:paraId="1D24ACE1">
            <w:r>
              <w:rPr>
                <w:rFonts w:hint="eastAsia"/>
              </w:rPr>
              <w:t>返回 shape=(2,1,1,3)，坐标为 [0,0,1]、[0,0,2]</w:t>
            </w:r>
          </w:p>
        </w:tc>
        <w:tc>
          <w:tcPr>
            <w:tcW w:w="1661" w:type="dxa"/>
            <w:vAlign w:val="center"/>
          </w:tcPr>
          <w:p w14:paraId="0E481C8D">
            <w:r>
              <w:rPr>
                <w:rFonts w:hint="eastAsia"/>
              </w:rPr>
              <w:t>等价类：多帧批处理；暴露 DEF-M1-001</w:t>
            </w:r>
          </w:p>
        </w:tc>
      </w:tr>
      <w:tr w14:paraId="57D0459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1901591B">
            <w:pPr>
              <w:jc w:val="center"/>
            </w:pPr>
            <w:r>
              <w:t>M1-GEO-029</w:t>
            </w:r>
          </w:p>
        </w:tc>
        <w:tc>
          <w:tcPr>
            <w:tcW w:w="1661" w:type="dxa"/>
            <w:vAlign w:val="center"/>
          </w:tcPr>
          <w:p w14:paraId="0B481527">
            <w:r>
              <w:rPr>
                <w:rFonts w:hint="eastAsia"/>
              </w:rPr>
              <w:t>几何坐标转换</w:t>
            </w:r>
          </w:p>
        </w:tc>
        <w:tc>
          <w:tcPr>
            <w:tcW w:w="1661" w:type="dxa"/>
            <w:vAlign w:val="center"/>
          </w:tcPr>
          <w:p w14:paraId="7E78E79B">
            <w:r>
              <w:rPr>
                <w:rFonts w:hint="eastAsia"/>
              </w:rPr>
              <w:t>only_points_cam=True，cam_intrinsics=None</w:t>
            </w:r>
          </w:p>
        </w:tc>
        <w:tc>
          <w:tcPr>
            <w:tcW w:w="1661" w:type="dxa"/>
            <w:vAlign w:val="center"/>
          </w:tcPr>
          <w:p w14:paraId="5C5A721D">
            <w:r>
              <w:rPr>
                <w:rFonts w:hint="eastAsia"/>
              </w:rPr>
              <w:t>image_points 为 None，cam_points 正常返回</w:t>
            </w:r>
          </w:p>
        </w:tc>
        <w:tc>
          <w:tcPr>
            <w:tcW w:w="1661" w:type="dxa"/>
            <w:vAlign w:val="center"/>
          </w:tcPr>
          <w:p w14:paraId="20DABBC6">
            <w:r>
              <w:rPr>
                <w:rFonts w:hint="eastAsia"/>
              </w:rPr>
              <w:t>判定表：only_points_cam 分支</w:t>
            </w:r>
          </w:p>
        </w:tc>
      </w:tr>
      <w:tr w14:paraId="025375F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30C86250">
            <w:pPr>
              <w:jc w:val="center"/>
            </w:pPr>
            <w:r>
              <w:t>TCI-02</w:t>
            </w:r>
          </w:p>
        </w:tc>
        <w:tc>
          <w:tcPr>
            <w:tcW w:w="1661" w:type="dxa"/>
            <w:vAlign w:val="center"/>
          </w:tcPr>
          <w:p w14:paraId="62E57121">
            <w:r>
              <w:rPr>
                <w:rFonts w:hint="eastAsia"/>
              </w:rPr>
              <w:t>图像加载与预处理</w:t>
            </w:r>
          </w:p>
        </w:tc>
        <w:tc>
          <w:tcPr>
            <w:tcW w:w="1661" w:type="dxa"/>
            <w:vAlign w:val="center"/>
          </w:tcPr>
          <w:p w14:paraId="695F7683">
            <w:r>
              <w:rPr>
                <w:rFonts w:hint="eastAsia"/>
              </w:rPr>
              <w:t>RGBA 全透明 PNG，pad 模式</w:t>
            </w:r>
          </w:p>
        </w:tc>
        <w:tc>
          <w:tcPr>
            <w:tcW w:w="1661" w:type="dxa"/>
            <w:vAlign w:val="center"/>
          </w:tcPr>
          <w:p w14:paraId="3BBCD7B6">
            <w:r>
              <w:rPr>
                <w:rFonts w:hint="eastAsia"/>
              </w:rPr>
              <w:t>输出 (1,3,518,518)，透明区域合成为白色</w:t>
            </w:r>
          </w:p>
        </w:tc>
        <w:tc>
          <w:tcPr>
            <w:tcW w:w="1661" w:type="dxa"/>
            <w:vAlign w:val="center"/>
          </w:tcPr>
          <w:p w14:paraId="5583F8C9">
            <w:r>
              <w:rPr>
                <w:rFonts w:hint="eastAsia"/>
              </w:rPr>
              <w:t>等价类：透明图片</w:t>
            </w:r>
          </w:p>
        </w:tc>
      </w:tr>
      <w:tr w14:paraId="6361FF3F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65930159">
            <w:pPr>
              <w:jc w:val="center"/>
            </w:pPr>
            <w:r>
              <w:t>TCI-05</w:t>
            </w:r>
          </w:p>
        </w:tc>
        <w:tc>
          <w:tcPr>
            <w:tcW w:w="1661" w:type="dxa"/>
            <w:vAlign w:val="center"/>
          </w:tcPr>
          <w:p w14:paraId="179DADF6">
            <w:r>
              <w:rPr>
                <w:rFonts w:hint="eastAsia"/>
              </w:rPr>
              <w:t>图像加载与预处理</w:t>
            </w:r>
          </w:p>
        </w:tc>
        <w:tc>
          <w:tcPr>
            <w:tcW w:w="1661" w:type="dxa"/>
            <w:vAlign w:val="center"/>
          </w:tcPr>
          <w:p w14:paraId="5E87CB19">
            <w:r>
              <w:rPr>
                <w:rFonts w:hint="eastAsia"/>
              </w:rPr>
              <w:t>合法图片，非法 mode="resize"</w:t>
            </w:r>
          </w:p>
        </w:tc>
        <w:tc>
          <w:tcPr>
            <w:tcW w:w="1661" w:type="dxa"/>
            <w:vAlign w:val="center"/>
          </w:tcPr>
          <w:p w14:paraId="5B7A6053">
            <w:r>
              <w:rPr>
                <w:rFonts w:hint="eastAsia"/>
              </w:rPr>
              <w:t>抛出 ValueError，提示 mode 只能为 crop 或 pad</w:t>
            </w:r>
          </w:p>
        </w:tc>
        <w:tc>
          <w:tcPr>
            <w:tcW w:w="1661" w:type="dxa"/>
            <w:vAlign w:val="center"/>
          </w:tcPr>
          <w:p w14:paraId="754B8D46">
            <w:r>
              <w:rPr>
                <w:rFonts w:hint="eastAsia"/>
              </w:rPr>
              <w:t>等价类：无效参数</w:t>
            </w:r>
          </w:p>
        </w:tc>
      </w:tr>
      <w:tr w14:paraId="44AC083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055836D0">
            <w:pPr>
              <w:jc w:val="center"/>
            </w:pPr>
            <w:r>
              <w:t>TCI-08</w:t>
            </w:r>
          </w:p>
        </w:tc>
        <w:tc>
          <w:tcPr>
            <w:tcW w:w="1661" w:type="dxa"/>
            <w:vAlign w:val="center"/>
          </w:tcPr>
          <w:p w14:paraId="3725C661">
            <w:r>
              <w:rPr>
                <w:rFonts w:hint="eastAsia"/>
              </w:rPr>
              <w:t>图像加载与预处理</w:t>
            </w:r>
          </w:p>
        </w:tc>
        <w:tc>
          <w:tcPr>
            <w:tcW w:w="1661" w:type="dxa"/>
            <w:vAlign w:val="center"/>
          </w:tcPr>
          <w:p w14:paraId="71FFF884">
            <w:r>
              <w:rPr>
                <w:rFonts w:hint="eastAsia"/>
              </w:rPr>
              <w:t>518×14 图片，crop 模式</w:t>
            </w:r>
          </w:p>
        </w:tc>
        <w:tc>
          <w:tcPr>
            <w:tcW w:w="1661" w:type="dxa"/>
            <w:vAlign w:val="center"/>
          </w:tcPr>
          <w:p w14:paraId="77B4641A">
            <w:r>
              <w:rPr>
                <w:rFonts w:hint="eastAsia"/>
              </w:rPr>
              <w:t>返回 (1,3,14,518)</w:t>
            </w:r>
          </w:p>
        </w:tc>
        <w:tc>
          <w:tcPr>
            <w:tcW w:w="1661" w:type="dxa"/>
            <w:vAlign w:val="center"/>
          </w:tcPr>
          <w:p w14:paraId="1F4B9AC9">
            <w:r>
              <w:rPr>
                <w:rFonts w:hint="eastAsia"/>
              </w:rPr>
              <w:t>边界值：patch_size=14 下界</w:t>
            </w:r>
          </w:p>
        </w:tc>
      </w:tr>
    </w:tbl>
    <w:p w14:paraId="222AA72F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3.3 用例分布</w:t>
      </w:r>
      <w:bookmarkEnd w:id="9"/>
    </w:p>
    <w:p w14:paraId="5A86F916">
      <w:pPr>
        <w:spacing w:line="312" w:lineRule="auto"/>
        <w:ind w:firstLineChars="200"/>
      </w:pPr>
      <w:r>
        <w:rPr>
          <w:rFonts w:hint="eastAsia"/>
        </w:rPr>
        <w:t>47 条用例与需求的对应关系如下表。几何子模块按被测函数细分，图像子模块按两个函数细分。</w:t>
      </w:r>
    </w:p>
    <w:p w14:paraId="5B465074">
      <w:pPr>
        <w:spacing w:line="312" w:lineRule="auto"/>
        <w:ind w:firstLine="420"/>
        <w:rPr>
          <w:iCs/>
          <w:color w:val="0000FF"/>
        </w:rPr>
      </w:pPr>
    </w:p>
    <w:tbl>
      <w:tblPr>
        <w:tblStyle w:val="11"/>
        <w:tblW w:w="0" w:type="auto"/>
        <w:jc w:val="center"/>
        <w:tblBorders>
          <w:top w:val="single" w:color="999999" w:sz="0" w:space="0"/>
          <w:left w:val="single" w:color="999999" w:sz="0" w:space="0"/>
          <w:bottom w:val="single" w:color="999999" w:sz="0" w:space="0"/>
          <w:right w:val="single" w:color="999999" w:sz="0" w:space="0"/>
          <w:insideH w:val="single" w:color="999999" w:sz="0" w:space="0"/>
          <w:insideV w:val="single" w:color="999999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4"/>
        <w:gridCol w:w="2896"/>
        <w:gridCol w:w="2945"/>
        <w:gridCol w:w="1727"/>
      </w:tblGrid>
      <w:tr w14:paraId="6FA3A9B3">
        <w:tblPrEx>
          <w:tblBorders>
            <w:top w:val="single" w:color="999999" w:sz="0" w:space="0"/>
            <w:left w:val="single" w:color="999999" w:sz="0" w:space="0"/>
            <w:bottom w:val="single" w:color="999999" w:sz="0" w:space="0"/>
            <w:right w:val="single" w:color="999999" w:sz="0" w:space="0"/>
            <w:insideH w:val="single" w:color="999999" w:sz="0" w:space="0"/>
            <w:insideV w:val="single" w:color="999999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shd w:val="clear" w:color="auto" w:fill="E6E6E6"/>
            <w:vAlign w:val="center"/>
          </w:tcPr>
          <w:p w14:paraId="09F256F0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b/>
                <w:bCs/>
                <w:iCs/>
                <w:color w:val="0000FF"/>
                <w:sz w:val="18"/>
                <w:szCs w:val="21"/>
              </w:rPr>
              <w:t>序号</w:t>
            </w:r>
          </w:p>
        </w:tc>
        <w:tc>
          <w:tcPr>
            <w:tcW w:w="1863" w:type="dxa"/>
            <w:shd w:val="clear" w:color="auto" w:fill="E6E6E6"/>
            <w:vAlign w:val="center"/>
          </w:tcPr>
          <w:p w14:paraId="30FDD82E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b/>
                <w:bCs/>
                <w:iCs/>
                <w:color w:val="0000FF"/>
                <w:sz w:val="18"/>
                <w:szCs w:val="21"/>
              </w:rPr>
              <w:t>被测模块</w:t>
            </w:r>
          </w:p>
        </w:tc>
        <w:tc>
          <w:tcPr>
            <w:tcW w:w="3518" w:type="dxa"/>
            <w:shd w:val="clear" w:color="auto" w:fill="E6E6E6"/>
            <w:vAlign w:val="center"/>
          </w:tcPr>
          <w:p w14:paraId="7E40F72B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b/>
                <w:bCs/>
                <w:iCs/>
                <w:color w:val="0000FF"/>
                <w:sz w:val="18"/>
                <w:szCs w:val="21"/>
              </w:rPr>
              <w:t>需求简述</w:t>
            </w:r>
          </w:p>
        </w:tc>
        <w:tc>
          <w:tcPr>
            <w:tcW w:w="2089" w:type="dxa"/>
            <w:shd w:val="clear" w:color="auto" w:fill="E6E6E6"/>
            <w:vAlign w:val="center"/>
          </w:tcPr>
          <w:p w14:paraId="155B2FE2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b/>
                <w:bCs/>
                <w:iCs/>
                <w:color w:val="0000FF"/>
                <w:sz w:val="18"/>
                <w:szCs w:val="21"/>
              </w:rPr>
              <w:t>测试用例数量</w:t>
            </w:r>
          </w:p>
        </w:tc>
      </w:tr>
      <w:tr w14:paraId="7A8C7817">
        <w:tblPrEx>
          <w:tblBorders>
            <w:top w:val="single" w:color="999999" w:sz="0" w:space="0"/>
            <w:left w:val="single" w:color="999999" w:sz="0" w:space="0"/>
            <w:bottom w:val="single" w:color="999999" w:sz="0" w:space="0"/>
            <w:right w:val="single" w:color="999999" w:sz="0" w:space="0"/>
            <w:insideH w:val="single" w:color="999999" w:sz="0" w:space="0"/>
            <w:insideV w:val="single" w:color="999999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vAlign w:val="center"/>
          </w:tcPr>
          <w:p w14:paraId="0F70AA51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1</w:t>
            </w:r>
          </w:p>
        </w:tc>
        <w:tc>
          <w:tcPr>
            <w:tcW w:w="1863" w:type="dxa"/>
            <w:vAlign w:val="center"/>
          </w:tcPr>
          <w:p w14:paraId="7042924E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iCs/>
                <w:color w:val="0000FF"/>
                <w:sz w:val="18"/>
                <w:szCs w:val="21"/>
              </w:rPr>
              <w:t>几何坐标转换</w:t>
            </w:r>
          </w:p>
        </w:tc>
        <w:tc>
          <w:tcPr>
            <w:tcW w:w="3518" w:type="dxa"/>
            <w:vAlign w:val="center"/>
          </w:tcPr>
          <w:p w14:paraId="354841DA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iCs/>
                <w:color w:val="0000FF"/>
                <w:sz w:val="18"/>
                <w:szCs w:val="21"/>
              </w:rPr>
              <w:t>8 个函数的深度反投影、SE(3) 求逆与坐标互转</w:t>
            </w:r>
          </w:p>
        </w:tc>
        <w:tc>
          <w:tcPr>
            <w:tcW w:w="2089" w:type="dxa"/>
            <w:vAlign w:val="center"/>
          </w:tcPr>
          <w:p w14:paraId="44F3B2F8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32</w:t>
            </w:r>
          </w:p>
        </w:tc>
      </w:tr>
      <w:tr w14:paraId="04C72F3F">
        <w:tblPrEx>
          <w:tblBorders>
            <w:top w:val="single" w:color="999999" w:sz="0" w:space="0"/>
            <w:left w:val="single" w:color="999999" w:sz="0" w:space="0"/>
            <w:bottom w:val="single" w:color="999999" w:sz="0" w:space="0"/>
            <w:right w:val="single" w:color="999999" w:sz="0" w:space="0"/>
            <w:insideH w:val="single" w:color="999999" w:sz="0" w:space="0"/>
            <w:insideV w:val="single" w:color="999999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vAlign w:val="center"/>
          </w:tcPr>
          <w:p w14:paraId="36A2CBF2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2</w:t>
            </w:r>
          </w:p>
        </w:tc>
        <w:tc>
          <w:tcPr>
            <w:tcW w:w="1863" w:type="dxa"/>
            <w:vAlign w:val="center"/>
          </w:tcPr>
          <w:p w14:paraId="30DB9ECC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load_and_preprocess_images</w:t>
            </w:r>
          </w:p>
        </w:tc>
        <w:tc>
          <w:tcPr>
            <w:tcW w:w="3518" w:type="dxa"/>
            <w:vAlign w:val="center"/>
          </w:tcPr>
          <w:p w14:paraId="2BBBCC4E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iCs/>
                <w:color w:val="0000FF"/>
                <w:sz w:val="18"/>
                <w:szCs w:val="21"/>
              </w:rPr>
              <w:t>读取、颜色模式转换、crop/pad 缩放与批量张量</w:t>
            </w:r>
          </w:p>
        </w:tc>
        <w:tc>
          <w:tcPr>
            <w:tcW w:w="2089" w:type="dxa"/>
            <w:vAlign w:val="center"/>
          </w:tcPr>
          <w:p w14:paraId="1546C12A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8</w:t>
            </w:r>
          </w:p>
        </w:tc>
      </w:tr>
      <w:tr w14:paraId="1FB31CD1">
        <w:tblPrEx>
          <w:tblBorders>
            <w:top w:val="single" w:color="999999" w:sz="0" w:space="0"/>
            <w:left w:val="single" w:color="999999" w:sz="0" w:space="0"/>
            <w:bottom w:val="single" w:color="999999" w:sz="0" w:space="0"/>
            <w:right w:val="single" w:color="999999" w:sz="0" w:space="0"/>
            <w:insideH w:val="single" w:color="999999" w:sz="0" w:space="0"/>
            <w:insideV w:val="single" w:color="999999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vAlign w:val="center"/>
          </w:tcPr>
          <w:p w14:paraId="2A7AE7B3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3</w:t>
            </w:r>
          </w:p>
        </w:tc>
        <w:tc>
          <w:tcPr>
            <w:tcW w:w="1863" w:type="dxa"/>
            <w:vAlign w:val="center"/>
          </w:tcPr>
          <w:p w14:paraId="67D97537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load_and_preprocess_images_square</w:t>
            </w:r>
          </w:p>
        </w:tc>
        <w:tc>
          <w:tcPr>
            <w:tcW w:w="3518" w:type="dxa"/>
            <w:vAlign w:val="center"/>
          </w:tcPr>
          <w:p w14:paraId="5B0A2FF7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iCs/>
                <w:color w:val="0000FF"/>
                <w:sz w:val="18"/>
                <w:szCs w:val="21"/>
              </w:rPr>
              <w:t>居中补正方形缩放与坐标返回</w:t>
            </w:r>
          </w:p>
        </w:tc>
        <w:tc>
          <w:tcPr>
            <w:tcW w:w="2089" w:type="dxa"/>
            <w:vAlign w:val="center"/>
          </w:tcPr>
          <w:p w14:paraId="30DA6336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7</w:t>
            </w:r>
          </w:p>
        </w:tc>
      </w:tr>
      <w:tr w14:paraId="0CFFEFA5">
        <w:tblPrEx>
          <w:tblBorders>
            <w:top w:val="single" w:color="999999" w:sz="0" w:space="0"/>
            <w:left w:val="single" w:color="999999" w:sz="0" w:space="0"/>
            <w:bottom w:val="single" w:color="999999" w:sz="0" w:space="0"/>
            <w:right w:val="single" w:color="999999" w:sz="0" w:space="0"/>
            <w:insideH w:val="single" w:color="999999" w:sz="0" w:space="0"/>
            <w:insideV w:val="single" w:color="999999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  <w:vAlign w:val="center"/>
          </w:tcPr>
          <w:p w14:paraId="169B2396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iCs/>
                <w:color w:val="0000FF"/>
                <w:sz w:val="18"/>
                <w:szCs w:val="21"/>
              </w:rPr>
              <w:t>合计</w:t>
            </w:r>
          </w:p>
        </w:tc>
        <w:tc>
          <w:tcPr>
            <w:tcW w:w="1863" w:type="dxa"/>
            <w:vAlign w:val="center"/>
          </w:tcPr>
          <w:p w14:paraId="58B0F441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rFonts w:hint="eastAsia"/>
                <w:iCs/>
                <w:color w:val="0000FF"/>
                <w:sz w:val="18"/>
                <w:szCs w:val="21"/>
              </w:rPr>
              <w:t>模块一（10 个核心函数）</w:t>
            </w:r>
          </w:p>
        </w:tc>
        <w:tc>
          <w:tcPr>
            <w:tcW w:w="3518" w:type="dxa"/>
            <w:vAlign w:val="center"/>
          </w:tcPr>
          <w:p w14:paraId="64F45425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——</w:t>
            </w:r>
          </w:p>
        </w:tc>
        <w:tc>
          <w:tcPr>
            <w:tcW w:w="2089" w:type="dxa"/>
            <w:vAlign w:val="center"/>
          </w:tcPr>
          <w:p w14:paraId="17973563">
            <w:pPr>
              <w:spacing w:line="312" w:lineRule="auto"/>
              <w:jc w:val="center"/>
              <w:rPr>
                <w:iCs/>
                <w:color w:val="0000FF"/>
                <w:sz w:val="18"/>
                <w:szCs w:val="21"/>
              </w:rPr>
            </w:pPr>
            <w:r>
              <w:rPr>
                <w:iCs/>
                <w:color w:val="0000FF"/>
                <w:sz w:val="18"/>
                <w:szCs w:val="21"/>
              </w:rPr>
              <w:t>47</w:t>
            </w:r>
          </w:p>
        </w:tc>
      </w:tr>
    </w:tbl>
    <w:p w14:paraId="0CCE0720">
      <w:pPr>
        <w:pStyle w:val="2"/>
        <w:spacing w:before="240" w:after="240" w:line="312" w:lineRule="auto"/>
        <w:rPr>
          <w:sz w:val="28"/>
          <w:szCs w:val="28"/>
        </w:rPr>
      </w:pPr>
      <w:bookmarkStart w:id="10" w:name="_Toc239671775"/>
      <w:r>
        <w:rPr>
          <w:rFonts w:hint="eastAsia"/>
          <w:sz w:val="28"/>
          <w:szCs w:val="28"/>
        </w:rPr>
        <w:t>4 自动化测试实现</w:t>
      </w:r>
      <w:bookmarkEnd w:id="10"/>
    </w:p>
    <w:p w14:paraId="13EBFE2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239671776"/>
      <w:r>
        <w:rPr>
          <w:rFonts w:hint="eastAsia" w:ascii="Times New Roman" w:hAnsi="Times New Roman"/>
          <w:sz w:val="24"/>
          <w:szCs w:val="24"/>
        </w:rPr>
        <w:t>4.1 测试框架与架构</w:t>
      </w:r>
      <w:bookmarkEnd w:id="11"/>
    </w:p>
    <w:p w14:paraId="0A7D9B6E">
      <w:pPr>
        <w:spacing w:line="312" w:lineRule="auto"/>
        <w:ind w:firstLineChars="200"/>
      </w:pPr>
      <w:bookmarkStart w:id="12" w:name="_Toc239671777"/>
      <w:r>
        <w:rPr>
          <w:rFonts w:hint="eastAsia"/>
        </w:rPr>
        <w:t>测试框架：两个子模块统一使用 Python 标准库 unittest，不引入 pytest 等第三方框架；几何子模块另由 tests/junit_report.py 生成 JUnit XML 与 UTF-8 日志。</w:t>
      </w:r>
    </w:p>
    <w:p w14:paraId="2FFE67AF">
      <w:pPr>
        <w:spacing w:line="312" w:lineRule="auto"/>
        <w:ind w:firstLineChars="200"/>
      </w:pPr>
      <w:r>
        <w:rPr>
          <w:rFonts w:hint="eastAsia"/>
        </w:rPr>
        <w:t>项目结构：几何子模块位于 tests/module1_coordinate/，其中 common.py 提供共享断言与夹具（容差 atol=1e-6），8 个 test_m1_geo_*.py 按被测函数分组；tests/junit_report.py 执行一次并同时产出日志与 JUnit XML。图像子模块位于 image_test_module1/，两个被测函数各含 test_equivalence.py 与 test_boundary.py，defect_tests/ 保存三个缺陷的修复前证据与修复后验证脚本。一键入口为 run_tests.ps1（几何子模块，33 条）与 image_test_module1/run_tests.ps1（图像子模块，15 条）。</w:t>
      </w:r>
    </w:p>
    <w:p w14:paraId="658D2E99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4.2 关键实现说明</w:t>
      </w:r>
      <w:bookmarkEnd w:id="12"/>
    </w:p>
    <w:p w14:paraId="65D88397">
      <w:pPr>
        <w:spacing w:line="312" w:lineRule="auto"/>
        <w:ind w:firstLineChars="200"/>
      </w:pPr>
      <w:bookmarkStart w:id="13" w:name="_Toc239671778"/>
      <w:r>
        <w:rPr>
          <w:rFonts w:hint="eastAsia"/>
        </w:rPr>
        <w:t>自动化脚本的核心设计思路有四：一是按被测函数分文件，文件名直接编码用例号区间（如 test_m1_geo_016_019_unproject.py），使用例编号可反向定位到代码；二是把共享夹具与断言收敛在 common.py，浮点比较统一使用 atol=1e-6，避免每条用例各写一套；三是不为可测性修改被测源码——vggt-main 的导入路径由外层脚本通过 PYTHONPATH 注入，且明确禁止导入 demo_gradio_cn.py（该脚本导入即加载模型权重并启动 Gradio 服务）；四是按预期结果断言：暴露缺陷的用例断言的是函数文档承诺的行为，因此缺陷修复前必然失败、修复后自动转为通过，无需改动用例。</w:t>
      </w:r>
    </w:p>
    <w:p w14:paraId="7FCC9573">
      <w:pPr>
        <w:spacing w:line="312" w:lineRule="auto"/>
        <w:ind w:firstLineChars="200"/>
      </w:pPr>
      <w:r>
        <w:rPr>
          <w:rFonts w:hint="eastAsia"/>
        </w:rPr>
        <w:t>以下片段取自 M1-GEO-016，体现“准备最小输入—调用被测函数—按文档承诺断言形状与数值”的组织方式：</w:t>
      </w:r>
    </w:p>
    <w:p w14:paraId="7FCC9575">
      <w:pPr>
        <w:spacing w:line="312" w:lineRule="auto"/>
        <w:ind w:firstLineChars="0"/>
        <w:jc w:val="left"/>
      </w:pPr>
      <w:r>
        <w:rPr>
          <w:rFonts w:ascii="Consolas" w:hAnsi="Consolas" w:eastAsia="Consolas" w:cs="Consolas"/>
          <w:kern w:val="2"/>
          <w:sz w:val="19"/>
          <w:szCs w:val="24"/>
        </w:rPr>
        <w:t>class TestUnprojectDepthMapToPointMap(CoordinateTestCase):</w:t>
      </w:r>
    </w:p>
    <w:p w14:paraId="7FCC9576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def test_m1_geo_016_two_frame_batch(self):</w:t>
      </w:r>
    </w:p>
    <w:p w14:paraId="7FCC9577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9"/>
          <w:szCs w:val="24"/>
        </w:rPr>
        <w:t xml:space="preserve">        """M1-GEO-016: 两帧 (S,H,W) 深度图批量反投影 —— 暴露 DEF-M1-001。"""</w:t>
      </w:r>
    </w:p>
    <w:p w14:paraId="7FCC9578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depth_map = np.array([[[1.0]], [[2.0]]])</w:t>
      </w:r>
    </w:p>
    <w:p w14:paraId="7FCC9579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intrinsics = np.array([np.eye(3)] * 2)</w:t>
      </w:r>
    </w:p>
    <w:p w14:paraId="7FCC957A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extrinsics = np.array([np.hstack([np.eye(3), np.zeros((3, 1))])] * 2)</w:t>
      </w:r>
    </w:p>
    <w:p w14:paraId="7FCC957B"/>
    <w:p w14:paraId="7FCC957C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result = unproject_depth_map_to_point_map(depth_map, extrinsics, intrinsics)</w:t>
      </w:r>
    </w:p>
    <w:p w14:paraId="7FCC957D"/>
    <w:p w14:paraId="7FCC957E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self.assertEqual(result.shape, (2, 1, 1, 3))</w:t>
      </w:r>
    </w:p>
    <w:p w14:paraId="7FCC957F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self.assertArrayAlmostEqual(result[0, 0, 0], [0.0, 0.0, 1.0])</w:t>
      </w:r>
    </w:p>
    <w:p w14:paraId="7FCC9580">
      <w:pPr>
        <w:spacing w:line="312" w:lineRule="auto"/>
        <w:ind w:firstLineChars="0"/>
        <w:jc w:val="left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9"/>
          <w:szCs w:val="24"/>
        </w:rPr>
        <w:t xml:space="preserve">        self.assertArrayAlmostEqual(result[1, 0, 0], [0.0, 0.0, 2.0])</w:t>
      </w:r>
    </w:p>
    <w:p w14:paraId="7FCC9581"/>
    <w:p w14:paraId="7FCC9582">
      <w:pPr>
        <w:spacing w:line="312" w:lineRule="auto"/>
        <w:ind w:firstLineChars="200"/>
        <w:rPr>
          <w:kern w:val="2"/>
          <w:sz w:val="21"/>
          <w:szCs w:val="24"/>
        </w:rPr>
      </w:pPr>
      <w:r>
        <w:rPr>
          <w:rFonts w:hint="eastAsia"/>
          <w:kern w:val="2"/>
          <w:sz w:val="21"/>
          <w:szCs w:val="24"/>
        </w:rPr>
        <w:t>图像子模块的缺陷专项脚本采用同样的断言机制，每个缺陷设置 3 条检查（1 条对照加 2 条缺陷期望行为），并分别保留修复前 reproduction.txt 与修复后 fix_verification.txt，用于证明缺陷从复现到修复的完整闭环。</w:t>
      </w:r>
    </w:p>
    <w:p w14:paraId="7FCC9574">
      <w:pPr>
        <w:rPr>
          <w:kern w:val="2"/>
          <w:sz w:val="21"/>
          <w:szCs w:val="24"/>
        </w:rPr>
      </w:pPr>
    </w:p>
    <w:p w14:paraId="2F230887">
      <w:pPr>
        <w:pStyle w:val="2"/>
        <w:spacing w:before="240" w:after="240" w:line="312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5 执行结果与缺陷</w:t>
      </w:r>
      <w:bookmarkEnd w:id="13"/>
    </w:p>
    <w:p w14:paraId="4218F0BB">
      <w:pPr>
        <w:pStyle w:val="3"/>
        <w:spacing w:before="120" w:after="120" w:line="312" w:lineRule="auto"/>
        <w:jc w:val="left"/>
        <w:rPr>
          <w:rFonts w:ascii="Times New Roman" w:hAnsi="Times New Roman"/>
          <w:sz w:val="24"/>
          <w:szCs w:val="24"/>
        </w:rPr>
      </w:pPr>
      <w:bookmarkStart w:id="14" w:name="_Toc239671779"/>
      <w:bookmarkStart w:id="15" w:name="_Toc35958955"/>
      <w:r>
        <w:rPr>
          <w:rFonts w:hint="eastAsia" w:ascii="Times New Roman" w:hAnsi="Times New Roman"/>
          <w:sz w:val="24"/>
          <w:szCs w:val="24"/>
        </w:rPr>
        <w:t>5.1 执行结果</w:t>
      </w:r>
      <w:bookmarkEnd w:id="14"/>
    </w:p>
    <w:p w14:paraId="02020B5E">
      <w:pPr>
        <w:spacing w:line="312" w:lineRule="auto"/>
        <w:ind w:firstLineChars="200"/>
      </w:pPr>
      <w:bookmarkStart w:id="16" w:name="_Toc239671780"/>
      <w:r>
        <w:rPr>
          <w:rFonts w:hint="eastAsia"/>
        </w:rPr>
        <w:t>模块一 47 条正式用例已全部执行完毕。几何子模块 32 条正式用例由 33 条自动化用例覆盖（M1-GEO-019 另含 1 条对照），本次执行 31 条通过、2 条失败，自动化执行通过率 93.9%；按正式用例统计为 30 条通过、2 条失败，通过率 93.75%。图像子模块 15 条常规用例 15/15 通过，另有 9 条缺陷专项检查 9/9 通过。两处失败（M1-GEO-016 与 M1-GEO-018）同源，均指向尚未修复的 DEF-M1-001。</w:t>
      </w:r>
    </w:p>
    <w:tbl>
      <w:tblPr>
        <w:tblStyle w:val="10"/>
        <w:tblW w:w="0" w:type="auto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1"/>
        <w:gridCol w:w="1381"/>
        <w:gridCol w:w="1382"/>
        <w:gridCol w:w="1382"/>
        <w:gridCol w:w="1382"/>
        <w:gridCol w:w="1384"/>
      </w:tblGrid>
      <w:tr w14:paraId="5A94DA9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384" w:type="dxa"/>
            <w:shd w:val="clear" w:color="auto" w:fill="E6E6E6"/>
            <w:vAlign w:val="center"/>
          </w:tcPr>
          <w:p w14:paraId="095D6B1F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范围</w:t>
            </w:r>
          </w:p>
        </w:tc>
        <w:tc>
          <w:tcPr>
            <w:tcW w:w="1384" w:type="dxa"/>
            <w:shd w:val="clear" w:color="auto" w:fill="E6E6E6"/>
            <w:vAlign w:val="center"/>
          </w:tcPr>
          <w:p w14:paraId="55E29BAB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计划用例数</w:t>
            </w:r>
          </w:p>
        </w:tc>
        <w:tc>
          <w:tcPr>
            <w:tcW w:w="1384" w:type="dxa"/>
            <w:shd w:val="clear" w:color="auto" w:fill="E6E6E6"/>
            <w:vAlign w:val="center"/>
          </w:tcPr>
          <w:p w14:paraId="2263B83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本次执行数</w:t>
            </w:r>
          </w:p>
        </w:tc>
        <w:tc>
          <w:tcPr>
            <w:tcW w:w="1384" w:type="dxa"/>
            <w:shd w:val="clear" w:color="auto" w:fill="E6E6E6"/>
            <w:vAlign w:val="center"/>
          </w:tcPr>
          <w:p w14:paraId="294BDA0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通过</w:t>
            </w:r>
          </w:p>
        </w:tc>
        <w:tc>
          <w:tcPr>
            <w:tcW w:w="1384" w:type="dxa"/>
            <w:shd w:val="clear" w:color="auto" w:fill="E6E6E6"/>
            <w:vAlign w:val="center"/>
          </w:tcPr>
          <w:p w14:paraId="10B47C0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失败</w:t>
            </w:r>
          </w:p>
        </w:tc>
        <w:tc>
          <w:tcPr>
            <w:tcW w:w="1384" w:type="dxa"/>
            <w:shd w:val="clear" w:color="auto" w:fill="E6E6E6"/>
            <w:vAlign w:val="center"/>
          </w:tcPr>
          <w:p w14:paraId="1790D208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结论</w:t>
            </w:r>
          </w:p>
        </w:tc>
      </w:tr>
      <w:tr w14:paraId="6A37AF5E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84" w:type="dxa"/>
            <w:vAlign w:val="center"/>
          </w:tcPr>
          <w:p w14:paraId="74659E63">
            <w:r>
              <w:rPr>
                <w:rFonts w:hint="eastAsia"/>
              </w:rPr>
              <w:t>几何坐标转换（几何子模块）</w:t>
            </w:r>
          </w:p>
        </w:tc>
        <w:tc>
          <w:tcPr>
            <w:tcW w:w="1384" w:type="dxa"/>
            <w:vAlign w:val="center"/>
          </w:tcPr>
          <w:p w14:paraId="7B493829">
            <w:pPr>
              <w:jc w:val="center"/>
            </w:pPr>
            <w:r>
              <w:t>32</w:t>
            </w:r>
          </w:p>
        </w:tc>
        <w:tc>
          <w:tcPr>
            <w:tcW w:w="1384" w:type="dxa"/>
            <w:vAlign w:val="center"/>
          </w:tcPr>
          <w:p w14:paraId="6294DED7">
            <w:pPr>
              <w:jc w:val="center"/>
            </w:pPr>
            <w:r>
              <w:t>33</w:t>
            </w:r>
          </w:p>
        </w:tc>
        <w:tc>
          <w:tcPr>
            <w:tcW w:w="1384" w:type="dxa"/>
            <w:vAlign w:val="center"/>
          </w:tcPr>
          <w:p w14:paraId="69B07CD5">
            <w:pPr>
              <w:jc w:val="center"/>
            </w:pPr>
            <w:r>
              <w:t>31</w:t>
            </w:r>
          </w:p>
        </w:tc>
        <w:tc>
          <w:tcPr>
            <w:tcW w:w="1384" w:type="dxa"/>
            <w:vAlign w:val="center"/>
          </w:tcPr>
          <w:p w14:paraId="4F1FC74B">
            <w:pPr>
              <w:jc w:val="center"/>
            </w:pPr>
            <w:r>
              <w:t>2</w:t>
            </w:r>
          </w:p>
        </w:tc>
        <w:tc>
          <w:tcPr>
            <w:tcW w:w="1384" w:type="dxa"/>
            <w:vAlign w:val="center"/>
          </w:tcPr>
          <w:p w14:paraId="4BA2F61B">
            <w:r>
              <w:rPr>
                <w:rFonts w:hint="eastAsia"/>
              </w:rPr>
              <w:t>正式用例 30 通过、2 失败；失败同源于 DEF-M1-001</w:t>
            </w:r>
          </w:p>
        </w:tc>
      </w:tr>
      <w:tr w14:paraId="56385C83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84" w:type="dxa"/>
            <w:vAlign w:val="center"/>
          </w:tcPr>
          <w:p w14:paraId="743B257B">
            <w:r>
              <w:rPr>
                <w:rFonts w:hint="eastAsia"/>
              </w:rPr>
              <w:t>图像加载与预处理（图像子模块）</w:t>
            </w:r>
          </w:p>
        </w:tc>
        <w:tc>
          <w:tcPr>
            <w:tcW w:w="1384" w:type="dxa"/>
            <w:vAlign w:val="center"/>
          </w:tcPr>
          <w:p w14:paraId="4D14F535">
            <w:pPr>
              <w:jc w:val="center"/>
            </w:pPr>
            <w:r>
              <w:t>15</w:t>
            </w:r>
          </w:p>
        </w:tc>
        <w:tc>
          <w:tcPr>
            <w:tcW w:w="1384" w:type="dxa"/>
            <w:vAlign w:val="center"/>
          </w:tcPr>
          <w:p w14:paraId="45F05AF7">
            <w:pPr>
              <w:jc w:val="center"/>
            </w:pPr>
            <w:r>
              <w:t>15</w:t>
            </w:r>
          </w:p>
        </w:tc>
        <w:tc>
          <w:tcPr>
            <w:tcW w:w="1384" w:type="dxa"/>
            <w:vAlign w:val="center"/>
          </w:tcPr>
          <w:p w14:paraId="5ED53B29">
            <w:pPr>
              <w:jc w:val="center"/>
            </w:pPr>
            <w:r>
              <w:t>15</w:t>
            </w:r>
          </w:p>
        </w:tc>
        <w:tc>
          <w:tcPr>
            <w:tcW w:w="1384" w:type="dxa"/>
            <w:vAlign w:val="center"/>
          </w:tcPr>
          <w:p w14:paraId="3971CA62">
            <w:pPr>
              <w:jc w:val="center"/>
            </w:pPr>
            <w:r>
              <w:t>0</w:t>
            </w:r>
          </w:p>
        </w:tc>
        <w:tc>
          <w:tcPr>
            <w:tcW w:w="1384" w:type="dxa"/>
            <w:vAlign w:val="center"/>
          </w:tcPr>
          <w:p w14:paraId="4214F2B5">
            <w:r>
              <w:rPr>
                <w:rFonts w:hint="eastAsia"/>
              </w:rPr>
              <w:t>2026-09-14 复核 Ran 15 tests OK</w:t>
            </w:r>
          </w:p>
        </w:tc>
      </w:tr>
      <w:tr w14:paraId="13F7DA5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84" w:type="dxa"/>
            <w:vAlign w:val="center"/>
          </w:tcPr>
          <w:p w14:paraId="720E0A2D">
            <w:r>
              <w:rPr>
                <w:rFonts w:hint="eastAsia"/>
              </w:rPr>
              <w:t>正式用例合计</w:t>
            </w:r>
          </w:p>
        </w:tc>
        <w:tc>
          <w:tcPr>
            <w:tcW w:w="1384" w:type="dxa"/>
            <w:vAlign w:val="center"/>
          </w:tcPr>
          <w:p w14:paraId="4B2D95EF">
            <w:pPr>
              <w:jc w:val="center"/>
            </w:pPr>
            <w:r>
              <w:t>47</w:t>
            </w:r>
          </w:p>
        </w:tc>
        <w:tc>
          <w:tcPr>
            <w:tcW w:w="1384" w:type="dxa"/>
            <w:vAlign w:val="center"/>
          </w:tcPr>
          <w:p w14:paraId="43C96629">
            <w:pPr>
              <w:jc w:val="center"/>
            </w:pPr>
            <w:r>
              <w:t>48</w:t>
            </w:r>
          </w:p>
        </w:tc>
        <w:tc>
          <w:tcPr>
            <w:tcW w:w="1384" w:type="dxa"/>
            <w:vAlign w:val="center"/>
          </w:tcPr>
          <w:p w14:paraId="5CECD073">
            <w:pPr>
              <w:jc w:val="center"/>
            </w:pPr>
            <w:r>
              <w:t>46</w:t>
            </w:r>
          </w:p>
        </w:tc>
        <w:tc>
          <w:tcPr>
            <w:tcW w:w="1384" w:type="dxa"/>
            <w:vAlign w:val="center"/>
          </w:tcPr>
          <w:p w14:paraId="375B2EB1">
            <w:pPr>
              <w:jc w:val="center"/>
            </w:pPr>
            <w:r>
              <w:t>2</w:t>
            </w:r>
          </w:p>
        </w:tc>
        <w:tc>
          <w:tcPr>
            <w:tcW w:w="1384" w:type="dxa"/>
            <w:vAlign w:val="center"/>
          </w:tcPr>
          <w:p w14:paraId="4E5AA71F">
            <w:r>
              <w:rPr>
                <w:rFonts w:hint="eastAsia"/>
              </w:rPr>
              <w:t>正式用例通过率 45/47 = 95.7%</w:t>
            </w:r>
          </w:p>
        </w:tc>
      </w:tr>
      <w:tr w14:paraId="0B4FC359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84" w:type="dxa"/>
            <w:vAlign w:val="center"/>
          </w:tcPr>
          <w:p w14:paraId="0CCF1EB1">
            <w:r>
              <w:rPr>
                <w:rFonts w:hint="eastAsia"/>
              </w:rPr>
              <w:t>缺陷专项检查（不重复计入用例数）</w:t>
            </w:r>
          </w:p>
        </w:tc>
        <w:tc>
          <w:tcPr>
            <w:tcW w:w="1384" w:type="dxa"/>
            <w:vAlign w:val="center"/>
          </w:tcPr>
          <w:p w14:paraId="419E0D5B">
            <w:pPr>
              <w:jc w:val="center"/>
            </w:pPr>
            <w:r>
              <w:rPr>
                <w:rFonts w:hint="eastAsia"/>
              </w:rPr>
              <w:t>另计 9</w:t>
            </w:r>
          </w:p>
        </w:tc>
        <w:tc>
          <w:tcPr>
            <w:tcW w:w="1384" w:type="dxa"/>
            <w:vAlign w:val="center"/>
          </w:tcPr>
          <w:p w14:paraId="3C27E5C1">
            <w:pPr>
              <w:jc w:val="center"/>
            </w:pPr>
            <w:r>
              <w:t>9</w:t>
            </w:r>
          </w:p>
        </w:tc>
        <w:tc>
          <w:tcPr>
            <w:tcW w:w="1384" w:type="dxa"/>
            <w:vAlign w:val="center"/>
          </w:tcPr>
          <w:p w14:paraId="174F31FC">
            <w:pPr>
              <w:jc w:val="center"/>
            </w:pPr>
            <w:r>
              <w:t>9</w:t>
            </w:r>
          </w:p>
        </w:tc>
        <w:tc>
          <w:tcPr>
            <w:tcW w:w="1384" w:type="dxa"/>
            <w:vAlign w:val="center"/>
          </w:tcPr>
          <w:p w14:paraId="719045C8">
            <w:pPr>
              <w:jc w:val="center"/>
            </w:pPr>
            <w:r>
              <w:t>0</w:t>
            </w:r>
          </w:p>
        </w:tc>
        <w:tc>
          <w:tcPr>
            <w:tcW w:w="1384" w:type="dxa"/>
            <w:vAlign w:val="center"/>
          </w:tcPr>
          <w:p w14:paraId="0F823325">
            <w:r>
              <w:rPr>
                <w:rFonts w:hint="eastAsia"/>
              </w:rPr>
              <w:t>3 个缺陷各 3 条检查，全部通过</w:t>
            </w:r>
          </w:p>
        </w:tc>
      </w:tr>
    </w:tbl>
    <w:p w14:paraId="09F14A9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5.2 缺陷摘要</w:t>
      </w:r>
      <w:bookmarkEnd w:id="16"/>
    </w:p>
    <w:p w14:paraId="5FCB7004">
      <w:pPr>
        <w:spacing w:line="312" w:lineRule="auto"/>
        <w:ind w:firstLineChars="200"/>
      </w:pPr>
      <w:bookmarkStart w:id="17" w:name="_Toc239671781"/>
      <w:r>
        <w:rPr>
          <w:rFonts w:hint="eastAsia"/>
        </w:rPr>
        <w:t>模块一共登记 4 个有效缺陷：几何子模块 1 个（高严重度、尚未修复），图像子模块 3 个（均已修复并通过专项复测）。各缺陷的表现形式、严重程度、发现方式与当前状态如下表。</w:t>
      </w:r>
    </w:p>
    <w:tbl>
      <w:tblPr>
        <w:tblStyle w:val="10"/>
        <w:tblW w:w="0" w:type="auto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1"/>
        <w:gridCol w:w="3133"/>
        <w:gridCol w:w="1050"/>
        <w:gridCol w:w="1467"/>
        <w:gridCol w:w="1141"/>
      </w:tblGrid>
      <w:tr w14:paraId="6F85F0E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</w:tblPrEx>
        <w:trPr>
          <w:tblHeader/>
          <w:jc w:val="center"/>
        </w:trPr>
        <w:tc>
          <w:tcPr>
            <w:tcW w:w="1661" w:type="dxa"/>
            <w:shd w:val="clear" w:color="auto" w:fill="E6E6E6"/>
            <w:vAlign w:val="center"/>
          </w:tcPr>
          <w:p w14:paraId="14021D0B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缺陷编号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0430F5BF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表现形式与影响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5949729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严重程度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6F9DEAE5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发现方式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24CD4457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当前状态</w:t>
            </w:r>
          </w:p>
        </w:tc>
      </w:tr>
      <w:tr w14:paraId="2032BED3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2DF7A3DE">
            <w:pPr>
              <w:jc w:val="center"/>
            </w:pPr>
            <w:r>
              <w:t>DEF-M1-001</w:t>
            </w:r>
          </w:p>
        </w:tc>
        <w:tc>
          <w:tcPr>
            <w:tcW w:w="1661" w:type="dxa"/>
            <w:vAlign w:val="center"/>
          </w:tcPr>
          <w:p w14:paraId="376FA8C6">
            <w:r>
              <w:rPr>
                <w:rFonts w:hint="eastAsia"/>
              </w:rPr>
              <w:t>unproject_depth_map_to_point_map 对文档声明的 (S,H,W) 三维深度图全部失败（ValueError 解包错误），仅四维输入可用</w:t>
            </w:r>
          </w:p>
        </w:tc>
        <w:tc>
          <w:tcPr>
            <w:tcW w:w="1661" w:type="dxa"/>
            <w:vAlign w:val="center"/>
          </w:tcPr>
          <w:p w14:paraId="12C7FE47">
            <w:pPr>
              <w:jc w:val="center"/>
            </w:pPr>
            <w:r>
              <w:rPr>
                <w:rFonts w:hint="eastAsia"/>
              </w:rPr>
              <w:t>高</w:t>
            </w:r>
          </w:p>
        </w:tc>
        <w:tc>
          <w:tcPr>
            <w:tcW w:w="1661" w:type="dxa"/>
            <w:vAlign w:val="center"/>
          </w:tcPr>
          <w:p w14:paraId="40E3B01C">
            <w:r>
              <w:rPr>
                <w:rFonts w:hint="eastAsia"/>
              </w:rPr>
              <w:t>自动化用例 M1-GEO-016 与 M1-GEO-018 失败，另经手工最小输入复现</w:t>
            </w:r>
          </w:p>
        </w:tc>
        <w:tc>
          <w:tcPr>
            <w:tcW w:w="1661" w:type="dxa"/>
            <w:vAlign w:val="center"/>
          </w:tcPr>
          <w:p w14:paraId="2D902A22">
            <w:r>
              <w:rPr>
                <w:rFonts w:hint="eastAsia"/>
              </w:rPr>
              <w:t>已确认，待修复与复测</w:t>
            </w:r>
          </w:p>
        </w:tc>
      </w:tr>
      <w:tr w14:paraId="08D9DD33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72905D35">
            <w:pPr>
              <w:jc w:val="center"/>
            </w:pPr>
            <w:r>
              <w:t>DEF-IMG-001</w:t>
            </w:r>
          </w:p>
        </w:tc>
        <w:tc>
          <w:tcPr>
            <w:tcW w:w="1661" w:type="dxa"/>
            <w:vAlign w:val="center"/>
          </w:tcPr>
          <w:p w14:paraId="5B5B4E81">
            <w:r>
              <w:rPr>
                <w:rFonts w:hint="eastAsia"/>
              </w:rPr>
              <w:t>极端宽高比图片按 patch_size=14 对齐时非零短边被四舍五入为 0，crop 模式崩溃</w:t>
            </w:r>
          </w:p>
        </w:tc>
        <w:tc>
          <w:tcPr>
            <w:tcW w:w="1661" w:type="dxa"/>
            <w:vAlign w:val="center"/>
          </w:tcPr>
          <w:p w14:paraId="343B570C">
            <w:pPr>
              <w:jc w:val="center"/>
            </w:pPr>
            <w:r>
              <w:rPr>
                <w:rFonts w:hint="eastAsia"/>
              </w:rPr>
              <w:t>高</w:t>
            </w:r>
          </w:p>
        </w:tc>
        <w:tc>
          <w:tcPr>
            <w:tcW w:w="1661" w:type="dxa"/>
            <w:vAlign w:val="center"/>
          </w:tcPr>
          <w:p w14:paraId="193905E4">
            <w:r>
              <w:rPr>
                <w:rFonts w:hint="eastAsia"/>
              </w:rPr>
              <w:t>自动化专项 3 条加常规回归</w:t>
            </w:r>
          </w:p>
        </w:tc>
        <w:tc>
          <w:tcPr>
            <w:tcW w:w="1661" w:type="dxa"/>
            <w:vAlign w:val="center"/>
          </w:tcPr>
          <w:p w14:paraId="27E5F87C">
            <w:r>
              <w:rPr>
                <w:rFonts w:hint="eastAsia"/>
              </w:rPr>
              <w:t>已修复，复测通过</w:t>
            </w:r>
          </w:p>
        </w:tc>
      </w:tr>
      <w:tr w14:paraId="3B76498E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4CE6AB41">
            <w:pPr>
              <w:jc w:val="center"/>
            </w:pPr>
            <w:r>
              <w:t>DEF-IMG-002</w:t>
            </w:r>
          </w:p>
        </w:tc>
        <w:tc>
          <w:tcPr>
            <w:tcW w:w="1661" w:type="dxa"/>
            <w:vAlign w:val="center"/>
          </w:tcPr>
          <w:p w14:paraId="196BC1BA">
            <w:r>
              <w:rPr>
                <w:rFonts w:hint="eastAsia"/>
              </w:rPr>
              <w:t>未应用 JPEG EXIF 方向，Orientation=6 的竖图被当作横图，输出形状错误</w:t>
            </w:r>
          </w:p>
        </w:tc>
        <w:tc>
          <w:tcPr>
            <w:tcW w:w="1661" w:type="dxa"/>
            <w:vAlign w:val="center"/>
          </w:tcPr>
          <w:p w14:paraId="73CBD471">
            <w:pPr>
              <w:jc w:val="center"/>
            </w:pPr>
            <w:r>
              <w:rPr>
                <w:rFonts w:hint="eastAsia"/>
              </w:rPr>
              <w:t>中</w:t>
            </w:r>
          </w:p>
        </w:tc>
        <w:tc>
          <w:tcPr>
            <w:tcW w:w="1661" w:type="dxa"/>
            <w:vAlign w:val="center"/>
          </w:tcPr>
          <w:p w14:paraId="3E5ADEE0">
            <w:r>
              <w:rPr>
                <w:rFonts w:hint="eastAsia"/>
              </w:rPr>
              <w:t>自动化专项 3 条</w:t>
            </w:r>
          </w:p>
        </w:tc>
        <w:tc>
          <w:tcPr>
            <w:tcW w:w="1661" w:type="dxa"/>
            <w:vAlign w:val="center"/>
          </w:tcPr>
          <w:p w14:paraId="4CCDEFB7">
            <w:r>
              <w:rPr>
                <w:rFonts w:hint="eastAsia"/>
              </w:rPr>
              <w:t>已修复，复测通过</w:t>
            </w:r>
          </w:p>
        </w:tc>
      </w:tr>
      <w:tr w14:paraId="7B9495A0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15DF5F4C">
            <w:pPr>
              <w:jc w:val="center"/>
            </w:pPr>
            <w:r>
              <w:t>DEF-IMG-003</w:t>
            </w:r>
          </w:p>
        </w:tc>
        <w:tc>
          <w:tcPr>
            <w:tcW w:w="1661" w:type="dxa"/>
            <w:vAlign w:val="center"/>
          </w:tcPr>
          <w:p w14:paraId="5D5BEB71">
            <w:r>
              <w:rPr>
                <w:rFonts w:hint="eastAsia"/>
              </w:rPr>
              <w:t>P 模式 PNG 的 transparency 未参与合成，全透明像素退化为调色板颜色而非白色</w:t>
            </w:r>
          </w:p>
        </w:tc>
        <w:tc>
          <w:tcPr>
            <w:tcW w:w="1661" w:type="dxa"/>
            <w:vAlign w:val="center"/>
          </w:tcPr>
          <w:p w14:paraId="36303337">
            <w:pPr>
              <w:jc w:val="center"/>
            </w:pPr>
            <w:r>
              <w:rPr>
                <w:rFonts w:hint="eastAsia"/>
              </w:rPr>
              <w:t>中</w:t>
            </w:r>
          </w:p>
        </w:tc>
        <w:tc>
          <w:tcPr>
            <w:tcW w:w="1661" w:type="dxa"/>
            <w:vAlign w:val="center"/>
          </w:tcPr>
          <w:p w14:paraId="624CBC5C">
            <w:r>
              <w:rPr>
                <w:rFonts w:hint="eastAsia"/>
              </w:rPr>
              <w:t>自动化专项 3 条</w:t>
            </w:r>
          </w:p>
        </w:tc>
        <w:tc>
          <w:tcPr>
            <w:tcW w:w="1661" w:type="dxa"/>
            <w:vAlign w:val="center"/>
          </w:tcPr>
          <w:p w14:paraId="339032FD">
            <w:r>
              <w:rPr>
                <w:rFonts w:hint="eastAsia"/>
              </w:rPr>
              <w:t>已修复，复测通过</w:t>
            </w:r>
          </w:p>
        </w:tc>
      </w:tr>
    </w:tbl>
    <w:p w14:paraId="119CF715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5.3 典型缺陷根因分析</w:t>
      </w:r>
      <w:bookmarkEnd w:id="17"/>
    </w:p>
    <w:p w14:paraId="5B8FC030">
      <w:pPr>
        <w:spacing w:line="312" w:lineRule="auto"/>
        <w:ind w:firstLineChars="200"/>
      </w:pPr>
      <w:bookmarkStart w:id="18" w:name="_Toc239671782"/>
      <w:r>
        <w:rPr>
          <w:rFonts w:hint="eastAsia"/>
        </w:rPr>
        <w:t>本节从 4 个已登记缺陷中选取 3 个最有代表性的，描述从发现到定位、修复到复测的完整闭环；其余 1 个（DEF-IMG-003）的完整记录见《VGGT 模块一缺陷报告》。</w:t>
      </w:r>
    </w:p>
    <w:p w14:paraId="49227349">
      <w:pPr>
        <w:spacing w:line="312" w:lineRule="auto"/>
        <w:ind w:firstLineChars="200"/>
      </w:pPr>
      <w:r>
        <w:rPr>
          <w:rFonts w:hint="eastAsia"/>
          <w:b/>
        </w:rPr>
        <w:t>DEF-M1-001（几何坐标转换，高，未修复）</w:t>
      </w:r>
      <w:r>
        <w:rPr>
          <w:rFonts w:hint="eastAsia"/>
        </w:rPr>
        <w:t xml:space="preserve"> 发现于自动化用例 M1-GEO-016：两帧 (S,H,W) 深度图反投影抛出 ValueError: not enough values to unpack (expected 2, got 1)。定位到 geometry.py:98 —— 每帧无条件执行 depth_map[frame_idx].squeeze(-1)：当 W=1 时 squeeze 会删掉宽度维，单帧数据由二维退化为一维，随后 H, W = depth_map.shape 解包失败；当 W&gt;1 时末维不是 1，NumPy 直接拒绝 squeeze。因此函数文档声明支持的全部 (S,H,W) 输入都会失败，而四维 (S,H,W,1) 对照输入正常。当前规避方式为调用方在三维深度图末尾补一个通道维；正确修复应仅在末维确实为 1 时删除该维。缺陷状态为“已确认，待修复与复测”。</w:t>
      </w:r>
    </w:p>
    <w:p w14:paraId="3F1EB713">
      <w:pPr>
        <w:spacing w:line="312" w:lineRule="auto"/>
        <w:ind w:firstLineChars="200"/>
      </w:pPr>
      <w:r>
        <w:rPr>
          <w:rFonts w:hint="eastAsia"/>
          <w:b/>
        </w:rPr>
        <w:t>DEF-IMG-001（图像加载与预处理，高，已修复）</w:t>
      </w:r>
      <w:r>
        <w:rPr>
          <w:rFonts w:hint="eastAsia"/>
        </w:rPr>
        <w:t xml:space="preserve"> 现象为极端宽高比图片（如 518×1）在 crop 模式下按 patch_size=14 对齐时，非零短边被四舍五入为 0，图像尺寸非法导致缩放崩溃。修复在对齐计算后补上不小于 patch_size 的下限，保证有效图片短边不退化。验证方式为 3 条专项检查（含一条 518×14 对照用例锁定原有下界不回退）：修复前 2 条失败，修复后 3/3 通过。</w:t>
      </w:r>
    </w:p>
    <w:p w14:paraId="51BF1F1A">
      <w:pPr>
        <w:spacing w:line="312" w:lineRule="auto"/>
        <w:ind w:firstLineChars="200"/>
      </w:pPr>
      <w:r>
        <w:rPr>
          <w:rFonts w:hint="eastAsia"/>
          <w:b/>
        </w:rPr>
        <w:t>DEF-IMG-002（图像加载与预处理，中，已修复）</w:t>
      </w:r>
      <w:r>
        <w:rPr>
          <w:rFonts w:hint="eastAsia"/>
        </w:rPr>
        <w:t xml:space="preserve"> 现象为未应用 JPEG EXIF 显示方向：Orientation=6 的竖构图图片被误作横图处理，标准加载函数输出形状由预期的 (1,3,518,518) 变为 (1,3,252,518)，方图加载函数返回的区域坐标也随之错误（实测 [[0,35,140,105,40,20]]）。根因是代码在应用 EXIF 方向之前就读取了存储尺寸。修复将方向校正统一放入两个公开加载函数共用的预处理入口，并以“无方向标记的横图保持横构图”作为对照，避免过度旋转。</w:t>
      </w:r>
    </w:p>
    <w:p w14:paraId="63E9E092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5.4 </w:t>
      </w:r>
      <w:r>
        <w:rPr>
          <w:rFonts w:hint="eastAsia" w:ascii="Times New Roman" w:hAnsi="Times New Roman"/>
          <w:sz w:val="24"/>
          <w:szCs w:val="24"/>
        </w:rPr>
        <w:t>质量评估结论</w:t>
      </w:r>
      <w:bookmarkEnd w:id="18"/>
    </w:p>
    <w:p w14:paraId="4D6203FD">
      <w:pPr>
        <w:spacing w:line="312" w:lineRule="auto"/>
        <w:ind w:firstLineChars="200"/>
      </w:pPr>
      <w:bookmarkStart w:id="19" w:name="_Toc239671783"/>
      <w:r>
        <w:rPr>
          <w:rFonts w:hint="eastAsia"/>
        </w:rPr>
        <w:t>模块一在课程要求的数量性门槛上全部达标：正式用例 47 条（不少于 30 条）；覆盖等价类划分、边界值分析、错误推测、判定表与组合覆盖 5 种设计方法（不少于 2 种）；47 条用例全部实现自动化，自动化率 100%（不少于 24 条且不低于 80%）；有效缺陷 4 个，其中 3 个已完成修复并通过专项复测（9/9 通过），满足“至少 3 个经真实复现且具有修复验证的缺陷”的要求。</w:t>
      </w:r>
    </w:p>
    <w:p w14:paraId="3D9052E1">
      <w:pPr>
        <w:spacing w:line="312" w:lineRule="auto"/>
        <w:ind w:firstLineChars="200"/>
      </w:pPr>
      <w:r>
        <w:rPr>
          <w:rFonts w:hint="eastAsia"/>
        </w:rPr>
        <w:t>但模块一整体尚不宜判定为达到最终发布或提交标准：DEF-M1-001 为高严重度缺陷且仍未修复，函数文档声明支持的 (S,H,W) 三维深度图输入在实现中完全不可用，M1-GEO-016 与 M1-GEO-018 两条用例持续失败。</w:t>
      </w:r>
    </w:p>
    <w:p w14:paraId="4B29CC2A">
      <w:pPr>
        <w:spacing w:line="312" w:lineRule="auto"/>
        <w:ind w:firstLineChars="200"/>
      </w:pPr>
      <w:r>
        <w:rPr>
          <w:rFonts w:hint="eastAsia"/>
        </w:rPr>
        <w:t>质量结论为“有条件可用”：几何子模块其余 7 个函数与图像子模块的全部功能可判定为通过；DEF-M1-001 修复并回归通过后，模块一整体方可判定为通过。</w:t>
      </w:r>
    </w:p>
    <w:p w14:paraId="0DB49BFF">
      <w:pPr>
        <w:pStyle w:val="2"/>
        <w:spacing w:before="240" w:after="240" w:line="312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6 小组成员贡献度</w:t>
      </w:r>
      <w:bookmarkEnd w:id="19"/>
    </w:p>
    <w:bookmarkEnd w:id="15"/>
    <w:p w14:paraId="4EFE2F68">
      <w:pPr>
        <w:spacing w:line="312" w:lineRule="auto"/>
        <w:ind w:firstLineChars="200"/>
      </w:pPr>
      <w:r>
        <w:rPr>
          <w:rFonts w:hint="eastAsia"/>
        </w:rPr>
        <w:t>模块一由小组 2 名成员共同完成，分别承担几何坐标转换与图像加载预处理两个子模块。各成员承担的具体任务、可核实的代码产出、发现的缺陷数及工作量占比如下表，合计须等于 100%；成员姓名与占比由小组成员依据真实 Git 提交据实填写。</w:t>
      </w:r>
      <w:bookmarkStart w:id="20" w:name="_GoBack"/>
      <w:bookmarkEnd w:id="20"/>
    </w:p>
    <w:tbl>
      <w:tblPr>
        <w:tblStyle w:val="10"/>
        <w:tblW w:w="0" w:type="auto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3"/>
        <w:gridCol w:w="1634"/>
        <w:gridCol w:w="1780"/>
        <w:gridCol w:w="1623"/>
        <w:gridCol w:w="1632"/>
      </w:tblGrid>
      <w:tr w14:paraId="2062C34A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661" w:type="dxa"/>
            <w:shd w:val="clear" w:color="auto" w:fill="E6E6E6"/>
            <w:vAlign w:val="center"/>
          </w:tcPr>
          <w:p w14:paraId="41D98F26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成员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71D8C7AD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承担的具体任务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7833BCC3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可核实产出（代码行数）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55B0E57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发现缺陷数</w:t>
            </w:r>
          </w:p>
        </w:tc>
        <w:tc>
          <w:tcPr>
            <w:tcW w:w="1661" w:type="dxa"/>
            <w:shd w:val="clear" w:color="auto" w:fill="E6E6E6"/>
            <w:vAlign w:val="center"/>
          </w:tcPr>
          <w:p w14:paraId="01306DF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</w:rPr>
              <w:t>工作量占比</w:t>
            </w:r>
          </w:p>
        </w:tc>
      </w:tr>
      <w:tr w14:paraId="1239E223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13794161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黄国宸</w:t>
            </w:r>
          </w:p>
        </w:tc>
        <w:tc>
          <w:tcPr>
            <w:tcW w:w="1661" w:type="dxa"/>
            <w:vAlign w:val="center"/>
          </w:tcPr>
          <w:p w14:paraId="350DF22C">
            <w:r>
              <w:rPr>
                <w:rFonts w:hint="eastAsia"/>
              </w:rPr>
              <w:t>几何坐标转换子模块：用例设计、unittest 自动化、一键入口与日志归档</w:t>
            </w:r>
          </w:p>
        </w:tc>
        <w:tc>
          <w:tcPr>
            <w:tcW w:w="1661" w:type="dxa"/>
            <w:vAlign w:val="center"/>
          </w:tcPr>
          <w:p w14:paraId="0005DEA4">
            <w:r>
              <w:rPr>
                <w:rFonts w:hint="eastAsia"/>
              </w:rPr>
              <w:t>tests/ 目录共 626 行，加 run_tests.ps1 共 301 行</w:t>
            </w:r>
          </w:p>
        </w:tc>
        <w:tc>
          <w:tcPr>
            <w:tcW w:w="1661" w:type="dxa"/>
            <w:vAlign w:val="center"/>
          </w:tcPr>
          <w:p w14:paraId="65E9C861">
            <w:pPr>
              <w:jc w:val="center"/>
            </w:pPr>
            <w:r>
              <w:t>1</w:t>
            </w:r>
          </w:p>
        </w:tc>
        <w:tc>
          <w:tcPr>
            <w:tcW w:w="1661" w:type="dxa"/>
            <w:vAlign w:val="center"/>
          </w:tcPr>
          <w:p w14:paraId="77AEE7F5">
            <w:pPr>
              <w:jc w:val="center"/>
            </w:pPr>
            <w:r>
              <w:rPr>
                <w:rFonts w:hint="eastAsia"/>
                <w:lang w:val="en-US" w:eastAsia="zh-CN"/>
              </w:rPr>
              <w:t>50</w:t>
            </w:r>
            <w:r>
              <w:rPr>
                <w:rFonts w:hint="eastAsia"/>
              </w:rPr>
              <w:t>%</w:t>
            </w:r>
          </w:p>
        </w:tc>
      </w:tr>
      <w:tr w14:paraId="3FD431AF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466F007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曹钧杰</w:t>
            </w:r>
          </w:p>
        </w:tc>
        <w:tc>
          <w:tcPr>
            <w:tcW w:w="1661" w:type="dxa"/>
            <w:vAlign w:val="center"/>
          </w:tcPr>
          <w:p w14:paraId="19AB54CE">
            <w:r>
              <w:rPr>
                <w:rFonts w:hint="eastAsia"/>
              </w:rPr>
              <w:t>图像加载与预处理子模块：15 条常规用例、3 个缺陷的专项复现与修复验证脚本</w:t>
            </w:r>
          </w:p>
        </w:tc>
        <w:tc>
          <w:tcPr>
            <w:tcW w:w="1661" w:type="dxa"/>
            <w:vAlign w:val="center"/>
          </w:tcPr>
          <w:p w14:paraId="580F4619">
            <w:r>
              <w:rPr>
                <w:rFonts w:hint="eastAsia"/>
              </w:rPr>
              <w:t>image_test_module1 下 15 条 unittest 与 9 条缺陷专项检查及一键脚本</w:t>
            </w:r>
          </w:p>
        </w:tc>
        <w:tc>
          <w:tcPr>
            <w:tcW w:w="1661" w:type="dxa"/>
            <w:vAlign w:val="center"/>
          </w:tcPr>
          <w:p w14:paraId="3D675194">
            <w:pPr>
              <w:jc w:val="center"/>
            </w:pPr>
            <w:r>
              <w:t>3</w:t>
            </w:r>
          </w:p>
        </w:tc>
        <w:tc>
          <w:tcPr>
            <w:tcW w:w="1661" w:type="dxa"/>
            <w:vAlign w:val="center"/>
          </w:tcPr>
          <w:p w14:paraId="0FA65CA8">
            <w:pPr>
              <w:jc w:val="center"/>
            </w:pPr>
            <w:r>
              <w:rPr>
                <w:rFonts w:hint="eastAsia"/>
                <w:lang w:val="en-US" w:eastAsia="zh-CN"/>
              </w:rPr>
              <w:t>50</w:t>
            </w:r>
            <w:r>
              <w:rPr>
                <w:rFonts w:hint="eastAsia"/>
              </w:rPr>
              <w:t>%</w:t>
            </w:r>
          </w:p>
        </w:tc>
      </w:tr>
      <w:tr w14:paraId="0E9D0B39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1" w:type="dxa"/>
            <w:vAlign w:val="center"/>
          </w:tcPr>
          <w:p w14:paraId="249196E1">
            <w:r>
              <w:rPr>
                <w:rFonts w:hint="eastAsia"/>
              </w:rPr>
              <w:t>合计</w:t>
            </w:r>
          </w:p>
        </w:tc>
        <w:tc>
          <w:tcPr>
            <w:tcW w:w="1661" w:type="dxa"/>
            <w:vAlign w:val="center"/>
          </w:tcPr>
          <w:p w14:paraId="0E02C7D6">
            <w:r>
              <w:rPr>
                <w:rFonts w:hint="eastAsia"/>
              </w:rPr>
              <w:t>模块一（两个子模块）</w:t>
            </w:r>
          </w:p>
        </w:tc>
        <w:tc>
          <w:tcPr>
            <w:tcW w:w="1661" w:type="dxa"/>
            <w:vAlign w:val="center"/>
          </w:tcPr>
          <w:p w14:paraId="55034749">
            <w:r>
              <w:rPr>
                <w:rFonts w:hint="eastAsia"/>
              </w:rPr>
              <w:t>测试代码约 1300 行</w:t>
            </w:r>
          </w:p>
        </w:tc>
        <w:tc>
          <w:tcPr>
            <w:tcW w:w="1661" w:type="dxa"/>
            <w:vAlign w:val="center"/>
          </w:tcPr>
          <w:p w14:paraId="0BAB6CDC">
            <w:pPr>
              <w:jc w:val="center"/>
            </w:pPr>
            <w:r>
              <w:t>4</w:t>
            </w:r>
          </w:p>
        </w:tc>
        <w:tc>
          <w:tcPr>
            <w:tcW w:w="1661" w:type="dxa"/>
            <w:vAlign w:val="center"/>
          </w:tcPr>
          <w:p w14:paraId="44F0993D">
            <w:pPr>
              <w:jc w:val="center"/>
            </w:pPr>
            <w:r>
              <w:t>100%</w:t>
            </w:r>
          </w:p>
        </w:tc>
      </w:tr>
    </w:tbl>
    <w:p w14:paraId="680B236A">
      <w:pPr>
        <w:spacing w:line="312" w:lineRule="auto"/>
        <w:ind w:firstLine="420"/>
        <w:rPr>
          <w:iCs/>
          <w:color w:val="0000FF"/>
        </w:rPr>
      </w:pPr>
    </w:p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6</w:t>
    </w:r>
    <w:r>
      <w:rPr>
        <w:rStyle w:val="14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1A884032"/>
    <w:rsid w:val="4AAD7670"/>
    <w:rsid w:val="6FC52A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qFormat/>
    <w:uiPriority w:val="39"/>
    <w:pPr>
      <w:ind w:left="840" w:leftChars="400"/>
    </w:pPr>
  </w:style>
  <w:style w:type="paragraph" w:styleId="6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2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qFormat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qFormat/>
    <w:uiPriority w:val="39"/>
    <w:pPr>
      <w:ind w:left="420" w:leftChars="200"/>
    </w:p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qFormat/>
    <w:uiPriority w:val="0"/>
  </w:style>
  <w:style w:type="character" w:styleId="15">
    <w:name w:val="Hyperlink"/>
    <w:qFormat/>
    <w:uiPriority w:val="99"/>
    <w:rPr>
      <w:color w:val="0000FF"/>
      <w:u w:val="single"/>
    </w:rPr>
  </w:style>
  <w:style w:type="paragraph" w:styleId="16">
    <w:name w:val="List Paragraph"/>
    <w:basedOn w:val="1"/>
    <w:qFormat/>
    <w:uiPriority w:val="34"/>
    <w:pPr>
      <w:ind w:firstLine="420" w:firstLineChars="200"/>
    </w:pPr>
  </w:style>
  <w:style w:type="paragraph" w:customStyle="1" w:styleId="17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18">
    <w:name w:val="页脚 字符"/>
    <w:link w:val="6"/>
    <w:qFormat/>
    <w:uiPriority w:val="99"/>
    <w:rPr>
      <w:kern w:val="2"/>
      <w:sz w:val="18"/>
      <w:szCs w:val="18"/>
    </w:rPr>
  </w:style>
  <w:style w:type="paragraph" w:customStyle="1" w:styleId="19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character" w:customStyle="1" w:styleId="20">
    <w:name w:val="页眉 字符1"/>
    <w:link w:val="7"/>
    <w:qFormat/>
    <w:uiPriority w:val="0"/>
    <w:rPr>
      <w:kern w:val="2"/>
      <w:sz w:val="18"/>
      <w:szCs w:val="18"/>
    </w:rPr>
  </w:style>
  <w:style w:type="character" w:customStyle="1" w:styleId="21">
    <w:name w:val="页眉 字符"/>
    <w:basedOn w:val="12"/>
    <w:semiHidden/>
    <w:qFormat/>
    <w:uiPriority w:val="99"/>
    <w:rPr>
      <w:kern w:val="2"/>
      <w:sz w:val="18"/>
      <w:szCs w:val="18"/>
    </w:rPr>
  </w:style>
  <w:style w:type="paragraph" w:customStyle="1" w:styleId="22">
    <w:name w:val="表格首行"/>
    <w:basedOn w:val="1"/>
    <w:qFormat/>
    <w:uiPriority w:val="0"/>
    <w:pPr>
      <w:spacing w:line="360" w:lineRule="auto"/>
      <w:jc w:val="center"/>
    </w:pPr>
    <w:rPr>
      <w:rFonts w:ascii="宋体"/>
      <w:b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2524</Words>
  <Characters>4405</Characters>
  <TotalTime>4</TotalTime>
  <ScaleCrop>false</ScaleCrop>
  <LinksUpToDate>false</LinksUpToDate>
  <CharactersWithSpaces>4754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2026-09-14T19:43:00Z</dcterms:created>
  <dc:creator>LENOVO</dc:creator>
  <cp:lastModifiedBy>GuoChen</cp:lastModifiedBy>
  <dcterms:modified xsi:type="dcterms:W3CDTF">2026-09-14T11:51:00Z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eyJoZGlkIjoiNmRjMzI0NDI2MTk1OWM2MzcwOGZiYWJmMmQ1NDFjZmIiLCJ1c2VySWQiOiI3NTc4MDI0NDgifQ==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330BFA579C52420CB5DCD3DAFE9D428A_12</vt:lpwstr>
  </property>
</Properties>
</file>