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pacing w:before="156" w:beforeLines="50" w:after="156" w:afterLines="50" w:line="240" w:lineRule="auto"/>
        <w:rPr>
          <w:rFonts w:ascii="黑体" w:hAnsi="Times New Roman" w:eastAsia="黑体" w:cs="Times New Roman"/>
          <w:kern w:val="2"/>
          <w:sz w:val="32"/>
          <w:szCs w:val="32"/>
        </w:rPr>
      </w:pPr>
      <w:r>
        <w:rPr>
          <w:rFonts w:hint="eastAsia" w:ascii="黑体" w:hAnsi="Times New Roman" w:eastAsia="黑体" w:cs="Times New Roman"/>
          <w:kern w:val="2"/>
          <w:sz w:val="30"/>
          <w:szCs w:val="30"/>
        </w:rPr>
        <w:drawing>
          <wp:inline distT="0" distB="0" distL="114300" distR="114300">
            <wp:extent cx="888365" cy="888365"/>
            <wp:effectExtent l="0" t="0" r="7620" b="7620"/>
            <wp:docPr id="2" name="图片 2" descr="校徽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校徽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836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Times New Roman" w:eastAsia="黑体" w:cs="Times New Roman"/>
          <w:kern w:val="2"/>
          <w:sz w:val="30"/>
          <w:szCs w:val="30"/>
        </w:rPr>
        <w:t xml:space="preserve">              </w:t>
      </w:r>
      <w:r>
        <w:rPr>
          <w:rFonts w:hint="eastAsia" w:ascii="黑体" w:hAnsi="黑体" w:eastAsia="黑体" w:cs="黑体"/>
          <w:kern w:val="2"/>
          <w:sz w:val="72"/>
          <w:szCs w:val="72"/>
        </w:rPr>
        <w:t>辽宁大学</w:t>
      </w:r>
    </w:p>
    <w:p>
      <w:pPr>
        <w:widowControl w:val="0"/>
        <w:spacing w:before="156" w:beforeLines="50" w:after="156" w:afterLines="50" w:line="240" w:lineRule="auto"/>
        <w:jc w:val="center"/>
        <w:rPr>
          <w:rFonts w:ascii="黑体" w:hAnsi="Times New Roman" w:eastAsia="黑体" w:cs="Times New Roman"/>
          <w:kern w:val="2"/>
          <w:sz w:val="32"/>
          <w:szCs w:val="32"/>
        </w:rPr>
      </w:pPr>
    </w:p>
    <w:p>
      <w:pPr>
        <w:widowControl w:val="0"/>
        <w:spacing w:before="156" w:beforeLines="50" w:after="156" w:afterLines="50" w:line="240" w:lineRule="auto"/>
        <w:jc w:val="center"/>
        <w:rPr>
          <w:rFonts w:ascii="黑体" w:hAnsi="Times New Roman" w:eastAsia="黑体" w:cs="Times New Roman"/>
          <w:kern w:val="2"/>
          <w:sz w:val="30"/>
          <w:szCs w:val="30"/>
        </w:rPr>
      </w:pPr>
    </w:p>
    <w:p>
      <w:pPr>
        <w:widowControl w:val="0"/>
        <w:spacing w:before="156" w:beforeLines="50" w:after="156" w:afterLines="50" w:line="240" w:lineRule="auto"/>
        <w:jc w:val="center"/>
        <w:rPr>
          <w:rFonts w:ascii="黑体" w:hAnsi="Times New Roman" w:eastAsia="黑体" w:cs="Times New Roman"/>
          <w:kern w:val="2"/>
          <w:sz w:val="84"/>
          <w:szCs w:val="84"/>
        </w:rPr>
      </w:pPr>
      <w:r>
        <w:rPr>
          <w:rFonts w:hint="eastAsia" w:ascii="黑体" w:hAnsi="Times New Roman" w:eastAsia="黑体" w:cs="Times New Roman"/>
          <w:kern w:val="2"/>
          <w:sz w:val="84"/>
          <w:szCs w:val="84"/>
        </w:rPr>
        <w:t>本科课程 课程设计</w:t>
      </w:r>
    </w:p>
    <w:p>
      <w:pPr>
        <w:widowControl w:val="0"/>
        <w:spacing w:before="156" w:beforeLines="50" w:after="156" w:afterLines="50" w:line="240" w:lineRule="auto"/>
        <w:jc w:val="center"/>
        <w:rPr>
          <w:rFonts w:ascii="仿宋" w:hAnsi="仿宋" w:eastAsia="仿宋" w:cs="仿宋"/>
          <w:kern w:val="2"/>
          <w:sz w:val="36"/>
          <w:szCs w:val="36"/>
        </w:rPr>
      </w:pPr>
      <w:r>
        <w:rPr>
          <w:rFonts w:hint="eastAsia" w:ascii="仿宋" w:hAnsi="仿宋" w:eastAsia="仿宋" w:cs="仿宋"/>
          <w:kern w:val="2"/>
          <w:sz w:val="36"/>
          <w:szCs w:val="36"/>
        </w:rPr>
        <w:t>（20</w:t>
      </w:r>
      <w:r>
        <w:rPr>
          <w:rFonts w:ascii="仿宋" w:hAnsi="仿宋" w:eastAsia="仿宋" w:cs="仿宋"/>
          <w:kern w:val="2"/>
          <w:sz w:val="36"/>
          <w:szCs w:val="36"/>
          <w:u w:val="single"/>
        </w:rPr>
        <w:t>23</w:t>
      </w:r>
      <w:r>
        <w:rPr>
          <w:rFonts w:hint="eastAsia" w:ascii="仿宋" w:hAnsi="仿宋" w:eastAsia="仿宋" w:cs="仿宋"/>
          <w:kern w:val="2"/>
          <w:sz w:val="36"/>
          <w:szCs w:val="36"/>
        </w:rPr>
        <w:t>-20</w:t>
      </w:r>
      <w:r>
        <w:rPr>
          <w:rFonts w:ascii="仿宋" w:hAnsi="仿宋" w:eastAsia="仿宋" w:cs="仿宋"/>
          <w:kern w:val="2"/>
          <w:sz w:val="36"/>
          <w:szCs w:val="36"/>
          <w:u w:val="single"/>
        </w:rPr>
        <w:t>24</w:t>
      </w:r>
      <w:r>
        <w:rPr>
          <w:rFonts w:hint="eastAsia" w:ascii="仿宋" w:hAnsi="仿宋" w:eastAsia="仿宋" w:cs="仿宋"/>
          <w:kern w:val="2"/>
          <w:sz w:val="36"/>
          <w:szCs w:val="36"/>
        </w:rPr>
        <w:t>学年第</w:t>
      </w:r>
      <w:r>
        <w:rPr>
          <w:rFonts w:hint="eastAsia" w:ascii="仿宋" w:hAnsi="仿宋" w:eastAsia="仿宋" w:cs="仿宋"/>
          <w:kern w:val="2"/>
          <w:sz w:val="36"/>
          <w:szCs w:val="36"/>
          <w:u w:val="single"/>
        </w:rPr>
        <w:t>二</w:t>
      </w:r>
      <w:r>
        <w:rPr>
          <w:rFonts w:hint="eastAsia" w:ascii="仿宋" w:hAnsi="仿宋" w:eastAsia="仿宋" w:cs="仿宋"/>
          <w:kern w:val="2"/>
          <w:sz w:val="36"/>
          <w:szCs w:val="36"/>
        </w:rPr>
        <w:t>学期）</w:t>
      </w:r>
    </w:p>
    <w:p>
      <w:pPr>
        <w:widowControl w:val="0"/>
        <w:spacing w:before="156" w:beforeLines="50" w:after="156" w:afterLines="50" w:line="240" w:lineRule="auto"/>
        <w:jc w:val="center"/>
        <w:rPr>
          <w:rFonts w:ascii="黑体" w:hAnsi="Times New Roman" w:eastAsia="黑体" w:cs="Times New Roman"/>
          <w:b/>
          <w:kern w:val="2"/>
          <w:sz w:val="72"/>
          <w:szCs w:val="72"/>
        </w:rPr>
      </w:pPr>
    </w:p>
    <w:p>
      <w:pPr>
        <w:widowControl w:val="0"/>
        <w:spacing w:before="156" w:beforeLines="50" w:after="156" w:afterLines="50" w:line="240" w:lineRule="auto"/>
        <w:ind w:firstLine="1080" w:firstLineChars="300"/>
        <w:jc w:val="both"/>
        <w:rPr>
          <w:rFonts w:ascii="仿宋" w:hAnsi="仿宋" w:eastAsia="仿宋" w:cs="仿宋"/>
          <w:kern w:val="2"/>
          <w:sz w:val="36"/>
          <w:szCs w:val="36"/>
          <w:u w:val="single"/>
        </w:rPr>
      </w:pPr>
      <w:r>
        <w:rPr>
          <w:rFonts w:hint="eastAsia" w:ascii="仿宋" w:hAnsi="仿宋" w:eastAsia="仿宋" w:cs="仿宋"/>
          <w:kern w:val="2"/>
          <w:sz w:val="36"/>
          <w:szCs w:val="36"/>
        </w:rPr>
        <w:t>课程名称：</w:t>
      </w:r>
      <w:r>
        <w:rPr>
          <w:rFonts w:hint="eastAsia" w:ascii="仿宋" w:hAnsi="仿宋" w:eastAsia="仿宋" w:cs="仿宋"/>
          <w:kern w:val="2"/>
          <w:sz w:val="36"/>
          <w:szCs w:val="36"/>
          <w:u w:val="single"/>
        </w:rPr>
        <w:t>控制技术课程设计</w:t>
      </w:r>
    </w:p>
    <w:p>
      <w:pPr>
        <w:widowControl w:val="0"/>
        <w:spacing w:before="156" w:beforeLines="50" w:after="156" w:afterLines="50" w:line="240" w:lineRule="auto"/>
        <w:ind w:firstLine="1080" w:firstLineChars="300"/>
        <w:jc w:val="both"/>
        <w:rPr>
          <w:rFonts w:ascii="仿宋" w:hAnsi="仿宋" w:eastAsia="仿宋" w:cs="仿宋"/>
          <w:kern w:val="2"/>
          <w:sz w:val="36"/>
          <w:szCs w:val="36"/>
        </w:rPr>
      </w:pPr>
      <w:r>
        <w:rPr>
          <w:rFonts w:hint="eastAsia" w:ascii="仿宋" w:hAnsi="仿宋" w:eastAsia="仿宋" w:cs="仿宋"/>
          <w:kern w:val="2"/>
          <w:sz w:val="36"/>
          <w:szCs w:val="36"/>
        </w:rPr>
        <w:t>学    院：</w:t>
      </w:r>
      <w:r>
        <w:rPr>
          <w:rFonts w:hint="eastAsia" w:ascii="仿宋" w:hAnsi="仿宋" w:eastAsia="仿宋" w:cs="仿宋"/>
          <w:kern w:val="2"/>
          <w:sz w:val="36"/>
          <w:szCs w:val="36"/>
          <w:u w:val="single"/>
        </w:rPr>
        <w:t>轻型产业学院</w:t>
      </w:r>
    </w:p>
    <w:p>
      <w:pPr>
        <w:widowControl w:val="0"/>
        <w:spacing w:before="156" w:beforeLines="50" w:after="156" w:afterLines="50" w:line="240" w:lineRule="auto"/>
        <w:ind w:firstLine="1080" w:firstLineChars="300"/>
        <w:jc w:val="both"/>
        <w:rPr>
          <w:rFonts w:ascii="仿宋" w:hAnsi="仿宋" w:eastAsia="仿宋" w:cs="仿宋"/>
          <w:kern w:val="2"/>
          <w:sz w:val="36"/>
          <w:szCs w:val="36"/>
          <w:u w:val="single"/>
        </w:rPr>
      </w:pPr>
      <w:r>
        <w:rPr>
          <w:rFonts w:hint="eastAsia" w:ascii="仿宋" w:hAnsi="仿宋" w:eastAsia="仿宋" w:cs="仿宋"/>
          <w:kern w:val="2"/>
          <w:sz w:val="36"/>
          <w:szCs w:val="36"/>
        </w:rPr>
        <w:t>专业年级：</w:t>
      </w:r>
      <w:r>
        <w:rPr>
          <w:rFonts w:ascii="仿宋" w:hAnsi="仿宋" w:eastAsia="仿宋" w:cs="仿宋"/>
          <w:kern w:val="2"/>
          <w:sz w:val="36"/>
          <w:szCs w:val="36"/>
          <w:u w:val="single"/>
        </w:rPr>
        <w:t>电气工程及其自动化</w:t>
      </w:r>
      <w:r>
        <w:rPr>
          <w:rFonts w:hint="eastAsia" w:ascii="仿宋" w:hAnsi="仿宋" w:eastAsia="仿宋" w:cs="仿宋"/>
          <w:kern w:val="2"/>
          <w:sz w:val="36"/>
          <w:szCs w:val="36"/>
          <w:u w:val="single"/>
        </w:rPr>
        <w:t>2</w:t>
      </w:r>
      <w:r>
        <w:rPr>
          <w:rFonts w:ascii="仿宋" w:hAnsi="仿宋" w:eastAsia="仿宋" w:cs="仿宋"/>
          <w:kern w:val="2"/>
          <w:sz w:val="36"/>
          <w:szCs w:val="36"/>
          <w:u w:val="single"/>
        </w:rPr>
        <w:t>021</w:t>
      </w:r>
      <w:r>
        <w:rPr>
          <w:rFonts w:hint="eastAsia" w:ascii="仿宋" w:hAnsi="仿宋" w:eastAsia="仿宋" w:cs="仿宋"/>
          <w:kern w:val="2"/>
          <w:sz w:val="36"/>
          <w:szCs w:val="36"/>
          <w:u w:val="single"/>
        </w:rPr>
        <w:t>级</w:t>
      </w:r>
    </w:p>
    <w:p>
      <w:pPr>
        <w:widowControl w:val="0"/>
        <w:spacing w:before="156" w:beforeLines="50" w:after="156" w:afterLines="50" w:line="240" w:lineRule="auto"/>
        <w:ind w:firstLine="1080" w:firstLineChars="300"/>
        <w:jc w:val="both"/>
        <w:rPr>
          <w:rFonts w:ascii="楷体" w:hAnsi="楷体" w:eastAsia="楷体"/>
          <w:b/>
          <w:bCs/>
          <w:color w:val="FF0000"/>
          <w:sz w:val="32"/>
          <w:szCs w:val="32"/>
        </w:rPr>
      </w:pPr>
      <w:r>
        <w:rPr>
          <w:rFonts w:hint="eastAsia" w:ascii="仿宋" w:hAnsi="仿宋" w:eastAsia="仿宋" w:cs="仿宋"/>
          <w:kern w:val="2"/>
          <w:sz w:val="36"/>
          <w:szCs w:val="36"/>
        </w:rPr>
        <w:t>学生姓名：</w:t>
      </w:r>
      <w:r>
        <w:rPr>
          <w:rFonts w:hint="eastAsia" w:ascii="仿宋" w:hAnsi="仿宋" w:eastAsia="仿宋" w:cs="仿宋"/>
          <w:color w:val="FF0000"/>
          <w:kern w:val="2"/>
          <w:sz w:val="36"/>
          <w:szCs w:val="36"/>
          <w:u w:val="single"/>
        </w:rPr>
        <w:t>姓名</w:t>
      </w:r>
      <w:r>
        <w:rPr>
          <w:rFonts w:ascii="仿宋" w:hAnsi="仿宋" w:eastAsia="仿宋" w:cs="仿宋"/>
          <w:color w:val="FF0000"/>
          <w:kern w:val="2"/>
          <w:sz w:val="36"/>
          <w:szCs w:val="36"/>
          <w:u w:val="single"/>
        </w:rPr>
        <w:t>（</w:t>
      </w:r>
      <w:r>
        <w:rPr>
          <w:rFonts w:hint="eastAsia" w:ascii="仿宋" w:hAnsi="仿宋" w:eastAsia="仿宋" w:cs="仿宋"/>
          <w:color w:val="FF0000"/>
          <w:kern w:val="2"/>
          <w:sz w:val="36"/>
          <w:szCs w:val="36"/>
          <w:u w:val="single"/>
        </w:rPr>
        <w:t>学号</w:t>
      </w:r>
      <w:r>
        <w:rPr>
          <w:rFonts w:ascii="仿宋" w:hAnsi="仿宋" w:eastAsia="仿宋" w:cs="仿宋"/>
          <w:color w:val="FF0000"/>
          <w:kern w:val="2"/>
          <w:sz w:val="36"/>
          <w:szCs w:val="36"/>
          <w:u w:val="single"/>
        </w:rPr>
        <w:t>）</w:t>
      </w:r>
    </w:p>
    <w:p>
      <w:pPr>
        <w:widowControl w:val="0"/>
        <w:spacing w:before="156" w:beforeLines="50" w:after="156" w:afterLines="50" w:line="240" w:lineRule="auto"/>
        <w:ind w:firstLine="2880" w:firstLineChars="800"/>
        <w:jc w:val="both"/>
        <w:rPr>
          <w:rFonts w:ascii="仿宋" w:hAnsi="仿宋" w:eastAsia="仿宋" w:cs="仿宋"/>
          <w:color w:val="FF0000"/>
          <w:kern w:val="2"/>
          <w:sz w:val="36"/>
          <w:szCs w:val="36"/>
          <w:u w:val="single"/>
        </w:rPr>
      </w:pPr>
      <w:r>
        <w:rPr>
          <w:rFonts w:hint="eastAsia" w:ascii="仿宋" w:hAnsi="仿宋" w:eastAsia="仿宋" w:cs="仿宋"/>
          <w:color w:val="FF0000"/>
          <w:kern w:val="2"/>
          <w:sz w:val="36"/>
          <w:szCs w:val="36"/>
          <w:u w:val="single"/>
        </w:rPr>
        <w:t>姓名</w:t>
      </w:r>
      <w:r>
        <w:rPr>
          <w:rFonts w:ascii="仿宋" w:hAnsi="仿宋" w:eastAsia="仿宋" w:cs="仿宋"/>
          <w:color w:val="FF0000"/>
          <w:kern w:val="2"/>
          <w:sz w:val="36"/>
          <w:szCs w:val="36"/>
          <w:u w:val="single"/>
        </w:rPr>
        <w:t>（</w:t>
      </w:r>
      <w:r>
        <w:rPr>
          <w:rFonts w:hint="eastAsia" w:ascii="仿宋" w:hAnsi="仿宋" w:eastAsia="仿宋" w:cs="仿宋"/>
          <w:color w:val="FF0000"/>
          <w:kern w:val="2"/>
          <w:sz w:val="36"/>
          <w:szCs w:val="36"/>
          <w:u w:val="single"/>
        </w:rPr>
        <w:t>学号</w:t>
      </w:r>
      <w:r>
        <w:rPr>
          <w:rFonts w:ascii="仿宋" w:hAnsi="仿宋" w:eastAsia="仿宋" w:cs="仿宋"/>
          <w:color w:val="FF0000"/>
          <w:kern w:val="2"/>
          <w:sz w:val="36"/>
          <w:szCs w:val="36"/>
          <w:u w:val="single"/>
        </w:rPr>
        <w:t>）</w:t>
      </w:r>
    </w:p>
    <w:p>
      <w:pPr>
        <w:widowControl w:val="0"/>
        <w:spacing w:before="156" w:beforeLines="50" w:after="156" w:afterLines="50" w:line="240" w:lineRule="auto"/>
        <w:ind w:firstLine="2880" w:firstLineChars="800"/>
        <w:jc w:val="both"/>
        <w:rPr>
          <w:rFonts w:ascii="仿宋" w:hAnsi="仿宋" w:eastAsia="仿宋" w:cs="仿宋"/>
          <w:color w:val="FF0000"/>
          <w:kern w:val="2"/>
          <w:sz w:val="36"/>
          <w:szCs w:val="36"/>
          <w:u w:val="single"/>
        </w:rPr>
      </w:pPr>
      <w:r>
        <w:rPr>
          <w:rFonts w:hint="eastAsia" w:ascii="仿宋" w:hAnsi="仿宋" w:eastAsia="仿宋" w:cs="仿宋"/>
          <w:color w:val="FF0000"/>
          <w:kern w:val="2"/>
          <w:sz w:val="36"/>
          <w:szCs w:val="36"/>
          <w:u w:val="single"/>
        </w:rPr>
        <w:t>姓名</w:t>
      </w:r>
      <w:r>
        <w:rPr>
          <w:rFonts w:ascii="仿宋" w:hAnsi="仿宋" w:eastAsia="仿宋" w:cs="仿宋"/>
          <w:color w:val="FF0000"/>
          <w:kern w:val="2"/>
          <w:sz w:val="36"/>
          <w:szCs w:val="36"/>
          <w:u w:val="single"/>
        </w:rPr>
        <w:t>（</w:t>
      </w:r>
      <w:r>
        <w:rPr>
          <w:rFonts w:hint="eastAsia" w:ascii="仿宋" w:hAnsi="仿宋" w:eastAsia="仿宋" w:cs="仿宋"/>
          <w:color w:val="FF0000"/>
          <w:kern w:val="2"/>
          <w:sz w:val="36"/>
          <w:szCs w:val="36"/>
          <w:u w:val="single"/>
        </w:rPr>
        <w:t>学号</w:t>
      </w:r>
      <w:r>
        <w:rPr>
          <w:rFonts w:ascii="仿宋" w:hAnsi="仿宋" w:eastAsia="仿宋" w:cs="仿宋"/>
          <w:color w:val="FF0000"/>
          <w:kern w:val="2"/>
          <w:sz w:val="36"/>
          <w:szCs w:val="36"/>
          <w:u w:val="single"/>
        </w:rPr>
        <w:t>）</w:t>
      </w:r>
    </w:p>
    <w:p>
      <w:pPr>
        <w:widowControl w:val="0"/>
        <w:spacing w:before="156" w:beforeLines="50" w:after="156" w:afterLines="50" w:line="240" w:lineRule="auto"/>
        <w:ind w:firstLine="2880" w:firstLineChars="800"/>
        <w:jc w:val="both"/>
        <w:rPr>
          <w:rFonts w:ascii="仿宋" w:hAnsi="仿宋" w:eastAsia="仿宋" w:cs="仿宋"/>
          <w:color w:val="FF0000"/>
          <w:kern w:val="2"/>
          <w:sz w:val="36"/>
          <w:szCs w:val="36"/>
          <w:u w:val="single"/>
        </w:rPr>
      </w:pPr>
    </w:p>
    <w:p>
      <w:pPr>
        <w:widowControl w:val="0"/>
        <w:spacing w:before="156" w:beforeLines="50" w:after="156" w:afterLines="50" w:line="240" w:lineRule="auto"/>
        <w:ind w:firstLine="2880" w:firstLineChars="800"/>
        <w:jc w:val="both"/>
        <w:rPr>
          <w:rFonts w:ascii="仿宋" w:hAnsi="仿宋" w:eastAsia="仿宋" w:cs="仿宋"/>
          <w:color w:val="FF0000"/>
          <w:kern w:val="2"/>
          <w:sz w:val="36"/>
          <w:szCs w:val="36"/>
          <w:u w:val="single"/>
        </w:rPr>
      </w:pPr>
    </w:p>
    <w:p>
      <w:pPr>
        <w:widowControl w:val="0"/>
        <w:spacing w:before="156" w:beforeLines="50" w:after="156" w:afterLines="50" w:line="240" w:lineRule="auto"/>
        <w:ind w:firstLine="1280" w:firstLineChars="400"/>
        <w:jc w:val="right"/>
        <w:rPr>
          <w:rFonts w:ascii="黑体" w:hAnsi="黑体" w:eastAsia="黑体" w:cs="黑体"/>
          <w:sz w:val="32"/>
          <w:szCs w:val="32"/>
        </w:rPr>
      </w:pPr>
      <w:r>
        <w:rPr>
          <w:rFonts w:hint="eastAsia" w:ascii="仿宋" w:hAnsi="仿宋" w:eastAsia="仿宋" w:cs="仿宋"/>
          <w:kern w:val="2"/>
          <w:sz w:val="32"/>
          <w:szCs w:val="36"/>
        </w:rPr>
        <w:t>提交</w:t>
      </w:r>
      <w:r>
        <w:rPr>
          <w:rFonts w:ascii="仿宋" w:hAnsi="仿宋" w:eastAsia="仿宋" w:cs="仿宋"/>
          <w:kern w:val="2"/>
          <w:sz w:val="32"/>
          <w:szCs w:val="36"/>
        </w:rPr>
        <w:t>日期：2024年</w:t>
      </w:r>
      <w:r>
        <w:rPr>
          <w:rFonts w:hint="eastAsia" w:ascii="仿宋" w:hAnsi="仿宋" w:eastAsia="仿宋" w:cs="仿宋"/>
          <w:color w:val="FF0000"/>
          <w:kern w:val="2"/>
          <w:sz w:val="36"/>
          <w:szCs w:val="36"/>
          <w:u w:val="single"/>
        </w:rPr>
        <w:t>XX</w:t>
      </w:r>
      <w:r>
        <w:rPr>
          <w:rFonts w:ascii="仿宋" w:hAnsi="仿宋" w:eastAsia="仿宋" w:cs="仿宋"/>
          <w:kern w:val="2"/>
          <w:sz w:val="32"/>
          <w:szCs w:val="36"/>
        </w:rPr>
        <w:t>月</w:t>
      </w:r>
      <w:r>
        <w:rPr>
          <w:rFonts w:hint="eastAsia" w:ascii="仿宋" w:hAnsi="仿宋" w:eastAsia="仿宋" w:cs="仿宋"/>
          <w:color w:val="FF0000"/>
          <w:kern w:val="2"/>
          <w:sz w:val="36"/>
          <w:szCs w:val="36"/>
          <w:u w:val="single"/>
        </w:rPr>
        <w:t>XX</w:t>
      </w:r>
      <w:r>
        <w:rPr>
          <w:rFonts w:ascii="仿宋" w:hAnsi="仿宋" w:eastAsia="仿宋" w:cs="仿宋"/>
          <w:kern w:val="2"/>
          <w:sz w:val="32"/>
          <w:szCs w:val="36"/>
        </w:rPr>
        <w:t>日</w:t>
      </w:r>
      <w:r>
        <w:rPr>
          <w:rFonts w:ascii="Times New Roman" w:hAnsi="Times New Roman" w:eastAsia="宋体" w:cs="Times New Roman"/>
          <w:kern w:val="2"/>
          <w:sz w:val="21"/>
          <w:szCs w:val="24"/>
        </w:rPr>
        <w:br w:type="page"/>
      </w:r>
    </w:p>
    <w:p>
      <w:pPr>
        <w:spacing w:line="360" w:lineRule="auto"/>
        <w:jc w:val="center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</w:rPr>
        <w:t>题目</w:t>
      </w: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二</w:t>
      </w:r>
      <w:r>
        <w:rPr>
          <w:rFonts w:hint="eastAsia" w:ascii="黑体" w:hAnsi="黑体" w:eastAsia="黑体" w:cs="黑体"/>
          <w:sz w:val="32"/>
          <w:szCs w:val="32"/>
        </w:rPr>
        <w:t>：</w:t>
      </w: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机器狗的运动控制</w:t>
      </w:r>
    </w:p>
    <w:p>
      <w:pPr>
        <w:spacing w:line="360" w:lineRule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t>一、设计要求</w:t>
      </w:r>
    </w:p>
    <w:p>
      <w:pPr>
        <w:spacing w:line="360" w:lineRule="auto"/>
        <w:ind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通过对开发板编程实现机器狗的运动控制。</w:t>
      </w:r>
    </w:p>
    <w:p>
      <w:pPr>
        <w:numPr>
          <w:ilvl w:val="0"/>
          <w:numId w:val="1"/>
        </w:numPr>
        <w:spacing w:line="360" w:lineRule="auto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z w:val="24"/>
          <w:szCs w:val="24"/>
        </w:rPr>
        <w:t>理论分析</w:t>
      </w:r>
    </w:p>
    <w:p>
      <w:pPr>
        <w:numPr>
          <w:ilvl w:val="1"/>
          <w:numId w:val="1"/>
        </w:numPr>
        <w:spacing w:line="360" w:lineRule="auto"/>
        <w:ind w:left="0" w:leftChars="0" w:firstLine="0" w:firstLineChars="0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足部结构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我们选择</w:t>
      </w:r>
      <w:r>
        <w:rPr>
          <w:rFonts w:hint="eastAsia" w:ascii="黑体" w:hAnsi="黑体" w:eastAsia="黑体" w:cs="黑体"/>
          <w:sz w:val="24"/>
          <w:szCs w:val="24"/>
        </w:rPr>
        <w:t>平行布置形式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结构，机体运动方向与腿的主运动平面一致，平行布置形式容易实现机器人的灵活运动和多运动姿态，没有偏转自由度时主要靠纵向行走。（如下左图）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273300" cy="1706880"/>
            <wp:effectExtent l="0" t="0" r="12700" b="0"/>
            <wp:docPr id="16" name="图片 16" descr="微信截图_2024052122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24052122145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221740" cy="1755775"/>
            <wp:effectExtent l="0" t="0" r="12700" b="12065"/>
            <wp:docPr id="20" name="图片 20" descr="微信截图_20240521222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2405212222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174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spacing w:line="360" w:lineRule="auto"/>
        <w:ind w:left="0" w:leftChars="0" w:firstLine="0" w:firstLineChars="0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腿型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选择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我们选择</w:t>
      </w:r>
      <w:r>
        <w:rPr>
          <w:rFonts w:hint="eastAsia" w:ascii="黑体" w:hAnsi="黑体" w:eastAsia="黑体" w:cs="黑体"/>
          <w:sz w:val="24"/>
          <w:szCs w:val="24"/>
        </w:rPr>
        <w:t>腿足式腿部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的</w:t>
      </w:r>
      <w:r>
        <w:rPr>
          <w:rFonts w:hint="eastAsia" w:ascii="黑体" w:hAnsi="黑体" w:eastAsia="黑体" w:cs="黑体"/>
          <w:sz w:val="24"/>
          <w:szCs w:val="24"/>
        </w:rPr>
        <w:t>串联腿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结构，其属于开链式腿结构，结构简单，具有较强的姿态修复能力。运动范围更大、更清晰，运动状态较为丰富。（如上右图）</w:t>
      </w:r>
    </w:p>
    <w:p>
      <w:pPr>
        <w:numPr>
          <w:ilvl w:val="1"/>
          <w:numId w:val="1"/>
        </w:numPr>
        <w:spacing w:line="360" w:lineRule="auto"/>
        <w:ind w:left="0" w:leftChars="0" w:firstLine="0" w:firstLineChars="0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单足运动状态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</w:rPr>
        <w:t>在运动中，在抬脚前半环节大臂摆动需小于小臂的角度，后半环节由于脚部要下落，小臂倒转，大臂继续向前旋转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。抬腿环节结束后，为腿撑地向后摆的环节，再次环节中腿部一直着地，大腿关节与小腿关节恢复初始状态，最终的触地点运动轨迹为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下图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D→C轨迹，最终实现一条腿的行走全过程。（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如下图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）</w:t>
      </w:r>
    </w:p>
    <w:p>
      <w:pPr>
        <w:numPr>
          <w:ilvl w:val="0"/>
          <w:numId w:val="0"/>
        </w:numPr>
        <w:spacing w:line="360" w:lineRule="auto"/>
        <w:ind w:leftChars="0" w:firstLine="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1425575" cy="1981200"/>
            <wp:effectExtent l="0" t="0" r="6985" b="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55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24530" cy="1930400"/>
            <wp:effectExtent l="0" t="0" r="6350" b="5080"/>
            <wp:docPr id="1763909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0924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l="11209" t="5936" r="8464" b="5269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spacing w:line="360" w:lineRule="auto"/>
        <w:ind w:left="0" w:leftChars="0" w:firstLine="0" w:firstLineChars="0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步态配合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按照平衡方式来分，四足机器人的步态可以分为静态步态，动态步态和准静态步态三种。我们所使用的Trot步态是一种动态步态，适用于中低速跑动，并且具有比较大的运动速度范围，另一个重要特征是在中等速度下的Trot步态具有最高的能量效率。这些优点使得Trot步态成为最常用的四足步态。Trot步态的特征是以对角的两条腿成对运动，即腿1和腿3运动一致，腿2和腿4运动一致，理想情况下对角腿同时抬起并同时着地。（如下左图）</w:t>
      </w:r>
    </w:p>
    <w:p>
      <w:pPr>
        <w:numPr>
          <w:ilvl w:val="0"/>
          <w:numId w:val="0"/>
        </w:numPr>
        <w:spacing w:line="360" w:lineRule="auto"/>
        <w:ind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0" distR="0">
            <wp:extent cx="2407285" cy="1888490"/>
            <wp:effectExtent l="0" t="0" r="635" b="1270"/>
            <wp:docPr id="2424892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89236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849880" cy="1858010"/>
            <wp:effectExtent l="0" t="0" r="0" b="1270"/>
            <wp:docPr id="27" name="图片 27" descr="微信截图_20240522190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405221909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设计方案</w:t>
      </w:r>
    </w:p>
    <w:p>
      <w:pPr>
        <w:numPr>
          <w:ilvl w:val="1"/>
          <w:numId w:val="2"/>
        </w:numPr>
        <w:spacing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前期准备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物料准备</w:t>
      </w:r>
    </w:p>
    <w:p>
      <w:pPr>
        <w:numPr>
          <w:ilvl w:val="1"/>
          <w:numId w:val="3"/>
        </w:numPr>
        <w:spacing w:after="160" w:line="360" w:lineRule="auto"/>
        <w:ind w:left="840" w:leftChars="0" w:hanging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机器狗外壳（如上右图）</w:t>
      </w:r>
    </w:p>
    <w:p>
      <w:pPr>
        <w:numPr>
          <w:ilvl w:val="1"/>
          <w:numId w:val="3"/>
        </w:numPr>
        <w:spacing w:line="360" w:lineRule="auto"/>
        <w:ind w:left="42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电源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14.8V-4S航模锂电池。（如下图）</w:t>
      </w:r>
    </w:p>
    <w:p>
      <w:pPr>
        <w:numPr>
          <w:ilvl w:val="-2"/>
          <w:numId w:val="0"/>
        </w:numPr>
        <w:spacing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1836420" cy="1647190"/>
            <wp:effectExtent l="0" t="0" r="7620" b="13970"/>
            <wp:docPr id="1" name="图片 1" descr="24a9ed9f6970ad6509bf8c70b3672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4a9ed9f6970ad6509bf8c70b3672e2"/>
                    <pic:cNvPicPr>
                      <a:picLocks noChangeAspect="1"/>
                    </pic:cNvPicPr>
                  </pic:nvPicPr>
                  <pic:blipFill>
                    <a:blip r:embed="rId13"/>
                    <a:srcRect l="10007" t="15011" r="4955" b="8708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2494915" cy="1392555"/>
            <wp:effectExtent l="0" t="0" r="0" b="0"/>
            <wp:docPr id="3" name="图片 3" descr="1cabf1c065695185bfdf04b8369b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cabf1c065695185bfdf04b8369b277"/>
                    <pic:cNvPicPr>
                      <a:picLocks noChangeAspect="1"/>
                    </pic:cNvPicPr>
                  </pic:nvPicPr>
                  <pic:blipFill>
                    <a:blip r:embed="rId14"/>
                    <a:srcRect t="26803" r="3298" b="19222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spacing w:line="360" w:lineRule="auto"/>
        <w:ind w:left="42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树莓派4B及SD卡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用于进行图片拍摄、获取障碍物距离并发送到开发板以达到控制机器狗启停的效果。（如下图）</w:t>
      </w:r>
    </w:p>
    <w:p>
      <w:pPr>
        <w:numPr>
          <w:ilvl w:val="0"/>
          <w:numId w:val="0"/>
        </w:numPr>
        <w:spacing w:after="160" w:line="360" w:lineRule="auto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2632710" cy="1657985"/>
            <wp:effectExtent l="0" t="0" r="3810" b="3175"/>
            <wp:docPr id="4" name="图片 4" descr="166aad385ef7e0963976984320ca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6aad385ef7e0963976984320ca064"/>
                    <pic:cNvPicPr>
                      <a:picLocks noChangeAspect="1"/>
                    </pic:cNvPicPr>
                  </pic:nvPicPr>
                  <pic:blipFill>
                    <a:blip r:embed="rId15"/>
                    <a:srcRect l="11141" t="12814" r="9892" b="20989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4"/>
          <w:szCs w:val="24"/>
          <w:lang w:eastAsia="zh-CN"/>
        </w:rPr>
        <w:drawing>
          <wp:inline distT="0" distB="0" distL="114300" distR="114300">
            <wp:extent cx="2029460" cy="1661160"/>
            <wp:effectExtent l="0" t="0" r="12700" b="0"/>
            <wp:docPr id="5" name="图片 5" descr="4c07c0bd4e96b9cc8565c8f2d8cd3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c07c0bd4e96b9cc8565c8f2d8cd3ff"/>
                    <pic:cNvPicPr>
                      <a:picLocks noChangeAspect="1"/>
                    </pic:cNvPicPr>
                  </pic:nvPicPr>
                  <pic:blipFill>
                    <a:blip r:embed="rId16"/>
                    <a:srcRect l="6550" t="15100" r="5865" b="13209"/>
                    <a:stretch>
                      <a:fillRect/>
                    </a:stretch>
                  </pic:blipFill>
                  <pic:spPr>
                    <a:xfrm>
                      <a:off x="0" y="0"/>
                      <a:ext cx="202946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spacing w:line="360" w:lineRule="auto"/>
        <w:ind w:left="42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嵌入式开发板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STM32F446开发板：用于输出pwm信号控制机器狗足部运动状态以及获取来自上位机（树莓派）的信号控制机器狗启停。（如下图）</w:t>
      </w:r>
    </w:p>
    <w:p>
      <w:pPr>
        <w:numPr>
          <w:ilvl w:val="0"/>
          <w:numId w:val="0"/>
        </w:numPr>
        <w:spacing w:after="160" w:line="360" w:lineRule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2291080" cy="1606550"/>
            <wp:effectExtent l="0" t="0" r="8890" b="10160"/>
            <wp:docPr id="8" name="图片 8" descr="cc29c5b4f781086547465fa4c9f37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c29c5b4f781086547465fa4c9f379d"/>
                    <pic:cNvPicPr>
                      <a:picLocks noChangeAspect="1"/>
                    </pic:cNvPicPr>
                  </pic:nvPicPr>
                  <pic:blipFill>
                    <a:blip r:embed="rId17"/>
                    <a:srcRect l="13246" t="22343" r="22743" b="1920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9108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5400" cy="2442210"/>
            <wp:effectExtent l="0" t="0" r="10160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spacing w:line="360" w:lineRule="auto"/>
        <w:ind w:left="42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舵机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MG90S-180度-14克舵机。（如下图）</w:t>
      </w:r>
    </w:p>
    <w:p>
      <w:pPr>
        <w:numPr>
          <w:ilvl w:val="0"/>
          <w:numId w:val="0"/>
        </w:numPr>
        <w:spacing w:after="160" w:line="360" w:lineRule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3249295" cy="3249295"/>
            <wp:effectExtent l="0" t="0" r="12065" b="12065"/>
            <wp:docPr id="9" name="图片 9" descr="a2a056beebd103dea68ba053d88f8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2a056beebd103dea68ba053d88f8b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spacing w:line="360" w:lineRule="auto"/>
        <w:ind w:left="42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含HDMI接口的屏幕（用其他接口也可以，只要有对应转接头即可）</w:t>
      </w:r>
    </w:p>
    <w:p>
      <w:pPr>
        <w:numPr>
          <w:ilvl w:val="1"/>
          <w:numId w:val="3"/>
        </w:numPr>
        <w:spacing w:line="360" w:lineRule="auto"/>
        <w:ind w:left="42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其他杂件：包括面包板、万用表、杜邦线及各类导线、螺丝螺母螺丝刀等工具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开发环境准备</w:t>
      </w:r>
    </w:p>
    <w:p>
      <w:pPr>
        <w:numPr>
          <w:ilvl w:val="1"/>
          <w:numId w:val="3"/>
        </w:numPr>
        <w:spacing w:line="360" w:lineRule="auto"/>
        <w:ind w:left="42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开发嵌入式开发板的环境</w:t>
      </w:r>
    </w:p>
    <w:p>
      <w:pPr>
        <w:numPr>
          <w:ilvl w:val="2"/>
          <w:numId w:val="3"/>
        </w:numPr>
        <w:spacing w:line="360" w:lineRule="auto"/>
        <w:ind w:left="84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CLion版（我使用的）：参考文档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instrText xml:space="preserve"> HYPERLINK "https://zhuanlan.zhihu.com/p/145801160" </w:instrTex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separate"/>
      </w:r>
      <w:r>
        <w:rPr>
          <w:rStyle w:val="23"/>
          <w:rFonts w:hint="eastAsia" w:ascii="黑体" w:hAnsi="黑体" w:eastAsia="黑体" w:cs="黑体"/>
          <w:sz w:val="24"/>
          <w:szCs w:val="24"/>
          <w:lang w:val="en-US" w:eastAsia="zh-CN"/>
        </w:rPr>
        <w:t>配置CLion用于STM32开发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end"/>
      </w:r>
    </w:p>
    <w:p>
      <w:pPr>
        <w:numPr>
          <w:ilvl w:val="2"/>
          <w:numId w:val="3"/>
        </w:numPr>
        <w:spacing w:line="360" w:lineRule="auto"/>
        <w:ind w:left="84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Keil版（比较通用）：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instrText xml:space="preserve"> HYPERLINK "Keil创建STM32项目并烧录使用.docx" </w:instrTex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separate"/>
      </w:r>
      <w:r>
        <w:rPr>
          <w:rStyle w:val="23"/>
          <w:rFonts w:hint="eastAsia" w:ascii="黑体" w:hAnsi="黑体" w:eastAsia="黑体" w:cs="黑体"/>
          <w:sz w:val="24"/>
          <w:szCs w:val="24"/>
          <w:lang w:val="en-US" w:eastAsia="zh-CN"/>
        </w:rPr>
        <w:t>Keil创建STM32项目并烧录使用.docx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end"/>
      </w:r>
    </w:p>
    <w:p>
      <w:pPr>
        <w:numPr>
          <w:ilvl w:val="1"/>
          <w:numId w:val="3"/>
        </w:numPr>
        <w:spacing w:line="360" w:lineRule="auto"/>
        <w:ind w:left="42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开发树莓派的环境</w:t>
      </w:r>
    </w:p>
    <w:p>
      <w:pPr>
        <w:numPr>
          <w:ilvl w:val="2"/>
          <w:numId w:val="3"/>
        </w:numPr>
        <w:spacing w:line="360" w:lineRule="auto"/>
        <w:ind w:left="84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SD卡格式化软件：SD Card Formatter</w:t>
      </w:r>
      <w:bookmarkStart w:id="0" w:name="_GoBack"/>
      <w:bookmarkEnd w:id="0"/>
    </w:p>
    <w:p>
      <w:pPr>
        <w:numPr>
          <w:ilvl w:val="2"/>
          <w:numId w:val="3"/>
        </w:numPr>
        <w:spacing w:line="360" w:lineRule="auto"/>
        <w:ind w:left="84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官方系统烧录软件：Raspberry Pi Imager</w:t>
      </w:r>
    </w:p>
    <w:p>
      <w:pPr>
        <w:numPr>
          <w:ilvl w:val="2"/>
          <w:numId w:val="3"/>
        </w:numPr>
        <w:spacing w:line="360" w:lineRule="auto"/>
        <w:ind w:left="84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SSH登录软件：PuTTY（会使用SSH者直接使用电脑自带终端即可），用于常规登录使用树莓派</w:t>
      </w:r>
    </w:p>
    <w:p>
      <w:pPr>
        <w:numPr>
          <w:ilvl w:val="2"/>
          <w:numId w:val="3"/>
        </w:numPr>
        <w:spacing w:line="360" w:lineRule="auto"/>
        <w:ind w:left="84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VNC登录软件：VNC Viewer，用于在自己的电脑上不使用额外屏幕的情况下，可视化地使用树莓派</w:t>
      </w:r>
    </w:p>
    <w:p>
      <w:pPr>
        <w:numPr>
          <w:ilvl w:val="2"/>
          <w:numId w:val="3"/>
        </w:numPr>
        <w:spacing w:line="360" w:lineRule="auto"/>
        <w:ind w:left="84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初始环境配置文档：详见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instrText xml:space="preserve"> HYPERLINK "https://github.com/xingwenzan/STProjectFiles/blob/master/RelevantInformation/AboutRaspberryPi/RaspberryPiInit.md" </w:instrTex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separate"/>
      </w:r>
      <w:r>
        <w:rPr>
          <w:rStyle w:val="23"/>
          <w:rFonts w:hint="eastAsia" w:ascii="黑体" w:hAnsi="黑体" w:eastAsia="黑体" w:cs="黑体"/>
          <w:sz w:val="24"/>
          <w:szCs w:val="24"/>
          <w:lang w:val="en-US" w:eastAsia="zh-CN"/>
        </w:rPr>
        <w:t>树莓派初始化配置文档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end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或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instrText xml:space="preserve"> HYPERLINK "RaspberryPiInit.pdf" </w:instrTex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separate"/>
      </w:r>
      <w:r>
        <w:rPr>
          <w:rStyle w:val="23"/>
          <w:rFonts w:hint="eastAsia" w:ascii="黑体" w:hAnsi="黑体" w:eastAsia="黑体" w:cs="黑体"/>
          <w:sz w:val="24"/>
          <w:szCs w:val="24"/>
          <w:lang w:val="en-US" w:eastAsia="zh-CN"/>
        </w:rPr>
        <w:t>树莓派初始化配置（本地版）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end"/>
      </w:r>
    </w:p>
    <w:p>
      <w:pPr>
        <w:numPr>
          <w:ilvl w:val="2"/>
          <w:numId w:val="3"/>
        </w:numPr>
        <w:spacing w:line="360" w:lineRule="auto"/>
        <w:ind w:left="84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Python虚拟环境：参考文档</w:t>
      </w:r>
      <w:r>
        <w:rPr>
          <w:rStyle w:val="23"/>
          <w:rFonts w:hint="eastAsia" w:ascii="黑体" w:hAnsi="黑体" w:eastAsia="黑体" w:cs="黑体"/>
          <w:sz w:val="24"/>
          <w:szCs w:val="24"/>
          <w:lang w:val="en-US" w:eastAsia="zh-CN"/>
        </w:rPr>
        <w:fldChar w:fldCharType="begin"/>
      </w:r>
      <w:r>
        <w:rPr>
          <w:rStyle w:val="23"/>
          <w:rFonts w:hint="eastAsia" w:ascii="黑体" w:hAnsi="黑体" w:eastAsia="黑体" w:cs="黑体"/>
          <w:sz w:val="24"/>
          <w:szCs w:val="24"/>
          <w:lang w:val="en-US" w:eastAsia="zh-CN"/>
        </w:rPr>
        <w:instrText xml:space="preserve"> HYPERLINK "https://blog.csdn.net/qq_59449692/article/details/136397131" </w:instrText>
      </w:r>
      <w:r>
        <w:rPr>
          <w:rStyle w:val="23"/>
          <w:rFonts w:hint="eastAsia" w:ascii="黑体" w:hAnsi="黑体" w:eastAsia="黑体" w:cs="黑体"/>
          <w:sz w:val="24"/>
          <w:szCs w:val="24"/>
          <w:lang w:val="en-US" w:eastAsia="zh-CN"/>
        </w:rPr>
        <w:fldChar w:fldCharType="separate"/>
      </w:r>
      <w:r>
        <w:rPr>
          <w:rStyle w:val="23"/>
          <w:rFonts w:hint="eastAsia" w:ascii="黑体" w:hAnsi="黑体" w:eastAsia="黑体" w:cs="黑体"/>
          <w:sz w:val="24"/>
          <w:szCs w:val="24"/>
          <w:lang w:val="en-US" w:eastAsia="zh-CN"/>
        </w:rPr>
        <w:t>树莓派python虚拟环境的设置与使用</w:t>
      </w:r>
      <w:r>
        <w:rPr>
          <w:rStyle w:val="23"/>
          <w:rFonts w:hint="eastAsia" w:ascii="黑体" w:hAnsi="黑体" w:eastAsia="黑体" w:cs="黑体"/>
          <w:sz w:val="24"/>
          <w:szCs w:val="24"/>
          <w:lang w:val="en-US" w:eastAsia="zh-CN"/>
        </w:rPr>
        <w:fldChar w:fldCharType="end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（网络）和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instrText xml:space="preserve"> HYPERLINK "python虚拟环境配置文档.docx" </w:instrTex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separate"/>
      </w:r>
      <w:r>
        <w:rPr>
          <w:rStyle w:val="23"/>
          <w:rFonts w:hint="eastAsia" w:ascii="黑体" w:hAnsi="黑体" w:eastAsia="黑体" w:cs="黑体"/>
          <w:sz w:val="24"/>
          <w:szCs w:val="24"/>
          <w:lang w:val="en-US" w:eastAsia="zh-CN"/>
        </w:rPr>
        <w:t>python虚拟环境配置文档.docx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end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（本地）</w:t>
      </w:r>
    </w:p>
    <w:p>
      <w:pPr>
        <w:numPr>
          <w:ilvl w:val="1"/>
          <w:numId w:val="2"/>
        </w:numPr>
        <w:spacing w:line="360" w:lineRule="auto"/>
        <w:ind w:left="0" w:leftChars="0" w:firstLine="0" w:firstLineChars="0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电控的实现与调试</w:t>
      </w:r>
    </w:p>
    <w:p>
      <w:pPr>
        <w:numPr>
          <w:ilvl w:val="0"/>
          <w:numId w:val="4"/>
        </w:numPr>
        <w:spacing w:line="360" w:lineRule="auto"/>
        <w:ind w:left="0" w:leftChars="0" w:firstLine="0" w:firstLineChars="0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上位机（树莓派）的启停控制</w:t>
      </w:r>
    </w:p>
    <w:p>
      <w:pPr>
        <w:numPr>
          <w:ilvl w:val="1"/>
          <w:numId w:val="4"/>
        </w:numPr>
        <w:spacing w:line="360" w:lineRule="auto"/>
        <w:ind w:left="420" w:leftChars="0" w:firstLine="0" w:firstLineChars="0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简述：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通过处理树莓派定时拍摄获取的图片信息，获取到机器狗到障碍物的距离，并根据该距离向下位机（开发板）发送启、停信号。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其中该部分功能分为：定时任务、图片截取、图片处理、数据发送4块内容，这4块内容前两块使用的是Linux命令完成，后两块使用python完成，且后三块的内容完成后将汇总形成一个shell脚本并赋给第一块内容完成功能的总体实现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下面的所有代码都是在树莓派的终端或电脑ssh登录后的界面输入并运行（按回车），其中前者是图形化界面，即VNC登录或者树莓派有单独的屏幕时可以在树莓派桌面上找到的软件，但二者无本质不同，都是在“小黑窗”中使用Linux命令操作。</w:t>
      </w:r>
      <w:r>
        <w:drawing>
          <wp:inline distT="0" distB="0" distL="114300" distR="114300">
            <wp:extent cx="3539490" cy="88519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rcRect l="-1623"/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spacing w:line="360" w:lineRule="auto"/>
        <w:ind w:left="420" w:leftChars="0" w:firstLine="0" w:firstLineChars="0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定时任务（Cron）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Cron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简介：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t>Cron是一个基于时间的作业调度器，它是类似Unix的操作系统（如Linux及其许多衍生产品）的一个组成部分。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Cron可以定时、定期以及特定时刻地调用shell脚本或运行命令，即完成定时任务。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Cron的启用：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运行以下代码：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sudo crontab –e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注意：如果你从来没有使用过cron，它会提示你选择一个文本编辑器。建议选择nano，因为这个最容易快速学会。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Cron的使用：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在输入启用命令后会进入到cron的配置文件，在文件最下面根据下面的格式书写想要定时运行的命令：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m h dom mon dow command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以上6个变量中：前5个代表任务启动的时刻，最后一个代表要运行的命令。前5个变量从左到右分别代表该任务启动的分钟、小时、日期（Day Of the Month）、月份、周几（Day Of the Week）。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当我们为前五个变量赋值时，它将像闹钟一样在我们定好的时间运行对应命令。但我们想要每隔一段时间进行一次操作，那么我们可以把对应的变量赋值为“*”或“*/x”(x是一个数字，代表步长)，以达到定时器的效果。例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每个月的3号2时1分执行command命令。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*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*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command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每5分钟执行一次command命令。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*/5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*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*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*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*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command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参考文档：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instrText xml:space="preserve"> HYPERLINK "https://www.labno3.com/2021/01/12/beginners-guide-to-cron-jobs-and-crontab/" </w:instrTex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separate"/>
      </w:r>
      <w:r>
        <w:rPr>
          <w:rStyle w:val="23"/>
          <w:rFonts w:hint="eastAsia" w:ascii="黑体" w:hAnsi="黑体" w:eastAsia="黑体" w:cs="黑体"/>
          <w:sz w:val="24"/>
          <w:szCs w:val="24"/>
          <w:lang w:val="en-US" w:eastAsia="zh-CN"/>
        </w:rPr>
        <w:t>什么是linux Cron作业，如何设置Ubuntu Crontab定时任务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Cron的启停：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由于cron在树莓派启动后会自动运行，在调整的时候我们有时会需要暂停他的任务，这就需要这部分命令了。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检测你的service路径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（这个路径是你下面几个命令中“路径”处所填写的内容）：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which service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查看cron服务状态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sudo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路径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cron status 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重新 cron 服务配置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sudo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路径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cron reload 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重新启动 cron 服务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sudo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路径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cron restart 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停止 cron 服务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sudo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路径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cron stop </w:t>
      </w:r>
    </w:p>
    <w:p>
      <w:pPr>
        <w:numPr>
          <w:ilvl w:val="1"/>
          <w:numId w:val="4"/>
        </w:numPr>
        <w:spacing w:line="360" w:lineRule="auto"/>
        <w:ind w:left="420" w:leftChars="0" w:firstLine="0" w:firstLineChars="0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图片截取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由于我们使用的是树莓派4B，该版本默认开启摄像头功能，将摄像头插入正确的接口再调用正确的命令即可使用，我们使用的摄像头为树莓派自带的摄像头。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常用命令如下：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测试命令：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用于测试摄像头是否可用它会显示预览窗口约 5 秒钟，如果不好使再另找解决办法。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注意：该命令仅在图形化界面有效，ssh登录使用该命令不会有效果，因为ssh其实是调用树莓派的终端，因此仅能传输终端内容，该命令会弹出另外的窗口，故不会在自己的电脑上显示。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libcamera-hello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[-t x]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-t 选项允许用户选择窗口的显示时间长度，其中x是要持续的时间，以毫秒为单位。若要无限期运行预览，x设置为0即可。（效果如下图）</w:t>
      </w:r>
    </w:p>
    <w:p>
      <w:pPr>
        <w:numPr>
          <w:ilvl w:val="-1"/>
          <w:numId w:val="0"/>
        </w:numPr>
        <w:spacing w:after="160" w:line="360" w:lineRule="auto"/>
        <w:ind w:left="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68420" cy="2507615"/>
            <wp:effectExtent l="0" t="0" r="2540" b="698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rcRect l="17373" t="12017" b="8494"/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拍摄命令：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用于拍摄图片并保存到指定路径下。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libcamera-jpeg -o test.jpg [-t x] [--width y] [--height z]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-o 选项后填写拍摄照片保存的路径及文件名，文件名前不写路径代表直接存放在本用户对应的默认文件夹中。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-t 选项 可用于更改预览显示的时间长度，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默认预览5秒（-t 5000）后拍摄。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--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width和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--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height选项将更改捕获的静止图像的分辨率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参考文档：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instrText xml:space="preserve"> HYPERLINK "https://shumeipai.nxez.com/2023/05/14/camera-module-v3-configuration-and-libcamera-usage.html" </w:instrTex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separate"/>
      </w:r>
      <w:r>
        <w:rPr>
          <w:rStyle w:val="23"/>
          <w:rFonts w:hint="eastAsia" w:ascii="黑体" w:hAnsi="黑体" w:eastAsia="黑体" w:cs="黑体"/>
          <w:sz w:val="24"/>
          <w:szCs w:val="24"/>
          <w:lang w:val="en-US" w:eastAsia="zh-CN"/>
        </w:rPr>
        <w:t>树莓派官方摄像头模块 V3 的配置及 libcamera 的使用教程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end"/>
      </w:r>
    </w:p>
    <w:p>
      <w:pPr>
        <w:numPr>
          <w:ilvl w:val="-1"/>
          <w:numId w:val="0"/>
        </w:numPr>
        <w:spacing w:after="160" w:line="360" w:lineRule="auto"/>
        <w:ind w:left="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10685" cy="2954020"/>
            <wp:effectExtent l="0" t="0" r="10795" b="254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spacing w:line="360" w:lineRule="auto"/>
        <w:ind w:left="420" w:leftChars="0" w:firstLine="0" w:firstLineChars="0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图片处理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根据图片的基本属性，可得公式：</w:t>
      </w:r>
      <w:r>
        <w:rPr>
          <w:rFonts w:hint="eastAsia" w:ascii="黑体" w:hAnsi="黑体" w:eastAsia="黑体" w:cs="黑体"/>
          <w:position w:val="-8"/>
          <w:sz w:val="24"/>
          <w:szCs w:val="24"/>
          <w:lang w:val="en-US" w:eastAsia="zh-CN"/>
        </w:rPr>
        <w:object>
          <v:shape id="_x0000_i1025" o:spt="75" type="#_x0000_t75" style="height:16pt;width:152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23">
            <o:LockedField>false</o:LockedField>
          </o:OLEObject>
        </w:objec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，进而可知</w:t>
      </w:r>
      <w:r>
        <w:rPr>
          <w:rFonts w:hint="eastAsia" w:ascii="黑体" w:hAnsi="黑体" w:eastAsia="黑体" w:cs="黑体"/>
          <w:position w:val="-8"/>
          <w:sz w:val="24"/>
          <w:szCs w:val="24"/>
          <w:lang w:val="en-US" w:eastAsia="zh-CN"/>
        </w:rPr>
        <w:object>
          <v:shape id="_x0000_i1026" o:spt="75" type="#_x0000_t75" style="height:16pt;width:15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25">
            <o:LockedField>false</o:LockedField>
          </o:OLEObject>
        </w:objec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我们使用OpenCV的函数可以实现对特定的色块/图形实现测距。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OpenCV的下载安装：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打开python虚拟环境：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source /你的路径/venv/bin/activate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为python下载串口包：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pip install opencv-python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注意：OpenCV在python环境下安装的名字叫opencv-python，在python文件调用的名字叫cv2。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OpenCV用于读取本地图片的python代码：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cv2.imread(filepath,flags)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f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ilepath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:要读入图片的完整路径。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flags：读入图片的标志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，可选标志如下：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cv2.IMREAD_COLOR：默认参数，读入一副彩色图片，忽略alpha通道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cv2.IMREAD_GRAYSCALE：读入灰度图片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cv2.IMREAD_UNCHANGED：顾名思义，读入完整图片，包括alpha通道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测距完整程序：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import cv2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import time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from collections import  deque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import numpy as np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#设定蓝色阈值，HSV空间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blueLower = np.array([100, 100, 100])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blueUpper = np.array([120, 255, 255])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#初始化追踪点的列表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mybuffer = 64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pts = deque(maxlen=mybuffer)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#等待两秒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#time.sleep(2)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#创建一个线程类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def ceju_xianshi():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# 从本地获取图片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frame = cv2.imread("/home/warm/timelapse/tmp.jpg",cv2.IMREAD_COLOR)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# 转到HSV空间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hsv = cv2.cvtColor(frame, cv2.COLOR_BGR2HSV)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# 根据阈值构建掩膜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mask = cv2.inRange(hsv, blueLower, blueUpper)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# 腐蚀操作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mask = cv2.erode(mask, None, iterations=2)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# 膨胀操作，其实先腐蚀再膨胀的效果是开运算，去除噪点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mask = cv2.dilate(mask, None, iterations=2)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# 轮廓检测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cnts = cv2.findContours(mask.copy(), cv2.RETR_EXTERNAL, cv2.CHAIN_APPROX_SIMPLE)[-2]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# 初始化瓶盖圆形轮廓质心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center = None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# 如果存在轮廓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if len(cnts) &gt; 0: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        # 找到面积最大的轮廓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        c = max(cnts, key=cv2.contourArea)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        # 确定面积最大的轮廓的矩形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        x, y, w, h = cv2.boundingRect(c)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        juli = 1268/w*2.54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                print(juli) #输出距离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if __name__ == '__main__':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ceju_xianshi()</w:t>
      </w:r>
    </w:p>
    <w:p>
      <w:pPr>
        <w:numPr>
          <w:ilvl w:val="-1"/>
          <w:numId w:val="0"/>
        </w:numPr>
        <w:spacing w:after="160" w:line="360" w:lineRule="auto"/>
        <w:ind w:left="0" w:leftChars="0" w:firstLine="0" w:firstLineChars="0"/>
      </w:pPr>
      <w:r>
        <w:drawing>
          <wp:inline distT="0" distB="0" distL="114300" distR="114300">
            <wp:extent cx="5272405" cy="744855"/>
            <wp:effectExtent l="0" t="0" r="635" b="190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spacing w:after="160"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23690" cy="2414905"/>
            <wp:effectExtent l="0" t="0" r="6350" b="8255"/>
            <wp:docPr id="21" name="图片 21" descr="5cd11941fa97cb0d591c76c38ebc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cd11941fa97cb0d591c76c38ebc75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spacing w:line="360" w:lineRule="auto"/>
        <w:ind w:left="420" w:leftChars="0" w:firstLine="0" w:firstLineChars="0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数据发送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为了使用的便捷与复现的容易，我们选择使用串口作为开发板与树莓派的通信工具。步骤如下：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设置并开启串口：详见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instrText xml:space="preserve"> HYPERLINK "树莓派串口与外部设备通信.docx" </w:instrTex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separate"/>
      </w:r>
      <w:r>
        <w:rPr>
          <w:rStyle w:val="23"/>
          <w:rFonts w:hint="eastAsia" w:ascii="黑体" w:hAnsi="黑体" w:eastAsia="黑体" w:cs="黑体"/>
          <w:sz w:val="24"/>
          <w:szCs w:val="24"/>
          <w:lang w:val="en-US" w:eastAsia="zh-CN"/>
        </w:rPr>
        <w:t>树莓派串口与外部设备通信.docx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打开python虚拟环境：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source /你的路径/venv/bin/activate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为python下载串口包：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pip install serial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创建并打开python文件（路径、名字随意，能找到就行，名字后缀必须是“.py”）：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[sudo] nano XXX.py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注意：sudo代表该命令使用root权限，请谨慎使用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添加代码：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import serial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ser = serial.Serial("/dev/ttyAMA0", 115200)# 设置串口和波特率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ser.flushInput()    # 清除缓存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ser.write("要发送的内容\r\n".encode())    # 发送数据  \r\n可以实现换行  encode()默认是'utf-8'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保存代码后运行：</w:t>
      </w:r>
    </w:p>
    <w:p>
      <w:pPr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python3 XXX.py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XXX.py 填写的是刚才的python文件的路径</w:t>
      </w:r>
    </w:p>
    <w:p>
      <w:pPr>
        <w:numPr>
          <w:ilvl w:val="-1"/>
          <w:numId w:val="0"/>
        </w:numP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785745" cy="944880"/>
            <wp:effectExtent l="0" t="0" r="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rcRect r="61898" b="75663"/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6490" cy="990600"/>
            <wp:effectExtent l="0" t="0" r="1143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rcRect l="40128" t="5940" r="15831" b="68982"/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0" w:leftChars="0" w:firstLine="0" w:firstLineChars="0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下位机（主控，即开发板）的运动控制</w:t>
      </w:r>
    </w:p>
    <w:p>
      <w:pPr>
        <w:numPr>
          <w:ilvl w:val="1"/>
          <w:numId w:val="4"/>
        </w:numPr>
        <w:spacing w:line="360" w:lineRule="auto"/>
        <w:ind w:left="420" w:leftChars="0" w:firstLine="0" w:firstLineChars="0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简述：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开发板通过发送并改变PWM信号控制4组共8个舵机的角度实现机器狗的运动，同时通过串口接收由树莓派发送的信息来控制机器人的启停。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这部分的内容主要分为：PWM信号输出、定时器控制（用于在正确的时间做出动作）、串口接收。所有内容使用C语言编写，通过调用STM32的HAL库实现，代码简单易懂。</w:t>
      </w:r>
    </w:p>
    <w:p>
      <w:pPr>
        <w:numPr>
          <w:ilvl w:val="1"/>
          <w:numId w:val="4"/>
        </w:numPr>
        <w:spacing w:line="360" w:lineRule="auto"/>
        <w:ind w:left="420" w:leftChars="0" w:firstLine="0" w:firstLineChars="0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定时器控制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简述：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该控制分为两种不同的方法，一种方法是通过系统定时器（SysTick）控制，另一种是通过基本定时器（Timer）控制。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二者的差别在于，前者镶嵌在内核上，且功能简单、只能递减、配置简单、优先级高，是24位的，后者是外设，功能多、配置相对复杂、优先级低、是16位的。前者中断优先级处于内核中断的末尾，但是却比所有外设的中断优先级要高，即除非系统异常，比如复位，否则前者将稳定运行。因此表现为前者稳定，不受外界干扰，后者容易受外界干扰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因此前者一般用于操作系统时间，进程切换等，后者用于用户需求。但由于后者功能较多，能够用来控制PWM信号，且二者基本属于同一套控制流程，故我们选择后者进行使用。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基本定时器控制：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在软件层面，基本定时器控制包括初始化、中断服务配置两部分，前者需要在main文件的main函数中调用，后者需要在stm32f4xx_it.c文件中声明发生该中断时应该做什么。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定时器的初始化包括NCIV配置和模式配置两部分。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在NCIV配置中，仅需要两行代码，前者用于设置抢占优先级，子优先级，后者用于设置中断来源：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HAL_NVIC_SetPriority(中断来源, 中断优先级, 中断子优先级);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HAL_NVIC_EnableIRQ(中断来源);</w:t>
      </w:r>
    </w:p>
    <w:p>
      <w:pPr>
        <w:numPr>
          <w:ilvl w:val="-1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模式配置部分共分为3步，分别对应下面3块代码，先开启对应的定时器使能，然后通过使用定时器初始化结构体对定时器初始化，最后开启定时器更新中断：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48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__TIMx_CLK_ENABLE();</w:t>
      </w:r>
    </w:p>
    <w:p>
      <w:pPr>
        <w:numPr>
          <w:ilvl w:val="-1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160" w:line="360" w:lineRule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htim_base.Instance = TIMx;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/* 累计 Period 个脉冲后产生一个更新或者中断*/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htim_base.Init.Period = 10000 - 1;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48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// 设定定时器频率    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48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htim_base.Init.Prescaler = 1600 - 1;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// 初始化定时器TIMx, x[6,7]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48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HAL_TIM_Base_Init(&amp;htim_base);</w:t>
      </w:r>
    </w:p>
    <w:p>
      <w:pPr>
        <w:numPr>
          <w:ilvl w:val="-1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160" w:line="360" w:lineRule="auto"/>
        <w:ind w:left="0" w:leftChars="0" w:firstLine="48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HAL_TIM_Base_Start_IT(&amp;htim_base);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模式配置部分启动了定时器更新中断，在发生中断时，中断服务函数就得到运行。在服务函数内直接调用库函数HAL_TIM_IRQHandler函数，它会产生一个中断回调函数HAL_TIM_PeriodElapsedCallback，用来添加用户代码，控制在产生定时器中断时进行的操作，这就是中断服务配置，其代码如下：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void BASIC_TIM_IRQHandler(void) {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HAL_TIM_IRQHandler(&amp;htim_base);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}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// 定时器中断响应 - 代码重写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void HAL_TIM_PeriodElapsedCallback(TIM_HandleTypeDef *htim) {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if (htim == (&amp;htim_base)) {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   Robot_Control();//发生该中断时调用名为Robot_Control的代码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}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参考文档：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instrText xml:space="preserve"> HYPERLINK "https://doc.embedfire.com/mcu/stm32/f429tiaozhanzhe/hal/zh/latest/doc/chapter30/chapter30.html" </w:instrTex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separate"/>
      </w:r>
      <w:r>
        <w:rPr>
          <w:rStyle w:val="23"/>
          <w:rFonts w:hint="eastAsia" w:ascii="黑体" w:hAnsi="黑体" w:eastAsia="黑体" w:cs="黑体"/>
          <w:sz w:val="24"/>
          <w:szCs w:val="24"/>
          <w:lang w:val="en-US" w:eastAsia="zh-CN"/>
        </w:rPr>
        <w:t>野火STM32F4xx系列基本定时器使用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end"/>
      </w:r>
    </w:p>
    <w:p>
      <w:pPr>
        <w:numPr>
          <w:ilvl w:val="1"/>
          <w:numId w:val="4"/>
        </w:numPr>
        <w:spacing w:line="360" w:lineRule="auto"/>
        <w:ind w:left="420" w:leftChars="0" w:firstLine="0" w:firstLineChars="0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PWM信号输出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PWM信号输出功能通过高级控制定时器实现，其和通用定时器在基本定时器的基础上引入了外部引脚，可以输入捕获和输出比较功能。高级控制定时器比通用定时器增加了可编程死区互补输出、重复计数器、带刹车(断路)功能，这些功能都是针对工业电机控制方面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高级控制定时器时基单元包含一个16位自动重载计数器ARR，一个16位的计数器CNT，可向上/下计数，一个16位可编程预分频器PSC，预分频器时钟源有多种可选，有内部的时钟、外部时钟。还有一个8位的重复计数器RCR，这样最高可实现40位的可编程定时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输出比较就是通过定时器的外部引脚对外输出控制信号，有冻结、将通道X（x=1,2,3,4）设置为匹配时输出有效电平、将通道X设置为匹配时输出无效电平、翻转、强制变为无效电平、强制变为有效电平、PWM1和PWM2这八种模式，具体使用哪种模式由寄存器CCMRx的位OCxM[2:0]配置。其中PWM模式是输出比较中的特例，使用的也最多。</w:t>
      </w:r>
    </w:p>
    <w:p>
      <w:pPr>
        <w:numPr>
          <w:ilvl w:val="-2"/>
          <w:numId w:val="0"/>
        </w:numP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2670810"/>
            <wp:effectExtent l="0" t="0" r="3810" b="1143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在这部分我们通过初始化3个结构体实现PWM输出初始化，并通过调用一个HAL库函数改变输出PWM频率，以实现舵机的角度控制。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时基结构体TIM_Base_InitTypeDef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用于定时器基础参数设置，与TIM_TimeBaseInit函数配合使用完成配置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：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typedef struct {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uint16_t Prescaler;          // 预分频器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uint16_t CounterMode;        // 计数模式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uint32_t Period;             // 定时器周期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uint16_t ClockDivision;      // 时钟分频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 uint8_t  RepetitionCounter;   // 重复计算器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} Time_Base_InitTypeDef;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Prescaler：定时器预分频器设置，时钟源经该预分频器才是定时器计数时钟CK_CNT，它设定PSC寄存器的值。计算公式为：计数器时钟频率 (f:sub:CK_CNT) 等于 fCK_PSC / (PSC[15:0] + 1)，可实现1至65536分频。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CounterMode：定时器计数方式，可设置为向上计数、向下计数以及中心对齐。高级控制定时器允许选择任意一种。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Period：定时器周期，实际就是设定自动重载寄存器ARR的值，ARR 为要装载到实际自动重载寄存器（即影子寄存器）的值，可设置范围为0至65535。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ClockDivision：时钟分频，设置定时器时钟CK_INT频率与死区发生器以及数字滤波器采样时钟频率分频比。可以选择1、2、4分频。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RepetitionCounter：重复计数器，只有8位，只存在于高级定时器。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输出比较结构体TIM_OCInitTypeDef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用于输出比较模式，与TIM_OCx_SetConfig函数配合使用完成指定定时器输出通道初始化配置。高级控制定时器有四个定时器通道，使用时都必须单独设置。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typedef struct {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 uint32_t OCMode;                // 比较输出模式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 uint32_t Pulse;                 // 脉冲宽度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 uint32_t OCPolarity;    // 输出极性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 uint32_t OCNPolarity;      // 互补输出极性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 uint32_t OCFastMode;            // 比较输出模式快速使能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 uint32_t OCIdleState;           // 空闲状态下比较输出状态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 uint32_t OCNIdleState;          // 空闲状态下比较互补输出状态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} TIM_OCInitTypeDef;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OCMode：比较输出模式选择，总共有八种，常用的为PWM1/PWM2。它设定CCMRx寄存器OCxM[2:0]位的值。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Pulse：比较输出脉冲宽度，实际设定比较寄存器CCR的值，决定脉冲宽度。可设置范围为0至65535。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OCPolarity：比较输出极性，可选OCx为高电平有效或低电平有效。它决定着定时器通道有效电平。它设定CCER寄存器的CCxP位的值。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OCNPolarity：比较互补输出极性，可选OCxN为高电平有效或低电平有效。它设定TIMx_CCER寄存器的CCxNP位的值。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OCFastMode：比较输出模式快速使能。它设定TIMx_CCMR寄存器的，OCxFE位的值可以快速使能或者禁能输出。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OCIdleState：空闲状态时通道输出电平设置，可选输出1或输出0，即在空闲状态(BDTR_MOE位为0)时，经过死区时间 后定时器通道输出高电平或低电平。它设定CR2寄存器的OISx位的值。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OCNIdleState：空闲状态时互补通道输出电平设置，可选输出1或输出0，即在空闲状态(BDTR_MOE位为0)时，经过死区时间后 定时器互补通道输出高电平或低电平，设定值必须与OCIdleState相反。它设定是CR2寄存器的OISxN位的值。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断路和死区结构体TIM_BreakDeadTimeConfigTypeDef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用于断路和死区参数的设置，属于高级定时器专用，用于配置断路时通道输出状态，以及死区时间。它与HAL_TIMEx_ConfigBreakDeadTime函数配置使用完成参数配置。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typedef struct {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 uint32_t OffStateRunMode;        // 运行模式下的关闭状态选择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 uint32_t OffStateIDLEMode;       // 空闲模式下的关闭状态选择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 uint32_t LockLevel;             // 锁定配置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 uint32_t DeadTime;              // 死区时间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 uint32_t BreakState;             // 断路输入使能控制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 uint32_t BreakPolarity;         // 断路输入极性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 uint32_t BreakFilter;                   // 断路输入滤波器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 uint32_t Break2State;                   // 断路2输入使能控制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 uint32_t Break2Polarity;        // 断路2输入极性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 uint32_t Break2Filter;                  // 断路2输入滤波器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 uint32_t AutomaticOutput;        // 自动输出使能</w:t>
      </w:r>
    </w:p>
    <w:p>
      <w:pPr>
        <w:numPr>
          <w:ilvl w:val="-2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} TIM_BreakDeadTimeConfigTypeDef;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OffStateRunMode：运行模式下的关闭状态选择，它设定BDTR寄存器OSSR位的值。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OffStateIDLEMode：空闲模式下的关闭状态选择，它设定BDTR寄存器OSSI位的值。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LockLevel：锁定级别配置， BDTR寄存器LOCK[1:0]位的值。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DeadTime：配置死区发生器，定义死区持续时间，可选设置范围为0x0至0xFF。它设定BDTR寄存器DTG[7:0]位的值。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BreakState：断路输入功能选择，可选使能或禁止。它设定BDTR寄存器BKE位的值。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BreakPolarity：断路输入通道BRK极性选择，可选高电平有效或低电平有效。它设定BDTR寄存器BKP位的值。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BreakFilter：断路输入滤波器，定义BRK 输入的采样频率和适用于 BRK的数字滤波器带宽。它设定BDTR寄存器BKF[3:0]位的值。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Break2State：断路2输入功能选择，可选使能或禁止。它设定BDTR寄存器BK2E位的值。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Break2Polarity：断路2输入通道BRK2极性选择，可选高电平有效或低电平有效。它设定BDTR寄存器BK2P位的值。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Break2Filter：断路2输入滤波器，定义BRK2 输入的采样频率和适用于 BRK2的数字滤波器带宽。它设定BDTR寄存器BK2F[3:0]位的值。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AutomaticOutput：自动输出使能，可选使能或禁止，它设定BDTR寄存器AOE位的值。</w:t>
      </w:r>
    </w:p>
    <w:p>
      <w:pPr>
        <w:numPr>
          <w:ilvl w:val="0"/>
          <w:numId w:val="0"/>
        </w:numPr>
        <w:spacing w:after="160"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调用函数：</w:t>
      </w:r>
    </w:p>
    <w:p>
      <w:pPr>
        <w:numPr>
          <w:ilvl w:val="-3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__HAL_TIM_SetCompare(&amp;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对应定时器结构体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,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要调整的通道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,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调整后的占空比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);</w:t>
      </w:r>
    </w:p>
    <w:p>
      <w:pPr>
        <w:numPr>
          <w:ilvl w:val="1"/>
          <w:numId w:val="4"/>
        </w:numPr>
        <w:spacing w:line="360" w:lineRule="auto"/>
        <w:ind w:left="420" w:leftChars="0" w:firstLine="0" w:firstLineChars="0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串口接收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串口通讯(Serial Communication)是一种设备间非常常用的串行通讯方式，因为它简单便捷，因此大部分电子设备都支持该通讯方式，电子工程师在调试设备时也经常使用该通讯方式输出调试信息。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对于本次任务仅需要串口接收到正确的内容即可实现控制，对于串口的实现，我们仅需要两步，第一步是进行初始化配置，第二步则是应用。前者需要重写HAL_UART_MspInit和HAL_UART_MspDeInit两个函数完成对TX引脚和RX引脚的复用，并使用USART初始化结构体，以实现串口初始化的目的。后者由于STM32的HAL库里提前封装了关于串口的发送、接收代码，我们仅需要在main函数里面调用它即可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关于USART初始化结构体：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typedef struct {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uint32_t BaudRate;            // 波特率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uint32_t WordLength;          // 字长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uint32_t StopBits;            // 停止位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uint32_t Parity;              // 校验位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uint32_t Mode;                // USART模式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uint32_t HwFlowCtl;           // 硬件流设置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 xml:space="preserve">    uint32_t OverSampling;  // 过采样设置，8倍或者16倍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} USART_InitTypeDef;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BaudRate：波特率设置。一般设置为2400、9600、19200、115200。HAL库函数会根据设定值计算得到UARTDIV值，并设置UART_BRR寄存器值。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WordLength：数据帧字长，可选8位或9位。它设定UART_CR1寄存器的M位的值。如果没有使能奇偶校验控制， 一般使用8数据位；如果使能了奇偶校验则一般设置为9数据位。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StopBits：停止位设置，可选0.5个、1个、1.5个和2个停止位， 它设定USART_CR2寄存器的STOP[1:0]位的值，一般我们选择1个停止位。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Parity：奇偶校验控制选择，可选UART_Parity_No(无校验)、 UART_Parity_Even(偶校验)以及UART_Parity_Odd(奇校验)， 它设定UART_CR1寄存器的PCE位和PS位的值。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Mode：UART模式选择，有UART_Mode_Rx和UART_Mode_Tx，允许使用逻辑或运算选择两个， 它设定USART_CR1寄存器的RE位和TE位。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HwFlowCtl ：为是否支持硬件流控制，我们设置为无硬件流控制。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OverSampling：过采样为 16 倍还是 8 倍。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关于串口接收调用函数：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int ch;</w:t>
      </w:r>
    </w:p>
    <w:p>
      <w:pPr>
        <w:numPr>
          <w:ilvl w:val="-1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pacing w:after="160" w:line="360" w:lineRule="auto"/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HAL_UART_Receive(&amp;huart, (uint8_t *) &amp;ch, 1, 0xFFFF);</w:t>
      </w:r>
    </w:p>
    <w:p>
      <w:pPr>
        <w:numPr>
          <w:ilvl w:val="-1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160" w:line="360" w:lineRule="auto"/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参考文档：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instrText xml:space="preserve"> HYPERLINK "https://doc.embedfire.com/mcu/stm32/f429tiaozhanzhe/hal/zh/latest/doc/chapter20/chapter20.html" </w:instrTex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separate"/>
      </w:r>
      <w:r>
        <w:rPr>
          <w:rStyle w:val="23"/>
          <w:rFonts w:hint="eastAsia" w:ascii="黑体" w:hAnsi="黑体" w:eastAsia="黑体" w:cs="黑体"/>
          <w:sz w:val="24"/>
          <w:szCs w:val="24"/>
          <w:lang w:val="en-US" w:eastAsia="zh-CN"/>
        </w:rPr>
        <w:t>野火STM32F4xx系列串口通信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设计结果及分析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成功实现机器狗运动控制，让机器狗真正的走了起来，并且通过对树莓派的使用，实现了机器狗的启停控制，达到并扩展了最初的目标。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471420" cy="2071370"/>
            <wp:effectExtent l="0" t="0" r="12700" b="127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2690" cy="2087880"/>
            <wp:effectExtent l="0" t="0" r="1143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452370" cy="1942465"/>
            <wp:effectExtent l="0" t="0" r="1270" b="825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5555" cy="1767205"/>
            <wp:effectExtent l="0" t="0" r="9525" b="63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设计的亮点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将树莓派与开发板结合，实现通信控制，完成功能扩展，实现机器狗的启停。</w:t>
      </w:r>
    </w:p>
    <w:p>
      <w:pPr>
        <w:numPr>
          <w:ilvl w:val="0"/>
          <w:numId w:val="2"/>
        </w:numPr>
        <w:spacing w:line="288" w:lineRule="auto"/>
        <w:ind w:left="0" w:leftChars="0" w:firstLine="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经验体会</w:t>
      </w:r>
    </w:p>
    <w:p>
      <w:pPr>
        <w:numPr>
          <w:ilvl w:val="0"/>
          <w:numId w:val="0"/>
        </w:numPr>
        <w:spacing w:after="160" w:line="288" w:lineRule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张馨文：</w:t>
      </w:r>
    </w:p>
    <w:p>
      <w:pPr>
        <w:numPr>
          <w:ilvl w:val="0"/>
          <w:numId w:val="5"/>
        </w:numPr>
        <w:spacing w:after="160" w:line="288" w:lineRule="auto"/>
        <w:ind w:left="425" w:leftChars="0" w:hanging="425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具体贡献：负责对开发板和树莓派的环境二次配置和控制的实现工作。</w:t>
      </w:r>
    </w:p>
    <w:p>
      <w:pPr>
        <w:numPr>
          <w:ilvl w:val="0"/>
          <w:numId w:val="5"/>
        </w:numPr>
        <w:spacing w:after="160" w:line="288" w:lineRule="auto"/>
        <w:ind w:left="425" w:leftChars="0" w:hanging="425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经验体会：完整的进行了从环境配置到运动与启停控制的流程，对嵌入式硬件开发有了很深刻的体会。</w:t>
      </w:r>
    </w:p>
    <w:p>
      <w:pPr>
        <w:numPr>
          <w:ilvl w:val="0"/>
          <w:numId w:val="0"/>
        </w:numPr>
        <w:spacing w:after="160" w:line="288" w:lineRule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李星宇：</w:t>
      </w:r>
    </w:p>
    <w:p>
      <w:pPr>
        <w:numPr>
          <w:ilvl w:val="0"/>
          <w:numId w:val="6"/>
        </w:numPr>
        <w:spacing w:after="160" w:line="288" w:lineRule="auto"/>
        <w:ind w:left="425" w:leftChars="0" w:hanging="425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具体贡献：负责实验基本的设备应用与环境配置调试工作。</w:t>
      </w:r>
    </w:p>
    <w:p>
      <w:pPr>
        <w:numPr>
          <w:ilvl w:val="0"/>
          <w:numId w:val="6"/>
        </w:numPr>
        <w:spacing w:after="160" w:line="288" w:lineRule="auto"/>
        <w:ind w:left="425" w:leftChars="0" w:hanging="425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经验体会：了解并熟悉了各种设备的使用，对机器人控制所需环境有了深刻了解。</w:t>
      </w:r>
    </w:p>
    <w:p>
      <w:pPr>
        <w:numPr>
          <w:ilvl w:val="0"/>
          <w:numId w:val="0"/>
        </w:numPr>
        <w:spacing w:after="160" w:line="288" w:lineRule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于海洋：</w:t>
      </w:r>
    </w:p>
    <w:p>
      <w:pPr>
        <w:numPr>
          <w:ilvl w:val="0"/>
          <w:numId w:val="7"/>
        </w:numPr>
        <w:spacing w:after="160" w:line="288" w:lineRule="auto"/>
        <w:ind w:left="425" w:leftChars="0" w:hanging="425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具体贡献：负责实验过程的调试、分析与记录工作。</w:t>
      </w:r>
    </w:p>
    <w:p>
      <w:pPr>
        <w:numPr>
          <w:ilvl w:val="0"/>
          <w:numId w:val="7"/>
        </w:numPr>
        <w:spacing w:after="160" w:line="288" w:lineRule="auto"/>
        <w:ind w:left="425" w:leftChars="0" w:hanging="425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经验体会：完整了解了实验的流程，并深刻理解了对各个模块的问题分析</w:t>
      </w:r>
    </w:p>
    <w:p>
      <w:pPr>
        <w:numPr>
          <w:ilvl w:val="0"/>
          <w:numId w:val="0"/>
        </w:numPr>
        <w:spacing w:after="160" w:line="288" w:lineRule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刘航宇：</w:t>
      </w:r>
    </w:p>
    <w:p>
      <w:pPr>
        <w:numPr>
          <w:ilvl w:val="0"/>
          <w:numId w:val="8"/>
        </w:numPr>
        <w:spacing w:after="160" w:line="288" w:lineRule="auto"/>
        <w:ind w:left="425" w:leftChars="0" w:hanging="425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具体贡献：负责实验的理论分析、基本物料准备、设备装配以及报告的撰写、排版与审阅工作。</w:t>
      </w:r>
    </w:p>
    <w:p>
      <w:pPr>
        <w:numPr>
          <w:ilvl w:val="0"/>
          <w:numId w:val="8"/>
        </w:numPr>
        <w:spacing w:after="160" w:line="288" w:lineRule="auto"/>
        <w:ind w:left="425" w:leftChars="0" w:hanging="425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经验体会：了解了对机器狗的运动方式的原理，对此产生深刻理解。</w:t>
      </w:r>
    </w:p>
    <w:p>
      <w:pPr>
        <w:numPr>
          <w:ilvl w:val="0"/>
          <w:numId w:val="0"/>
        </w:numPr>
        <w:spacing w:after="160" w:line="288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0" w:footer="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formProt w:val="0"/>
      <w:docGrid w:type="lines" w:linePitch="312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C051D7"/>
    <w:multiLevelType w:val="singleLevel"/>
    <w:tmpl w:val="C9C051D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DD8A4CFF"/>
    <w:multiLevelType w:val="multilevel"/>
    <w:tmpl w:val="DD8A4CF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F6F31A1A"/>
    <w:multiLevelType w:val="singleLevel"/>
    <w:tmpl w:val="F6F31A1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FD190A29"/>
    <w:multiLevelType w:val="singleLevel"/>
    <w:tmpl w:val="FD190A2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01A726A4"/>
    <w:multiLevelType w:val="multilevel"/>
    <w:tmpl w:val="01A726A4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5">
    <w:nsid w:val="3B0969CC"/>
    <w:multiLevelType w:val="multilevel"/>
    <w:tmpl w:val="3B0969CC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6">
    <w:nsid w:val="5506FF71"/>
    <w:multiLevelType w:val="multilevel"/>
    <w:tmpl w:val="5506FF7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7531CF10"/>
    <w:multiLevelType w:val="singleLevel"/>
    <w:tmpl w:val="7531CF1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1"/>
  </w:num>
  <w:num w:numId="5">
    <w:abstractNumId w:val="0"/>
  </w:num>
  <w:num w:numId="6">
    <w:abstractNumId w:val="7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EwODQ4MmU4ODNjZjMyMzljZmYyZDFlZDI1ZGU3NTEifQ=="/>
  </w:docVars>
  <w:rsids>
    <w:rsidRoot w:val="00082BFD"/>
    <w:rsid w:val="00053878"/>
    <w:rsid w:val="00082BFD"/>
    <w:rsid w:val="000D49D9"/>
    <w:rsid w:val="000D6CD8"/>
    <w:rsid w:val="001517E5"/>
    <w:rsid w:val="001B2B3E"/>
    <w:rsid w:val="001B6B6B"/>
    <w:rsid w:val="001E3F10"/>
    <w:rsid w:val="002C01B1"/>
    <w:rsid w:val="002C41AC"/>
    <w:rsid w:val="002D2B38"/>
    <w:rsid w:val="002D3D3F"/>
    <w:rsid w:val="003D5435"/>
    <w:rsid w:val="003F647E"/>
    <w:rsid w:val="004512DE"/>
    <w:rsid w:val="004A734B"/>
    <w:rsid w:val="0053044D"/>
    <w:rsid w:val="005438E7"/>
    <w:rsid w:val="00556283"/>
    <w:rsid w:val="00564A62"/>
    <w:rsid w:val="00574DB8"/>
    <w:rsid w:val="00644E5E"/>
    <w:rsid w:val="00710B84"/>
    <w:rsid w:val="00745F55"/>
    <w:rsid w:val="007E75C8"/>
    <w:rsid w:val="008C6C39"/>
    <w:rsid w:val="008E46EC"/>
    <w:rsid w:val="009163C2"/>
    <w:rsid w:val="00925D3B"/>
    <w:rsid w:val="00A01CF6"/>
    <w:rsid w:val="00A5195A"/>
    <w:rsid w:val="00AC13B4"/>
    <w:rsid w:val="00AC3C6E"/>
    <w:rsid w:val="00B42D1F"/>
    <w:rsid w:val="00C418A8"/>
    <w:rsid w:val="00CB0CAC"/>
    <w:rsid w:val="00CE6882"/>
    <w:rsid w:val="00D17EDC"/>
    <w:rsid w:val="00D21BAA"/>
    <w:rsid w:val="00D46785"/>
    <w:rsid w:val="00DC3E48"/>
    <w:rsid w:val="00E1160F"/>
    <w:rsid w:val="00E20741"/>
    <w:rsid w:val="00E932BF"/>
    <w:rsid w:val="00E964F6"/>
    <w:rsid w:val="00FD5FA3"/>
    <w:rsid w:val="0F254A95"/>
    <w:rsid w:val="10607545"/>
    <w:rsid w:val="152D4B41"/>
    <w:rsid w:val="18B851FD"/>
    <w:rsid w:val="18D06350"/>
    <w:rsid w:val="1A1D3AC7"/>
    <w:rsid w:val="202F16C0"/>
    <w:rsid w:val="215B3494"/>
    <w:rsid w:val="31A55E21"/>
    <w:rsid w:val="400242A3"/>
    <w:rsid w:val="40B57DA8"/>
    <w:rsid w:val="430C090F"/>
    <w:rsid w:val="49261E5D"/>
    <w:rsid w:val="59EB15DC"/>
    <w:rsid w:val="5F164C85"/>
    <w:rsid w:val="60E07867"/>
    <w:rsid w:val="65D34496"/>
    <w:rsid w:val="666F3E0F"/>
    <w:rsid w:val="6EE61032"/>
    <w:rsid w:val="6F2F1267"/>
    <w:rsid w:val="705C4F92"/>
    <w:rsid w:val="7390378C"/>
    <w:rsid w:val="74CC1F64"/>
    <w:rsid w:val="76BA5D2C"/>
    <w:rsid w:val="782C2A35"/>
    <w:rsid w:val="785C24B3"/>
    <w:rsid w:val="7A862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8"/>
      <w:szCs w:val="28"/>
    </w:rPr>
  </w:style>
  <w:style w:type="paragraph" w:styleId="4">
    <w:name w:val="heading 3"/>
    <w:basedOn w:val="1"/>
    <w:next w:val="1"/>
    <w:link w:val="27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28"/>
    <w:semiHidden/>
    <w:unhideWhenUsed/>
    <w:qFormat/>
    <w:uiPriority w:val="9"/>
    <w:pPr>
      <w:keepNext/>
      <w:keepLines/>
      <w:spacing w:before="40" w:after="0"/>
      <w:outlineLvl w:val="3"/>
    </w:pPr>
    <w:rPr>
      <w:i/>
      <w:iCs/>
    </w:rPr>
  </w:style>
  <w:style w:type="paragraph" w:styleId="6">
    <w:name w:val="heading 5"/>
    <w:basedOn w:val="1"/>
    <w:next w:val="1"/>
    <w:link w:val="29"/>
    <w:semiHidden/>
    <w:unhideWhenUsed/>
    <w:qFormat/>
    <w:uiPriority w:val="9"/>
    <w:pPr>
      <w:keepNext/>
      <w:keepLines/>
      <w:spacing w:before="40" w:after="0"/>
      <w:outlineLvl w:val="4"/>
    </w:pPr>
    <w:rPr>
      <w:color w:val="2F5597" w:themeColor="accent1" w:themeShade="BF"/>
    </w:rPr>
  </w:style>
  <w:style w:type="paragraph" w:styleId="7">
    <w:name w:val="heading 6"/>
    <w:basedOn w:val="1"/>
    <w:next w:val="1"/>
    <w:link w:val="30"/>
    <w:semiHidden/>
    <w:unhideWhenUsed/>
    <w:qFormat/>
    <w:uiPriority w:val="9"/>
    <w:pPr>
      <w:keepNext/>
      <w:keepLines/>
      <w:spacing w:before="40" w:after="0"/>
      <w:outlineLvl w:val="5"/>
    </w:pPr>
    <w:rPr>
      <w:color w:val="203864" w:themeColor="accent1" w:themeShade="80"/>
    </w:rPr>
  </w:style>
  <w:style w:type="paragraph" w:styleId="8">
    <w:name w:val="heading 7"/>
    <w:basedOn w:val="1"/>
    <w:next w:val="1"/>
    <w:link w:val="31"/>
    <w:semiHidden/>
    <w:unhideWhenUsed/>
    <w:qFormat/>
    <w:uiPriority w:val="9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paragraph" w:styleId="9">
    <w:name w:val="heading 8"/>
    <w:basedOn w:val="1"/>
    <w:next w:val="1"/>
    <w:link w:val="32"/>
    <w:semiHidden/>
    <w:unhideWhenUsed/>
    <w:qFormat/>
    <w:uiPriority w:val="9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33"/>
    <w:semiHidden/>
    <w:unhideWhenUsed/>
    <w:qFormat/>
    <w:uiPriority w:val="9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2">
    <w:name w:val="Body Text"/>
    <w:basedOn w:val="1"/>
    <w:qFormat/>
    <w:uiPriority w:val="0"/>
    <w:pPr>
      <w:spacing w:after="140" w:line="276" w:lineRule="auto"/>
    </w:pPr>
  </w:style>
  <w:style w:type="paragraph" w:styleId="13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4">
    <w:name w:val="header"/>
    <w:basedOn w:val="1"/>
    <w:unhideWhenUsed/>
    <w:qFormat/>
    <w:uiPriority w:val="99"/>
    <w:pPr>
      <w:pBdr>
        <w:bottom w:val="single" w:color="000000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5">
    <w:name w:val="Subtitle"/>
    <w:basedOn w:val="1"/>
    <w:next w:val="1"/>
    <w:qFormat/>
    <w:uiPriority w:val="11"/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List"/>
    <w:basedOn w:val="12"/>
    <w:qFormat/>
    <w:uiPriority w:val="0"/>
    <w:rPr>
      <w:rFonts w:cs="Arial"/>
    </w:r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8">
    <w:name w:val="Title"/>
    <w:basedOn w:val="1"/>
    <w:next w:val="1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21">
    <w:name w:val="Strong"/>
    <w:basedOn w:val="20"/>
    <w:qFormat/>
    <w:uiPriority w:val="22"/>
    <w:rPr>
      <w:b/>
      <w:bCs/>
      <w:color w:val="auto"/>
    </w:rPr>
  </w:style>
  <w:style w:type="character" w:styleId="22">
    <w:name w:val="FollowedHyperlink"/>
    <w:basedOn w:val="20"/>
    <w:unhideWhenUsed/>
    <w:qFormat/>
    <w:uiPriority w:val="99"/>
    <w:rPr>
      <w:color w:val="800080"/>
      <w:u w:val="single"/>
    </w:rPr>
  </w:style>
  <w:style w:type="character" w:styleId="23">
    <w:name w:val="Hyperlink"/>
    <w:basedOn w:val="2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4">
    <w:name w:val="HTML Code"/>
    <w:basedOn w:val="20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5">
    <w:name w:val="标题 1 字符"/>
    <w:basedOn w:val="20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6">
    <w:name w:val="标题 2 字符"/>
    <w:basedOn w:val="20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28"/>
      <w:szCs w:val="28"/>
    </w:rPr>
  </w:style>
  <w:style w:type="character" w:customStyle="1" w:styleId="27">
    <w:name w:val="标题 3 字符"/>
    <w:basedOn w:val="20"/>
    <w:link w:val="4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customStyle="1" w:styleId="28">
    <w:name w:val="标题 4 字符"/>
    <w:basedOn w:val="20"/>
    <w:link w:val="5"/>
    <w:semiHidden/>
    <w:qFormat/>
    <w:uiPriority w:val="9"/>
    <w:rPr>
      <w:i/>
      <w:iCs/>
    </w:rPr>
  </w:style>
  <w:style w:type="character" w:customStyle="1" w:styleId="29">
    <w:name w:val="标题 5 字符"/>
    <w:basedOn w:val="20"/>
    <w:link w:val="6"/>
    <w:semiHidden/>
    <w:qFormat/>
    <w:uiPriority w:val="9"/>
    <w:rPr>
      <w:color w:val="2F5597" w:themeColor="accent1" w:themeShade="BF"/>
    </w:rPr>
  </w:style>
  <w:style w:type="character" w:customStyle="1" w:styleId="30">
    <w:name w:val="标题 6 字符"/>
    <w:basedOn w:val="20"/>
    <w:link w:val="7"/>
    <w:semiHidden/>
    <w:qFormat/>
    <w:uiPriority w:val="9"/>
    <w:rPr>
      <w:color w:val="203864" w:themeColor="accent1" w:themeShade="80"/>
    </w:rPr>
  </w:style>
  <w:style w:type="character" w:customStyle="1" w:styleId="31">
    <w:name w:val="标题 7 字符"/>
    <w:basedOn w:val="20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customStyle="1" w:styleId="32">
    <w:name w:val="标题 8 字符"/>
    <w:basedOn w:val="20"/>
    <w:link w:val="9"/>
    <w:semiHidden/>
    <w:qFormat/>
    <w:uiPriority w:val="9"/>
    <w:rPr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3">
    <w:name w:val="标题 9 字符"/>
    <w:basedOn w:val="20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4">
    <w:name w:val="标题 字符"/>
    <w:basedOn w:val="20"/>
    <w:qFormat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customStyle="1" w:styleId="35">
    <w:name w:val="副标题 字符"/>
    <w:basedOn w:val="20"/>
    <w:qFormat/>
    <w:uiPriority w:val="11"/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强调1"/>
    <w:basedOn w:val="20"/>
    <w:qFormat/>
    <w:uiPriority w:val="20"/>
    <w:rPr>
      <w:i/>
      <w:iCs/>
      <w:color w:val="auto"/>
    </w:rPr>
  </w:style>
  <w:style w:type="character" w:customStyle="1" w:styleId="37">
    <w:name w:val="引用 字符"/>
    <w:basedOn w:val="20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8">
    <w:name w:val="明显引用 字符"/>
    <w:basedOn w:val="20"/>
    <w:qFormat/>
    <w:uiPriority w:val="30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39">
    <w:name w:val="不明显强调1"/>
    <w:basedOn w:val="20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明显强调1"/>
    <w:basedOn w:val="20"/>
    <w:qFormat/>
    <w:uiPriority w:val="21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1">
    <w:name w:val="不明显参考1"/>
    <w:basedOn w:val="20"/>
    <w:qFormat/>
    <w:uiPriority w:val="31"/>
    <w:rPr>
      <w:smallCap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2">
    <w:name w:val="明显参考1"/>
    <w:basedOn w:val="20"/>
    <w:qFormat/>
    <w:uiPriority w:val="32"/>
    <w:rPr>
      <w:b/>
      <w:bCs/>
      <w:smallCaps/>
      <w:color w:val="4472C4" w:themeColor="accent1"/>
      <w:spacing w:val="5"/>
      <w14:textFill>
        <w14:solidFill>
          <w14:schemeClr w14:val="accent1"/>
        </w14:solidFill>
      </w14:textFill>
    </w:rPr>
  </w:style>
  <w:style w:type="character" w:customStyle="1" w:styleId="43">
    <w:name w:val="书籍标题1"/>
    <w:basedOn w:val="20"/>
    <w:qFormat/>
    <w:uiPriority w:val="33"/>
    <w:rPr>
      <w:b/>
      <w:bCs/>
      <w:i/>
      <w:iCs/>
      <w:spacing w:val="5"/>
    </w:rPr>
  </w:style>
  <w:style w:type="character" w:customStyle="1" w:styleId="44">
    <w:name w:val="页眉 字符"/>
    <w:basedOn w:val="20"/>
    <w:qFormat/>
    <w:uiPriority w:val="99"/>
    <w:rPr>
      <w:sz w:val="18"/>
      <w:szCs w:val="18"/>
    </w:rPr>
  </w:style>
  <w:style w:type="character" w:customStyle="1" w:styleId="45">
    <w:name w:val="页脚 字符"/>
    <w:basedOn w:val="20"/>
    <w:qFormat/>
    <w:uiPriority w:val="99"/>
    <w:rPr>
      <w:sz w:val="18"/>
      <w:szCs w:val="18"/>
    </w:rPr>
  </w:style>
  <w:style w:type="character" w:customStyle="1" w:styleId="46">
    <w:name w:val="ListLabel 1"/>
    <w:qFormat/>
    <w:uiPriority w:val="0"/>
    <w:rPr>
      <w:rFonts w:eastAsia="等线 Light" w:cs="等线 Light"/>
    </w:rPr>
  </w:style>
  <w:style w:type="paragraph" w:customStyle="1" w:styleId="47">
    <w:name w:val="标题样式"/>
    <w:basedOn w:val="1"/>
    <w:next w:val="12"/>
    <w:qFormat/>
    <w:uiPriority w:val="0"/>
    <w:pPr>
      <w:keepNext/>
      <w:spacing w:before="240" w:after="120"/>
    </w:pPr>
    <w:rPr>
      <w:rFonts w:ascii="Arial" w:hAnsi="Arial" w:eastAsia="微软雅黑" w:cs="Arial"/>
      <w:sz w:val="28"/>
      <w:szCs w:val="28"/>
    </w:rPr>
  </w:style>
  <w:style w:type="paragraph" w:customStyle="1" w:styleId="48">
    <w:name w:val="索引"/>
    <w:basedOn w:val="1"/>
    <w:qFormat/>
    <w:uiPriority w:val="0"/>
    <w:pPr>
      <w:suppressLineNumbers/>
    </w:pPr>
    <w:rPr>
      <w:rFonts w:cs="Arial"/>
    </w:rPr>
  </w:style>
  <w:style w:type="paragraph" w:styleId="49">
    <w:name w:val="No Spacing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50">
    <w:name w:val="Quote"/>
    <w:basedOn w:val="1"/>
    <w:next w:val="1"/>
    <w:qFormat/>
    <w:uiPriority w:val="29"/>
    <w:pPr>
      <w:spacing w:before="200"/>
      <w:ind w:left="864" w:right="864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51">
    <w:name w:val="Intense Quote"/>
    <w:basedOn w:val="1"/>
    <w:next w:val="1"/>
    <w:qFormat/>
    <w:uiPriority w:val="30"/>
    <w:pPr>
      <w:pBdr>
        <w:top w:val="single" w:color="4472C4" w:sz="4" w:space="10"/>
        <w:bottom w:val="single" w:color="4472C4" w:sz="4" w:space="10"/>
      </w:pBdr>
      <w:spacing w:before="360" w:after="360"/>
      <w:ind w:left="864" w:right="864"/>
      <w:jc w:val="center"/>
    </w:pPr>
    <w:rPr>
      <w:i/>
      <w:iCs/>
      <w:color w:val="4472C4" w:themeColor="accent1"/>
      <w14:textFill>
        <w14:solidFill>
          <w14:schemeClr w14:val="accent1"/>
        </w14:solidFill>
      </w14:textFill>
    </w:rPr>
  </w:style>
  <w:style w:type="paragraph" w:customStyle="1" w:styleId="52">
    <w:name w:val="TOC 标题1"/>
    <w:basedOn w:val="2"/>
    <w:next w:val="1"/>
    <w:semiHidden/>
    <w:unhideWhenUsed/>
    <w:qFormat/>
    <w:uiPriority w:val="39"/>
  </w:style>
  <w:style w:type="paragraph" w:styleId="53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numbering" Target="numbering.xml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wmf"/><Relationship Id="rId25" Type="http://schemas.openxmlformats.org/officeDocument/2006/relationships/oleObject" Target="embeddings/oleObject2.bin"/><Relationship Id="rId24" Type="http://schemas.openxmlformats.org/officeDocument/2006/relationships/image" Target="media/image18.wmf"/><Relationship Id="rId23" Type="http://schemas.openxmlformats.org/officeDocument/2006/relationships/oleObject" Target="embeddings/oleObject1.bin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533C6-1782-449C-8B7F-C04D3ECA431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6852</Words>
  <Characters>10435</Characters>
  <Lines>5</Lines>
  <Paragraphs>1</Paragraphs>
  <TotalTime>25</TotalTime>
  <ScaleCrop>false</ScaleCrop>
  <LinksUpToDate>false</LinksUpToDate>
  <CharactersWithSpaces>11702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2023-06-07T13:37:00Z</dcterms:created>
  <dc:creator>zhang bin</dc:creator>
  <cp:lastModifiedBy>不可名状</cp:lastModifiedBy>
  <dcterms:modified xsi:type="dcterms:W3CDTF">2024-06-03T15:52:29Z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2052-12.1.0.16929</vt:lpwstr>
  </property>
  <property fmtid="{D5CDD505-2E9C-101B-9397-08002B2CF9AE}" pid="9" name="ICV">
    <vt:lpwstr>1BE2D98BC159444A94EFCB1A799A7701_13</vt:lpwstr>
  </property>
</Properties>
</file>