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7D1A" w14:textId="329A2E22" w:rsidR="00C448A7" w:rsidRDefault="00C448A7" w:rsidP="00C448A7">
      <w:pPr>
        <w:jc w:val="center"/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/>
          <w:b/>
          <w:noProof/>
          <w:sz w:val="28"/>
          <w:szCs w:val="28"/>
          <w:lang w:val="zh-CN"/>
        </w:rPr>
        <w:drawing>
          <wp:anchor distT="0" distB="0" distL="114300" distR="114300" simplePos="0" relativeHeight="251658240" behindDoc="0" locked="0" layoutInCell="1" allowOverlap="1" wp14:anchorId="32D9A50D" wp14:editId="13EF2545">
            <wp:simplePos x="0" y="0"/>
            <wp:positionH relativeFrom="column">
              <wp:posOffset>224118</wp:posOffset>
            </wp:positionH>
            <wp:positionV relativeFrom="paragraph">
              <wp:posOffset>-62753</wp:posOffset>
            </wp:positionV>
            <wp:extent cx="429745" cy="429745"/>
            <wp:effectExtent l="0" t="0" r="0" b="0"/>
            <wp:wrapNone/>
            <wp:docPr id="2" name="Graphic 2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Ke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53699">
                      <a:off x="0" y="0"/>
                      <a:ext cx="444397" cy="44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YaHei" w:eastAsia="Microsoft YaHei" w:hAnsi="Microsoft YaHei" w:hint="eastAsia"/>
          <w:b/>
          <w:sz w:val="28"/>
          <w:szCs w:val="28"/>
        </w:rPr>
        <w:t xml:space="preserve"> </w:t>
      </w:r>
      <w:r w:rsidRPr="00D62217">
        <w:rPr>
          <w:rFonts w:ascii="Microsoft YaHei" w:eastAsia="Microsoft YaHei" w:hAnsi="Microsoft YaHei"/>
          <w:b/>
          <w:sz w:val="28"/>
          <w:szCs w:val="28"/>
        </w:rPr>
        <w:t>镁合金产品表面高性能耐腐蚀</w:t>
      </w:r>
      <w:r w:rsidRPr="00D62217">
        <w:rPr>
          <w:rFonts w:ascii="Microsoft YaHei" w:eastAsia="Microsoft YaHei" w:hAnsi="Microsoft YaHei" w:hint="eastAsia"/>
          <w:b/>
          <w:sz w:val="28"/>
          <w:szCs w:val="28"/>
        </w:rPr>
        <w:t>“协和涂</w:t>
      </w:r>
      <w:r w:rsidRPr="00D62217">
        <w:rPr>
          <w:rFonts w:ascii="Microsoft YaHei" w:eastAsia="Microsoft YaHei" w:hAnsi="Microsoft YaHei"/>
          <w:b/>
          <w:sz w:val="28"/>
          <w:szCs w:val="28"/>
        </w:rPr>
        <w:t>层</w:t>
      </w:r>
      <w:r w:rsidRPr="00D62217">
        <w:rPr>
          <w:rFonts w:ascii="Microsoft YaHei" w:eastAsia="Microsoft YaHei" w:hAnsi="Microsoft YaHei" w:hint="eastAsia"/>
          <w:b/>
          <w:sz w:val="28"/>
          <w:szCs w:val="28"/>
        </w:rPr>
        <w:t>”</w:t>
      </w:r>
      <w:r w:rsidRPr="00D62217">
        <w:rPr>
          <w:rFonts w:ascii="Microsoft YaHei" w:eastAsia="Microsoft YaHei" w:hAnsi="Microsoft YaHei"/>
          <w:b/>
          <w:sz w:val="28"/>
          <w:szCs w:val="28"/>
        </w:rPr>
        <w:t>技术</w:t>
      </w:r>
    </w:p>
    <w:p w14:paraId="49C26C10" w14:textId="77777777" w:rsidR="00C448A7" w:rsidRDefault="00C448A7" w:rsidP="00C448A7">
      <w:pPr>
        <w:snapToGrid w:val="0"/>
        <w:spacing w:line="240" w:lineRule="auto"/>
        <w:jc w:val="left"/>
        <w:rPr>
          <w:rFonts w:ascii="Microsoft YaHei" w:eastAsia="Microsoft YaHei" w:hAnsi="Microsoft YaHei"/>
          <w:b/>
          <w:bCs/>
          <w:szCs w:val="21"/>
        </w:rPr>
      </w:pPr>
    </w:p>
    <w:p w14:paraId="2EF0D8A5" w14:textId="5FA250A7" w:rsidR="000E7D6D" w:rsidRPr="00D62217" w:rsidRDefault="00F06FD7" w:rsidP="00C448A7">
      <w:pPr>
        <w:spacing w:line="240" w:lineRule="auto"/>
        <w:jc w:val="left"/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1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0E7D6D" w:rsidRPr="00D62217">
        <w:rPr>
          <w:rFonts w:ascii="Microsoft YaHei" w:eastAsia="Microsoft YaHei" w:hAnsi="Microsoft YaHei" w:hint="eastAsia"/>
          <w:b/>
          <w:bCs/>
          <w:szCs w:val="21"/>
        </w:rPr>
        <w:t>技术特色</w:t>
      </w:r>
    </w:p>
    <w:p w14:paraId="68B3FA2C" w14:textId="7952388E" w:rsidR="000E7D6D" w:rsidRPr="00D62217" w:rsidRDefault="000E7D6D" w:rsidP="00C448A7">
      <w:pPr>
        <w:pStyle w:val="ListParagraph"/>
        <w:numPr>
          <w:ilvl w:val="0"/>
          <w:numId w:val="3"/>
        </w:numPr>
        <w:ind w:leftChars="136" w:left="567" w:hangingChars="134" w:hanging="281"/>
        <w:rPr>
          <w:rFonts w:ascii="KaiTi" w:eastAsia="KaiTi" w:hAnsi="KaiTi"/>
          <w:szCs w:val="21"/>
        </w:rPr>
      </w:pPr>
      <w:r w:rsidRPr="00D62217">
        <w:rPr>
          <w:rFonts w:ascii="KaiTi" w:eastAsia="KaiTi" w:hAnsi="KaiTi" w:hint="eastAsia"/>
          <w:szCs w:val="21"/>
        </w:rPr>
        <w:t>可根据产品技术要求选择工艺；</w:t>
      </w:r>
    </w:p>
    <w:p w14:paraId="5B9147B8" w14:textId="033B2C9A" w:rsidR="000E7D6D" w:rsidRPr="00D62217" w:rsidRDefault="000E7D6D" w:rsidP="00C448A7">
      <w:pPr>
        <w:pStyle w:val="ListParagraph"/>
        <w:numPr>
          <w:ilvl w:val="0"/>
          <w:numId w:val="3"/>
        </w:numPr>
        <w:ind w:leftChars="136" w:left="567" w:hangingChars="134" w:hanging="281"/>
        <w:rPr>
          <w:rFonts w:ascii="KaiTi" w:eastAsia="KaiTi" w:hAnsi="KaiTi"/>
          <w:szCs w:val="21"/>
        </w:rPr>
      </w:pPr>
      <w:r w:rsidRPr="00D62217">
        <w:rPr>
          <w:rFonts w:ascii="KaiTi" w:eastAsia="KaiTi" w:hAnsi="KaiTi" w:hint="eastAsia"/>
          <w:szCs w:val="21"/>
        </w:rPr>
        <w:t>可处理不同合金牌号的镁合金</w:t>
      </w:r>
      <w:r w:rsidR="00D62217">
        <w:rPr>
          <w:rFonts w:ascii="KaiTi" w:eastAsia="KaiTi" w:hAnsi="KaiTi" w:hint="eastAsia"/>
          <w:szCs w:val="21"/>
        </w:rPr>
        <w:t>产品（</w:t>
      </w:r>
      <w:r w:rsidRPr="00D62217">
        <w:rPr>
          <w:rFonts w:ascii="KaiTi" w:eastAsia="KaiTi" w:hAnsi="KaiTi" w:hint="eastAsia"/>
          <w:szCs w:val="21"/>
        </w:rPr>
        <w:t>铸件</w:t>
      </w:r>
      <w:r w:rsidR="00D62217">
        <w:rPr>
          <w:rFonts w:ascii="KaiTi" w:eastAsia="KaiTi" w:hAnsi="KaiTi" w:hint="eastAsia"/>
          <w:szCs w:val="21"/>
        </w:rPr>
        <w:t>或者</w:t>
      </w:r>
      <w:r w:rsidRPr="00D62217">
        <w:rPr>
          <w:rFonts w:ascii="KaiTi" w:eastAsia="KaiTi" w:hAnsi="KaiTi" w:hint="eastAsia"/>
          <w:szCs w:val="21"/>
        </w:rPr>
        <w:t>型材</w:t>
      </w:r>
      <w:r w:rsidR="00D62217">
        <w:rPr>
          <w:rFonts w:ascii="KaiTi" w:eastAsia="KaiTi" w:hAnsi="KaiTi" w:hint="eastAsia"/>
          <w:szCs w:val="21"/>
        </w:rPr>
        <w:t>）</w:t>
      </w:r>
      <w:r w:rsidRPr="00D62217">
        <w:rPr>
          <w:rFonts w:ascii="KaiTi" w:eastAsia="KaiTi" w:hAnsi="KaiTi" w:hint="eastAsia"/>
          <w:szCs w:val="21"/>
        </w:rPr>
        <w:t>；</w:t>
      </w:r>
    </w:p>
    <w:p w14:paraId="6F794099" w14:textId="7AC36294" w:rsidR="000E7D6D" w:rsidRPr="00D62217" w:rsidRDefault="000E7D6D" w:rsidP="00C448A7">
      <w:pPr>
        <w:pStyle w:val="ListParagraph"/>
        <w:numPr>
          <w:ilvl w:val="0"/>
          <w:numId w:val="3"/>
        </w:numPr>
        <w:ind w:leftChars="136" w:left="567" w:hangingChars="134" w:hanging="281"/>
        <w:rPr>
          <w:rFonts w:ascii="KaiTi" w:eastAsia="KaiTi" w:hAnsi="KaiTi"/>
          <w:szCs w:val="21"/>
        </w:rPr>
      </w:pPr>
      <w:r w:rsidRPr="00D62217">
        <w:rPr>
          <w:rFonts w:ascii="KaiTi" w:eastAsia="KaiTi" w:hAnsi="KaiTi" w:hint="eastAsia"/>
          <w:szCs w:val="21"/>
        </w:rPr>
        <w:t>镁合金微弧氧化处理</w:t>
      </w:r>
      <w:r w:rsidR="00D62217">
        <w:rPr>
          <w:rFonts w:ascii="KaiTi" w:eastAsia="KaiTi" w:hAnsi="KaiTi" w:hint="eastAsia"/>
          <w:szCs w:val="21"/>
        </w:rPr>
        <w:t>时</w:t>
      </w:r>
      <w:r w:rsidRPr="00D62217">
        <w:rPr>
          <w:rFonts w:ascii="KaiTi" w:eastAsia="KaiTi" w:hAnsi="KaiTi" w:hint="eastAsia"/>
          <w:szCs w:val="21"/>
        </w:rPr>
        <w:t>的“火花”大小和</w:t>
      </w:r>
      <w:r w:rsidR="00D62217" w:rsidRPr="00D62217">
        <w:rPr>
          <w:rFonts w:ascii="KaiTi" w:eastAsia="KaiTi" w:hAnsi="KaiTi" w:hint="eastAsia"/>
          <w:szCs w:val="21"/>
        </w:rPr>
        <w:t>“火花”</w:t>
      </w:r>
      <w:r w:rsidRPr="00D62217">
        <w:rPr>
          <w:rFonts w:ascii="KaiTi" w:eastAsia="KaiTi" w:hAnsi="KaiTi" w:hint="eastAsia"/>
          <w:szCs w:val="21"/>
        </w:rPr>
        <w:t>密度可</w:t>
      </w:r>
      <w:r w:rsidR="00D62217">
        <w:rPr>
          <w:rFonts w:ascii="KaiTi" w:eastAsia="KaiTi" w:hAnsi="KaiTi" w:hint="eastAsia"/>
          <w:szCs w:val="21"/>
        </w:rPr>
        <w:t>以</w:t>
      </w:r>
      <w:r w:rsidRPr="00D62217">
        <w:rPr>
          <w:rFonts w:ascii="KaiTi" w:eastAsia="KaiTi" w:hAnsi="KaiTi" w:hint="eastAsia"/>
          <w:szCs w:val="21"/>
        </w:rPr>
        <w:t>进行调控，从而实现对氧化层微孔直径、分布密度和膜层厚度的调控。“协合涂层”具有硬度高、强韧性好、耐磨耐蚀的优点。</w:t>
      </w:r>
    </w:p>
    <w:p w14:paraId="19B016DC" w14:textId="37048A76" w:rsidR="000E7D6D" w:rsidRPr="00D62217" w:rsidRDefault="00F06FD7" w:rsidP="000E7D6D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2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0E7D6D" w:rsidRPr="00D62217">
        <w:rPr>
          <w:rFonts w:ascii="Microsoft YaHei" w:eastAsia="Microsoft YaHei" w:hAnsi="Microsoft YaHei" w:hint="eastAsia"/>
          <w:b/>
          <w:bCs/>
          <w:szCs w:val="21"/>
        </w:rPr>
        <w:t>主要技术指标</w:t>
      </w:r>
    </w:p>
    <w:p w14:paraId="1369B158" w14:textId="2C900072" w:rsidR="000E7D6D" w:rsidRPr="00D62217" w:rsidRDefault="000E7D6D" w:rsidP="00D62217">
      <w:pPr>
        <w:pStyle w:val="ListParagraph"/>
        <w:numPr>
          <w:ilvl w:val="0"/>
          <w:numId w:val="4"/>
        </w:numPr>
        <w:ind w:firstLineChars="0" w:firstLine="6"/>
        <w:rPr>
          <w:rFonts w:ascii="Times New Roman" w:eastAsia="KaiTi" w:hAnsi="Times New Roman" w:cs="Times New Roman"/>
          <w:szCs w:val="21"/>
        </w:rPr>
      </w:pPr>
      <w:r w:rsidRPr="00D62217">
        <w:rPr>
          <w:rFonts w:ascii="Times New Roman" w:eastAsia="KaiTi" w:hAnsi="Times New Roman" w:cs="Times New Roman"/>
          <w:szCs w:val="21"/>
        </w:rPr>
        <w:t>ASTM B117</w:t>
      </w:r>
      <w:r w:rsidRPr="00D62217">
        <w:rPr>
          <w:rFonts w:ascii="Times New Roman" w:eastAsia="KaiTi" w:hAnsi="Times New Roman" w:cs="Times New Roman"/>
          <w:szCs w:val="21"/>
        </w:rPr>
        <w:t>中性盐雾试验</w:t>
      </w:r>
      <w:r w:rsidRPr="00D62217">
        <w:rPr>
          <w:rFonts w:ascii="Times New Roman" w:eastAsia="KaiTi" w:hAnsi="Times New Roman" w:cs="Times New Roman"/>
          <w:szCs w:val="21"/>
        </w:rPr>
        <w:t>≥2000</w:t>
      </w:r>
      <w:r w:rsidRPr="00D62217">
        <w:rPr>
          <w:rFonts w:ascii="Times New Roman" w:eastAsia="KaiTi" w:hAnsi="Times New Roman" w:cs="Times New Roman"/>
          <w:szCs w:val="21"/>
        </w:rPr>
        <w:t>小时（备注：</w:t>
      </w:r>
      <w:r w:rsidR="00D62217">
        <w:rPr>
          <w:rFonts w:ascii="Times New Roman" w:eastAsia="KaiTi" w:hAnsi="Times New Roman" w:cs="Times New Roman" w:hint="eastAsia"/>
          <w:szCs w:val="21"/>
          <w:lang w:val="en-US"/>
        </w:rPr>
        <w:t>中国认可国际互认</w:t>
      </w:r>
      <w:r w:rsidRPr="00D62217">
        <w:rPr>
          <w:rFonts w:ascii="Times New Roman" w:eastAsia="KaiTi" w:hAnsi="Times New Roman" w:cs="Times New Roman" w:hint="eastAsia"/>
          <w:szCs w:val="21"/>
        </w:rPr>
        <w:t>第</w:t>
      </w:r>
      <w:r w:rsidRPr="00D62217">
        <w:rPr>
          <w:rFonts w:ascii="Times New Roman" w:eastAsia="KaiTi" w:hAnsi="Times New Roman" w:cs="Times New Roman"/>
          <w:szCs w:val="21"/>
        </w:rPr>
        <w:t>三方检测认证）</w:t>
      </w:r>
      <w:r w:rsidR="00D62217" w:rsidRPr="00D62217">
        <w:rPr>
          <w:rFonts w:ascii="Times New Roman" w:eastAsia="KaiTi" w:hAnsi="Times New Roman" w:cs="Times New Roman"/>
          <w:szCs w:val="21"/>
        </w:rPr>
        <w:t>；</w:t>
      </w:r>
    </w:p>
    <w:p w14:paraId="58C53204" w14:textId="41ED8C3D" w:rsidR="000E7D6D" w:rsidRPr="00D62217" w:rsidRDefault="00172BF2" w:rsidP="00D62217">
      <w:pPr>
        <w:pStyle w:val="ListParagraph"/>
        <w:numPr>
          <w:ilvl w:val="0"/>
          <w:numId w:val="4"/>
        </w:numPr>
        <w:ind w:firstLineChars="0" w:firstLine="6"/>
        <w:rPr>
          <w:rFonts w:ascii="Times New Roman" w:eastAsia="KaiTi" w:hAnsi="Times New Roman" w:cs="Times New Roman"/>
          <w:szCs w:val="21"/>
        </w:rPr>
      </w:pPr>
      <w:r w:rsidRPr="00976DF2">
        <w:rPr>
          <w:rFonts w:ascii="Times New Roman" w:eastAsia="KaiTi" w:hAnsi="Times New Roman" w:cs="Times New Roman"/>
          <w:szCs w:val="21"/>
        </w:rPr>
        <w:t xml:space="preserve">GJB150.11A-2009 </w:t>
      </w:r>
      <w:r w:rsidR="000E7D6D" w:rsidRPr="00D62217">
        <w:rPr>
          <w:rFonts w:ascii="Times New Roman" w:eastAsia="KaiTi" w:hAnsi="Times New Roman" w:cs="Times New Roman"/>
          <w:szCs w:val="21"/>
        </w:rPr>
        <w:t>CASS</w:t>
      </w:r>
      <w:r w:rsidR="000E7D6D" w:rsidRPr="00D62217">
        <w:rPr>
          <w:rFonts w:ascii="Times New Roman" w:eastAsia="KaiTi" w:hAnsi="Times New Roman" w:cs="Times New Roman"/>
          <w:szCs w:val="21"/>
        </w:rPr>
        <w:t>试验</w:t>
      </w:r>
      <w:r w:rsidR="000E7D6D" w:rsidRPr="00D62217">
        <w:rPr>
          <w:rFonts w:ascii="Times New Roman" w:eastAsia="KaiTi" w:hAnsi="Times New Roman" w:cs="Times New Roman"/>
          <w:szCs w:val="21"/>
        </w:rPr>
        <w:t>≥148</w:t>
      </w:r>
      <w:r w:rsidR="000E7D6D" w:rsidRPr="00D62217">
        <w:rPr>
          <w:rFonts w:ascii="Times New Roman" w:eastAsia="KaiTi" w:hAnsi="Times New Roman" w:cs="Times New Roman"/>
          <w:szCs w:val="21"/>
        </w:rPr>
        <w:t>小时</w:t>
      </w:r>
      <w:r w:rsidR="00D62217">
        <w:rPr>
          <w:rFonts w:ascii="Times New Roman" w:eastAsia="KaiTi" w:hAnsi="Times New Roman" w:cs="Times New Roman" w:hint="eastAsia"/>
          <w:szCs w:val="21"/>
        </w:rPr>
        <w:t>。</w:t>
      </w:r>
    </w:p>
    <w:p w14:paraId="201CB45F" w14:textId="006BAD39" w:rsidR="000E7D6D" w:rsidRPr="009F0378" w:rsidRDefault="00F06FD7" w:rsidP="00C448A7">
      <w:pPr>
        <w:rPr>
          <w:rFonts w:ascii="Times New Roman" w:eastAsia="KaiTi" w:hAnsi="Times New Roman" w:cs="Times New Roman"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3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0E7D6D" w:rsidRPr="009F0378">
        <w:rPr>
          <w:rFonts w:ascii="Microsoft YaHei" w:eastAsia="Microsoft YaHei" w:hAnsi="Microsoft YaHei" w:hint="eastAsia"/>
          <w:b/>
          <w:bCs/>
          <w:szCs w:val="21"/>
        </w:rPr>
        <w:t>技术成熟度（1-9级）</w:t>
      </w:r>
      <w:r w:rsidR="00C448A7">
        <w:rPr>
          <w:rFonts w:ascii="Microsoft YaHei" w:eastAsia="Microsoft YaHei" w:hAnsi="Microsoft YaHei" w:hint="eastAsia"/>
          <w:b/>
          <w:bCs/>
          <w:szCs w:val="21"/>
        </w:rPr>
        <w:t>：</w:t>
      </w:r>
      <w:r w:rsidR="000E7D6D" w:rsidRPr="00C448A7">
        <w:rPr>
          <w:rFonts w:ascii="Times New Roman" w:eastAsia="KaiTi" w:hAnsi="Times New Roman" w:cs="Times New Roman"/>
          <w:szCs w:val="21"/>
        </w:rPr>
        <w:t>７～８</w:t>
      </w:r>
      <w:r w:rsidR="000E7D6D" w:rsidRPr="009F0378">
        <w:rPr>
          <w:rFonts w:ascii="Times New Roman" w:eastAsia="KaiTi" w:hAnsi="Times New Roman" w:cs="Times New Roman"/>
          <w:szCs w:val="21"/>
        </w:rPr>
        <w:t>级。</w:t>
      </w:r>
    </w:p>
    <w:p w14:paraId="33F905A0" w14:textId="7E4C02DE" w:rsidR="000E7D6D" w:rsidRPr="009F0378" w:rsidRDefault="00F06FD7" w:rsidP="000E7D6D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4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0E7D6D" w:rsidRPr="009F0378">
        <w:rPr>
          <w:rFonts w:ascii="Microsoft YaHei" w:eastAsia="Microsoft YaHei" w:hAnsi="Microsoft YaHei" w:hint="eastAsia"/>
          <w:b/>
          <w:bCs/>
          <w:szCs w:val="21"/>
        </w:rPr>
        <w:t>应用范围</w:t>
      </w:r>
    </w:p>
    <w:p w14:paraId="08407017" w14:textId="0872B792" w:rsidR="000E7D6D" w:rsidRPr="00D62217" w:rsidRDefault="000E7D6D" w:rsidP="000E7D6D">
      <w:pPr>
        <w:ind w:firstLineChars="150" w:firstLine="315"/>
        <w:rPr>
          <w:rFonts w:ascii="KaiTi" w:eastAsia="KaiTi" w:hAnsi="KaiTi"/>
          <w:szCs w:val="21"/>
        </w:rPr>
      </w:pPr>
      <w:r w:rsidRPr="00D62217">
        <w:rPr>
          <w:rFonts w:ascii="KaiTi" w:eastAsia="KaiTi" w:hAnsi="KaiTi" w:hint="eastAsia"/>
          <w:szCs w:val="21"/>
        </w:rPr>
        <w:t>航空、航天、卫星、雷达、通讯、汽车、纺织等领域。</w:t>
      </w:r>
    </w:p>
    <w:p w14:paraId="67EE0806" w14:textId="1B81424C" w:rsidR="000E7D6D" w:rsidRPr="009F0378" w:rsidRDefault="00F06FD7" w:rsidP="000E7D6D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5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0E7D6D" w:rsidRPr="009F0378">
        <w:rPr>
          <w:rFonts w:ascii="Microsoft YaHei" w:eastAsia="Microsoft YaHei" w:hAnsi="Microsoft YaHei" w:hint="eastAsia"/>
          <w:b/>
          <w:bCs/>
          <w:szCs w:val="21"/>
        </w:rPr>
        <w:t>自主产权情况</w:t>
      </w:r>
    </w:p>
    <w:p w14:paraId="2B18D216" w14:textId="6D29C9E7" w:rsidR="000E7D6D" w:rsidRPr="00D62217" w:rsidRDefault="000E7D6D" w:rsidP="000E7D6D">
      <w:pPr>
        <w:ind w:firstLineChars="300" w:firstLine="630"/>
        <w:rPr>
          <w:rFonts w:ascii="KaiTi" w:eastAsia="KaiTi" w:hAnsi="KaiTi"/>
          <w:szCs w:val="21"/>
        </w:rPr>
      </w:pPr>
      <w:r w:rsidRPr="00D62217">
        <w:rPr>
          <w:rFonts w:ascii="KaiTi" w:eastAsia="KaiTi" w:hAnsi="KaiTi" w:hint="eastAsia"/>
          <w:szCs w:val="21"/>
        </w:rPr>
        <w:t>拥有相关的</w:t>
      </w:r>
      <w:r w:rsidR="000E5668">
        <w:rPr>
          <w:rFonts w:ascii="KaiTi" w:eastAsia="KaiTi" w:hAnsi="KaiTi" w:hint="eastAsia"/>
          <w:szCs w:val="21"/>
        </w:rPr>
        <w:t>中国</w:t>
      </w:r>
      <w:r w:rsidRPr="00D62217">
        <w:rPr>
          <w:rFonts w:ascii="KaiTi" w:eastAsia="KaiTi" w:hAnsi="KaiTi" w:hint="eastAsia"/>
          <w:szCs w:val="21"/>
        </w:rPr>
        <w:t xml:space="preserve">授权发明专利两项。 </w:t>
      </w:r>
    </w:p>
    <w:p w14:paraId="5CD29F60" w14:textId="4AF86496" w:rsidR="000E7D6D" w:rsidRPr="000E5668" w:rsidRDefault="00F06FD7" w:rsidP="000E7D6D">
      <w:pPr>
        <w:spacing w:line="240" w:lineRule="auto"/>
        <w:jc w:val="left"/>
        <w:rPr>
          <w:rFonts w:ascii="Microsoft YaHei" w:eastAsia="Microsoft YaHei" w:hAnsi="Microsoft YaHei" w:cs="Times New Roman"/>
          <w:b/>
          <w:szCs w:val="21"/>
          <w:lang w:val="en-US"/>
        </w:rPr>
      </w:pPr>
      <w:r>
        <w:rPr>
          <w:rFonts w:ascii="Microsoft YaHei" w:eastAsia="Microsoft YaHei" w:hAnsi="Microsoft YaHei" w:cs="Times New Roman" w:hint="eastAsia"/>
          <w:b/>
          <w:szCs w:val="21"/>
          <w:lang w:val="en-US"/>
        </w:rPr>
        <w:t>6</w:t>
      </w:r>
      <w:r>
        <w:rPr>
          <w:rFonts w:ascii="Microsoft YaHei" w:eastAsia="Microsoft YaHei" w:hAnsi="Microsoft YaHei" w:cs="Times New Roman"/>
          <w:b/>
          <w:szCs w:val="21"/>
          <w:lang w:val="en-US"/>
        </w:rPr>
        <w:t>.</w:t>
      </w:r>
      <w:r w:rsidR="000E7D6D" w:rsidRPr="000E5668">
        <w:rPr>
          <w:rFonts w:ascii="Microsoft YaHei" w:eastAsia="Microsoft YaHei" w:hAnsi="Microsoft YaHei" w:cs="Times New Roman" w:hint="eastAsia"/>
          <w:b/>
          <w:szCs w:val="21"/>
          <w:lang w:val="en-US"/>
        </w:rPr>
        <w:t>代表性产品</w:t>
      </w:r>
    </w:p>
    <w:p w14:paraId="30DF8AA6" w14:textId="06F574CE" w:rsidR="000E5668" w:rsidRDefault="000E5668" w:rsidP="000E5668">
      <w:pPr>
        <w:jc w:val="center"/>
        <w:rPr>
          <w:rFonts w:ascii="KaiTi" w:eastAsia="KaiTi" w:hAnsi="KaiTi"/>
          <w:szCs w:val="21"/>
        </w:rPr>
      </w:pPr>
      <w:r>
        <w:rPr>
          <w:rFonts w:ascii="KaiTi" w:eastAsia="KaiTi" w:hAnsi="KaiTi"/>
          <w:noProof/>
          <w:szCs w:val="21"/>
        </w:rPr>
        <w:drawing>
          <wp:inline distT="0" distB="0" distL="0" distR="0" wp14:anchorId="118EC753" wp14:editId="4D62E916">
            <wp:extent cx="3684494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70" cy="19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AFC4" w14:textId="0FE87A90" w:rsidR="000E7D6D" w:rsidRPr="000E5668" w:rsidRDefault="00F06FD7" w:rsidP="000E7D6D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7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172BF2">
        <w:rPr>
          <w:rFonts w:ascii="Microsoft YaHei" w:eastAsia="Microsoft YaHei" w:hAnsi="Microsoft YaHei" w:hint="eastAsia"/>
          <w:b/>
          <w:bCs/>
          <w:szCs w:val="21"/>
        </w:rPr>
        <w:t>备注</w:t>
      </w:r>
      <w:r w:rsidR="000E7D6D" w:rsidRPr="000E5668">
        <w:rPr>
          <w:rFonts w:ascii="Microsoft YaHei" w:eastAsia="Microsoft YaHei" w:hAnsi="Microsoft YaHei" w:hint="eastAsia"/>
          <w:b/>
          <w:bCs/>
          <w:szCs w:val="21"/>
        </w:rPr>
        <w:t>说明</w:t>
      </w:r>
    </w:p>
    <w:p w14:paraId="5BE4C286" w14:textId="5D4BA1E2" w:rsidR="000E7D6D" w:rsidRPr="000E5668" w:rsidRDefault="000E7D6D" w:rsidP="000E5668">
      <w:pPr>
        <w:pStyle w:val="ListParagraph"/>
        <w:numPr>
          <w:ilvl w:val="0"/>
          <w:numId w:val="5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可以根据客户的特定需求进行技术研发；</w:t>
      </w:r>
    </w:p>
    <w:p w14:paraId="72078417" w14:textId="210E6A84" w:rsidR="000E7D6D" w:rsidRPr="000E5668" w:rsidRDefault="000E7D6D" w:rsidP="000E5668">
      <w:pPr>
        <w:pStyle w:val="ListParagraph"/>
        <w:numPr>
          <w:ilvl w:val="0"/>
          <w:numId w:val="5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可以进行成套或</w:t>
      </w:r>
      <w:r w:rsidR="000E5668">
        <w:rPr>
          <w:rFonts w:ascii="KaiTi" w:eastAsia="KaiTi" w:hAnsi="KaiTi" w:hint="eastAsia"/>
          <w:szCs w:val="21"/>
        </w:rPr>
        <w:t>者</w:t>
      </w:r>
      <w:r w:rsidRPr="000E5668">
        <w:rPr>
          <w:rFonts w:ascii="KaiTi" w:eastAsia="KaiTi" w:hAnsi="KaiTi" w:hint="eastAsia"/>
          <w:szCs w:val="21"/>
        </w:rPr>
        <w:t>单项技术转让或技术服务；</w:t>
      </w:r>
    </w:p>
    <w:p w14:paraId="7AF118FE" w14:textId="04083CD0" w:rsidR="000E7D6D" w:rsidRPr="000E5668" w:rsidRDefault="000E7D6D" w:rsidP="000E5668">
      <w:pPr>
        <w:pStyle w:val="ListParagraph"/>
        <w:numPr>
          <w:ilvl w:val="0"/>
          <w:numId w:val="5"/>
        </w:numPr>
        <w:ind w:firstLineChars="0"/>
        <w:rPr>
          <w:rFonts w:ascii="KaiTi" w:eastAsia="KaiTi" w:hAnsi="KaiTi" w:hint="eastAsia"/>
          <w:szCs w:val="21"/>
        </w:rPr>
      </w:pPr>
      <w:r w:rsidRPr="000E5668">
        <w:rPr>
          <w:rFonts w:ascii="KaiTi" w:eastAsia="KaiTi" w:hAnsi="KaiTi" w:hint="eastAsia"/>
          <w:szCs w:val="21"/>
        </w:rPr>
        <w:t>可</w:t>
      </w:r>
      <w:r w:rsidR="000E5668">
        <w:rPr>
          <w:rFonts w:ascii="KaiTi" w:eastAsia="KaiTi" w:hAnsi="KaiTi" w:hint="eastAsia"/>
          <w:szCs w:val="21"/>
        </w:rPr>
        <w:t>以</w:t>
      </w:r>
      <w:r w:rsidRPr="000E5668">
        <w:rPr>
          <w:rFonts w:ascii="KaiTi" w:eastAsia="KaiTi" w:hAnsi="KaiTi" w:hint="eastAsia"/>
          <w:szCs w:val="21"/>
        </w:rPr>
        <w:t>对已有技术成果完成交钥匙工程技术服务</w:t>
      </w:r>
      <w:r w:rsidR="000E5668">
        <w:rPr>
          <w:rFonts w:ascii="KaiTi" w:eastAsia="KaiTi" w:hAnsi="KaiTi" w:hint="eastAsia"/>
          <w:szCs w:val="21"/>
        </w:rPr>
        <w:t>。</w:t>
      </w:r>
    </w:p>
    <w:sectPr w:rsidR="000E7D6D" w:rsidRPr="000E56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E5A"/>
    <w:multiLevelType w:val="hybridMultilevel"/>
    <w:tmpl w:val="4080F51E"/>
    <w:lvl w:ilvl="0" w:tplc="9F7A7A4C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A96FBE"/>
    <w:multiLevelType w:val="hybridMultilevel"/>
    <w:tmpl w:val="4F226112"/>
    <w:lvl w:ilvl="0" w:tplc="9F7A7A4C">
      <w:start w:val="1"/>
      <w:numFmt w:val="bullet"/>
      <w:lvlText w:val="?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291F23"/>
    <w:multiLevelType w:val="hybridMultilevel"/>
    <w:tmpl w:val="782A5AD4"/>
    <w:lvl w:ilvl="0" w:tplc="8E7219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8D240C"/>
    <w:multiLevelType w:val="hybridMultilevel"/>
    <w:tmpl w:val="708C07BE"/>
    <w:lvl w:ilvl="0" w:tplc="B0123228">
      <w:start w:val="1"/>
      <w:numFmt w:val="decimal"/>
      <w:lvlText w:val="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70442992"/>
    <w:multiLevelType w:val="hybridMultilevel"/>
    <w:tmpl w:val="2764A17E"/>
    <w:lvl w:ilvl="0" w:tplc="8E7219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3212F4"/>
    <w:multiLevelType w:val="hybridMultilevel"/>
    <w:tmpl w:val="8C948556"/>
    <w:lvl w:ilvl="0" w:tplc="9F7A7A4C">
      <w:start w:val="1"/>
      <w:numFmt w:val="bullet"/>
      <w:lvlText w:val="?"/>
      <w:lvlJc w:val="left"/>
      <w:pPr>
        <w:ind w:left="844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6D"/>
    <w:rsid w:val="000446E2"/>
    <w:rsid w:val="000E5668"/>
    <w:rsid w:val="000E7D6D"/>
    <w:rsid w:val="00172BF2"/>
    <w:rsid w:val="004A52AF"/>
    <w:rsid w:val="005258A5"/>
    <w:rsid w:val="006D2A12"/>
    <w:rsid w:val="00852846"/>
    <w:rsid w:val="009F0378"/>
    <w:rsid w:val="00C448A7"/>
    <w:rsid w:val="00D62217"/>
    <w:rsid w:val="00D91A07"/>
    <w:rsid w:val="00F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DF5D"/>
  <w15:chartTrackingRefBased/>
  <w15:docId w15:val="{5376DE75-1551-694F-A383-1F065100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3</cp:revision>
  <cp:lastPrinted>2021-08-14T06:32:00Z</cp:lastPrinted>
  <dcterms:created xsi:type="dcterms:W3CDTF">2021-08-14T06:32:00Z</dcterms:created>
  <dcterms:modified xsi:type="dcterms:W3CDTF">2021-08-14T06:41:00Z</dcterms:modified>
</cp:coreProperties>
</file>