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rPr>
          <w:sz w:val="42"/>
          <w:szCs w:val="42"/>
        </w:rPr>
      </w:pPr>
      <w:r>
        <w:rPr>
          <w:rStyle w:val="無"/>
          <w:rFonts w:eastAsia="PingFang TC Semibold" w:hint="eastAsia"/>
          <w:sz w:val="42"/>
          <w:szCs w:val="42"/>
          <w:rtl w:val="0"/>
          <w:lang w:val="zh-TW" w:eastAsia="zh-TW"/>
        </w:rPr>
        <w:t>品牌創作專題論文架構：</w:t>
      </w:r>
      <w:r>
        <w:rPr>
          <w:rStyle w:val="無"/>
          <w:rFonts w:ascii="PingFang TC Semibold" w:hAnsi="PingFang TC Semibold"/>
          <w:sz w:val="42"/>
          <w:szCs w:val="42"/>
          <w:rtl w:val="0"/>
          <w:lang w:val="de-DE"/>
        </w:rPr>
        <w:t xml:space="preserve">Jin-Ho-Chill </w:t>
      </w:r>
      <w:r>
        <w:rPr>
          <w:rStyle w:val="無"/>
          <w:rFonts w:eastAsia="PingFang TC Semibold" w:hint="eastAsia"/>
          <w:sz w:val="42"/>
          <w:szCs w:val="42"/>
          <w:rtl w:val="0"/>
          <w:lang w:val="zh-TW" w:eastAsia="zh-TW"/>
        </w:rPr>
        <w:t>正經ㄉ胡鬧</w:t>
      </w:r>
      <w:r>
        <w:rPr>
          <w:rFonts w:ascii="PingFang TC Regular" w:hAnsi="PingFang TC Regular"/>
          <w:sz w:val="42"/>
          <w:szCs w:val="42"/>
          <w:rtl w:val="0"/>
        </w:rPr>
        <w:t xml:space="preserve">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成員：</w:t>
      </w:r>
      <w:r>
        <w:rPr>
          <w:rFonts w:ascii="PingFang TC Regular" w:hAnsi="PingFang TC Regular" w:eastAsia="Arial Unicode MS"/>
          <w:rtl w:val="0"/>
        </w:rPr>
        <w:t>11</w:t>
      </w:r>
      <w:r>
        <w:rPr>
          <w:rtl w:val="0"/>
        </w:rPr>
        <w:t xml:space="preserve">陳俊維  </w:t>
      </w:r>
      <w:r>
        <w:rPr>
          <w:rFonts w:ascii="PingFang TC Regular" w:hAnsi="PingFang TC Regular" w:eastAsia="Arial Unicode MS"/>
          <w:rtl w:val="0"/>
        </w:rPr>
        <w:t>9</w:t>
      </w:r>
      <w:r>
        <w:rPr>
          <w:rtl w:val="0"/>
        </w:rPr>
        <w:t xml:space="preserve">劉祐榕  </w:t>
      </w:r>
      <w:r>
        <w:rPr>
          <w:rFonts w:ascii="PingFang TC Regular" w:hAnsi="PingFang TC Regular" w:eastAsia="Arial Unicode MS"/>
          <w:rtl w:val="0"/>
        </w:rPr>
        <w:t>17</w:t>
      </w:r>
      <w:r>
        <w:rPr>
          <w:rtl w:val="0"/>
        </w:rPr>
        <w:t xml:space="preserve">彭兆生      </w:t>
      </w:r>
    </w:p>
    <w:p>
      <w:pPr>
        <w:pStyle w:val="內文"/>
        <w:bidi w:val="0"/>
      </w:pPr>
      <w:r>
        <w:rPr>
          <w:rtl w:val="0"/>
        </w:rPr>
        <w:t xml:space="preserve">執導老師：劉維蓉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Style w:val="無"/>
          <w:rFonts w:eastAsia="PingFang TC Semibold" w:hint="eastAsia"/>
          <w:sz w:val="30"/>
          <w:szCs w:val="30"/>
          <w:rtl w:val="0"/>
        </w:rPr>
        <w:t xml:space="preserve">壹．緒論  </w:t>
      </w:r>
      <w:r>
        <w:rPr>
          <w:rStyle w:val="無"/>
          <w:rFonts w:ascii="PingFang TC Semibold" w:hAnsi="PingFang TC Semibold"/>
          <w:rtl w:val="0"/>
        </w:rPr>
        <w:t xml:space="preserve">  </w:t>
      </w:r>
      <w:r>
        <w:rPr>
          <w:rFonts w:ascii="PingFang TC Regular" w:hAnsi="PingFang TC Regular" w:eastAsia="Arial Unicode MS"/>
          <w:rtl w:val="0"/>
        </w:rPr>
        <w:t xml:space="preserve">                               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1</w:t>
      </w:r>
      <w:r>
        <w:rPr>
          <w:rtl w:val="0"/>
        </w:rPr>
        <w:t>、研究動機： 源於對當代年輕世代（</w:t>
      </w:r>
      <w:r>
        <w:rPr>
          <w:rFonts w:ascii="PingFang TC Regular" w:hAnsi="PingFang TC Regular" w:eastAsia="Arial Unicode MS"/>
          <w:rtl w:val="0"/>
        </w:rPr>
        <w:t>15</w:t>
      </w:r>
      <w:r>
        <w:rPr>
          <w:rFonts w:ascii="PingFang TC Regular" w:hAnsi="PingFang TC Regular" w:eastAsia="Arial Unicode MS" w:hint="default"/>
          <w:rtl w:val="0"/>
        </w:rPr>
        <w:t>–</w:t>
      </w:r>
      <w:r>
        <w:rPr>
          <w:rFonts w:ascii="PingFang TC Regular" w:hAnsi="PingFang TC Regular" w:eastAsia="Arial Unicode MS"/>
          <w:rtl w:val="0"/>
        </w:rPr>
        <w:t xml:space="preserve">30 </w:t>
      </w:r>
      <w:r>
        <w:rPr>
          <w:rtl w:val="0"/>
        </w:rPr>
        <w:t xml:space="preserve">歲）在學業、工作與社會期望透過創作填補此空白市場，建立具備情感共鳴的自我表達媒介。                                                                                       </w:t>
      </w:r>
      <w:r>
        <w:rPr>
          <w:rFonts w:ascii="PingFang TC Regular" w:hAnsi="PingFang TC Regular" w:eastAsia="Arial Unicode MS"/>
          <w:rtl w:val="0"/>
        </w:rPr>
        <w:t>2</w:t>
      </w:r>
      <w:r>
        <w:rPr>
          <w:rtl w:val="0"/>
        </w:rPr>
        <w:t xml:space="preserve">、研究目的： 打造結合「生活風格 </w:t>
      </w:r>
      <w:r>
        <w:rPr>
          <w:rFonts w:ascii="PingFang TC Regular" w:hAnsi="PingFang TC Regular" w:eastAsia="Arial Unicode MS" w:hint="default"/>
          <w:rtl w:val="0"/>
        </w:rPr>
        <w:t xml:space="preserve">× </w:t>
      </w:r>
      <w:r>
        <w:rPr>
          <w:rtl w:val="0"/>
        </w:rPr>
        <w:t xml:space="preserve">街頭休閒服飾」的品牌 </w:t>
      </w:r>
      <w:r>
        <w:rPr>
          <w:rFonts w:ascii="PingFang TC Regular" w:hAnsi="PingFang TC Regular" w:eastAsia="Arial Unicode MS"/>
          <w:rtl w:val="0"/>
          <w:lang w:val="de-DE"/>
        </w:rPr>
        <w:t>Jin-Ho-Chill</w:t>
      </w:r>
      <w:r>
        <w:rPr>
          <w:rtl w:val="0"/>
        </w:rPr>
        <w:t>（</w:t>
      </w:r>
      <w:r>
        <w:rPr>
          <w:rFonts w:ascii="PingFang TC Regular" w:hAnsi="PingFang TC Regular" w:eastAsia="Arial Unicode MS"/>
          <w:rtl w:val="0"/>
        </w:rPr>
        <w:t>JHC</w:t>
      </w:r>
      <w:r>
        <w:rPr>
          <w:rtl w:val="0"/>
        </w:rPr>
        <w:t>）。探討如何將「</w:t>
      </w:r>
      <w:r>
        <w:rPr>
          <w:rFonts w:ascii="PingFang TC Regular" w:hAnsi="PingFang TC Regular" w:eastAsia="Arial Unicode MS"/>
          <w:rtl w:val="0"/>
          <w:lang w:val="en-US"/>
        </w:rPr>
        <w:t>Seriously Unserious</w:t>
      </w:r>
      <w:r>
        <w:rPr>
          <w:rtl w:val="0"/>
        </w:rPr>
        <w:t>（假裝嚴肅的胡鬧）」的矛盾語彙，轉化為視覺插畫與服飾設計，並達成對抗生活壓力的「軟性叛逆」藝術效果。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3</w:t>
      </w:r>
      <w:r>
        <w:rPr>
          <w:rtl w:val="0"/>
        </w:rPr>
        <w:t>、研究範圍與限制</w:t>
      </w:r>
      <w:r>
        <w:rPr>
          <w:rFonts w:ascii="PingFang TC Regular" w:hAnsi="PingFang TC Regular" w:eastAsia="Arial Unicode MS"/>
          <w:rtl w:val="0"/>
          <w:lang w:val="en-US"/>
        </w:rPr>
        <w:t>-</w:t>
      </w:r>
      <w:r>
        <w:rPr>
          <w:rtl w:val="0"/>
        </w:rPr>
        <w:t xml:space="preserve">創作媒材： 街頭休閒服飾（載體）、數位插畫設計與手繪圖像。 </w:t>
      </w:r>
    </w:p>
    <w:p>
      <w:pPr>
        <w:pStyle w:val="內文"/>
        <w:bidi w:val="0"/>
      </w:pPr>
      <w:r>
        <w:rPr>
          <w:rtl w:val="0"/>
        </w:rPr>
        <w:t>風格與年代範圍：聚焦於當代（</w:t>
      </w:r>
      <w:r>
        <w:rPr>
          <w:rFonts w:ascii="PingFang TC Regular" w:hAnsi="PingFang TC Regular" w:eastAsia="Arial Unicode MS"/>
          <w:rtl w:val="0"/>
        </w:rPr>
        <w:t>2020</w:t>
      </w:r>
      <w:r>
        <w:rPr>
          <w:rtl w:val="0"/>
        </w:rPr>
        <w:t xml:space="preserve">年代後）的青年迷因文化、幽默反諷視覺，結合手繪隨性與數位精緻度的街頭風格。 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4</w:t>
      </w:r>
      <w:r>
        <w:rPr>
          <w:rtl w:val="0"/>
        </w:rPr>
        <w:t>、研究方法：</w:t>
      </w:r>
    </w:p>
    <w:p>
      <w:pPr>
        <w:pStyle w:val="內文"/>
        <w:bidi w:val="0"/>
      </w:pPr>
      <w:r>
        <w:rPr>
          <w:rtl w:val="0"/>
        </w:rPr>
        <w:t>本研究採用「品牌創作研究法」與「視覺案例分析法」進行。</w:t>
      </w:r>
    </w:p>
    <w:p>
      <w:pPr>
        <w:pStyle w:val="內文"/>
        <w:bidi w:val="0"/>
      </w:pPr>
      <w:r>
        <w:rPr>
          <w:rtl w:val="0"/>
        </w:rPr>
        <w:t>首先透過蒐集街頭服飾品牌、迷因文化與當代青年視覺趨勢相關資料，分析其視覺特徵與市場定位；其次以插畫設計、角色塑造與服飾應用作為實驗媒材，進行品牌視覺創作；最後透過實際成品輸出與問卷回饋，檢視品牌風格是否成功與目標客群建立情感共鳴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5</w:t>
      </w:r>
      <w:r>
        <w:rPr>
          <w:rtl w:val="0"/>
        </w:rPr>
        <w:t>、目標客群分析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 xml:space="preserve">的主要客群設定為 </w:t>
      </w:r>
      <w:r>
        <w:rPr>
          <w:rFonts w:ascii="PingFang TC Regular" w:hAnsi="PingFang TC Regular" w:eastAsia="Arial Unicode MS"/>
          <w:rtl w:val="0"/>
        </w:rPr>
        <w:t>15</w:t>
      </w:r>
      <w:r>
        <w:rPr>
          <w:rFonts w:ascii="PingFang TC Regular" w:hAnsi="PingFang TC Regular" w:eastAsia="Arial Unicode MS" w:hint="default"/>
          <w:rtl w:val="0"/>
        </w:rPr>
        <w:t>–</w:t>
      </w:r>
      <w:r>
        <w:rPr>
          <w:rFonts w:ascii="PingFang TC Regular" w:hAnsi="PingFang TC Regular" w:eastAsia="Arial Unicode MS"/>
          <w:rtl w:val="0"/>
        </w:rPr>
        <w:t xml:space="preserve">30 </w:t>
      </w:r>
      <w:r>
        <w:rPr>
          <w:rtl w:val="0"/>
        </w:rPr>
        <w:t>歲之間的學生與年輕族群，尤其針對：</w:t>
      </w:r>
    </w:p>
    <w:p>
      <w:pPr>
        <w:pStyle w:val="內文"/>
        <w:bidi w:val="0"/>
      </w:pPr>
      <w:r>
        <w:rPr>
          <w:rtl w:val="0"/>
        </w:rPr>
        <w:t>喜歡街頭穿搭文化者</w:t>
      </w:r>
    </w:p>
    <w:p>
      <w:pPr>
        <w:pStyle w:val="內文"/>
        <w:bidi w:val="0"/>
      </w:pPr>
      <w:r>
        <w:rPr>
          <w:rtl w:val="0"/>
        </w:rPr>
        <w:t>關注社群媒體與迷因文化者</w:t>
      </w:r>
    </w:p>
    <w:p>
      <w:pPr>
        <w:pStyle w:val="內文"/>
        <w:bidi w:val="0"/>
      </w:pPr>
      <w:r>
        <w:rPr>
          <w:rtl w:val="0"/>
        </w:rPr>
        <w:t>追求個人風格與自我表達者</w:t>
      </w:r>
    </w:p>
    <w:p>
      <w:pPr>
        <w:pStyle w:val="內文"/>
        <w:bidi w:val="0"/>
      </w:pPr>
      <w:r>
        <w:rPr>
          <w:rtl w:val="0"/>
        </w:rPr>
        <w:t>對傳統主流品牌感到疲乏者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此族群重視「情緒共鳴」與「穿搭態度」，</w:t>
      </w:r>
    </w:p>
    <w:p>
      <w:pPr>
        <w:pStyle w:val="內文"/>
        <w:bidi w:val="0"/>
      </w:pPr>
      <w:r>
        <w:rPr>
          <w:rtl w:val="0"/>
        </w:rPr>
        <w:t>不單只是購買服飾，而是透過服裝建立自己的生活風格與價值觀。</w:t>
      </w:r>
    </w:p>
    <w:p>
      <w:pPr>
        <w:pStyle w:val="內文"/>
        <w:bidi w:val="0"/>
      </w:pPr>
    </w:p>
    <w:p>
      <w:pPr>
        <w:pStyle w:val="內文"/>
        <w:rPr>
          <w:rFonts w:ascii="PingFang TC Semibold" w:cs="PingFang TC Semibold" w:hAnsi="PingFang TC Semibold" w:eastAsia="PingFang TC Semibold"/>
        </w:rPr>
      </w:pPr>
      <w:r>
        <w:rPr>
          <w:rStyle w:val="無"/>
          <w:rFonts w:eastAsia="PingFang TC Semibold" w:hint="eastAsia"/>
          <w:sz w:val="30"/>
          <w:szCs w:val="30"/>
          <w:rtl w:val="0"/>
          <w:lang w:val="zh-TW" w:eastAsia="zh-TW"/>
        </w:rPr>
        <w:t>貳．文獻探討</w:t>
      </w:r>
      <w:r>
        <w:rPr>
          <w:rFonts w:ascii="PingFang TC Semibold" w:hAnsi="PingFang TC Semibold"/>
          <w:rtl w:val="0"/>
        </w:rPr>
        <w:t xml:space="preserve">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1</w:t>
      </w:r>
      <w:r>
        <w:rPr>
          <w:rtl w:val="0"/>
        </w:rPr>
        <w:t xml:space="preserve">、相關藝術家與作品風格分析： </w:t>
      </w:r>
    </w:p>
    <w:p>
      <w:pPr>
        <w:pStyle w:val="內文"/>
        <w:bidi w:val="0"/>
      </w:pPr>
      <w:r>
        <w:rPr>
          <w:rtl w:val="0"/>
        </w:rPr>
        <w:t xml:space="preserve">透過分析以幽默、反諷為創作核心的藝術家，作為 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 xml:space="preserve">視覺與精神上的對照與參考。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Style w:val="無"/>
          <w:rFonts w:ascii="PingFang TC Semibold" w:hAnsi="PingFang TC Semibold"/>
          <w:rtl w:val="0"/>
          <w:lang w:val="it-IT"/>
        </w:rPr>
        <w:t>Joan Cornell</w:t>
      </w:r>
      <w:r>
        <w:rPr>
          <w:rStyle w:val="無"/>
          <w:rFonts w:ascii="PingFang TC Semibold" w:hAnsi="PingFang TC Semibold" w:hint="default"/>
          <w:rtl w:val="0"/>
        </w:rPr>
        <w:t>à</w:t>
      </w:r>
      <w:r>
        <w:rPr>
          <w:rStyle w:val="無"/>
          <w:rFonts w:eastAsia="PingFang TC Semibold" w:hint="eastAsia"/>
          <w:rtl w:val="0"/>
          <w:lang w:val="zh-TW" w:eastAsia="zh-TW"/>
        </w:rPr>
        <w:t>（西班牙插畫家）：</w:t>
      </w: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  <w:rPr>
          <w:rStyle w:val="無"/>
        </w:rPr>
      </w:pPr>
      <w:r>
        <w:rPr>
          <w:rStyle w:val="無"/>
          <w:rtl w:val="0"/>
          <w:lang w:val="zh-TW" w:eastAsia="zh-TW"/>
        </w:rPr>
        <w:t xml:space="preserve">作品舉例： 網路連載之六格漫畫系列（如人物帶著空洞笑容面對荒謬悲慘處境的作品）。 </w:t>
      </w:r>
    </w:p>
    <w:p>
      <w:pPr>
        <w:pStyle w:val="內文"/>
      </w:pPr>
      <w:r>
        <w:rPr>
          <w:rtl w:val="0"/>
          <w:lang w:val="zh-TW" w:eastAsia="zh-TW"/>
        </w:rPr>
        <w:t xml:space="preserve">分析應用： 其標誌性的「明亮鮮豔色彩」與「極度荒誕的黑色幽默情節」形成強烈對比。畫中人物的「假笑」完美呼應了 </w:t>
      </w:r>
      <w:r>
        <w:rPr>
          <w:rFonts w:ascii="PingFang TC Regular" w:hAnsi="PingFang TC Regular"/>
          <w:rtl w:val="0"/>
        </w:rPr>
        <w:t xml:space="preserve">JHC </w:t>
      </w:r>
      <w:r>
        <w:rPr>
          <w:rtl w:val="0"/>
          <w:lang w:val="zh-TW" w:eastAsia="zh-TW"/>
        </w:rPr>
        <w:t xml:space="preserve">探討的「當代青年在社會期待下的集體焦慮」。這種用笑臉包裝無奈的手法，是 </w:t>
      </w:r>
      <w:r>
        <w:rPr>
          <w:rFonts w:ascii="PingFang TC Regular" w:hAnsi="PingFang TC Regular"/>
          <w:rtl w:val="0"/>
        </w:rPr>
        <w:t xml:space="preserve">JHC </w:t>
      </w:r>
      <w:r>
        <w:rPr>
          <w:rtl w:val="0"/>
          <w:lang w:val="zh-TW" w:eastAsia="zh-TW"/>
        </w:rPr>
        <w:t xml:space="preserve">插畫角色設計的重要參考。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Style w:val="無"/>
          <w:rFonts w:ascii="PingFang TC Semibold" w:hAnsi="PingFang TC Semibold"/>
          <w:rtl w:val="0"/>
        </w:rPr>
        <w:t xml:space="preserve">Banksy </w:t>
      </w:r>
      <w:r>
        <w:rPr>
          <w:rStyle w:val="無"/>
          <w:rFonts w:eastAsia="PingFang TC Semibold" w:hint="eastAsia"/>
          <w:rtl w:val="0"/>
          <w:lang w:val="zh-TW" w:eastAsia="zh-TW"/>
        </w:rPr>
        <w:t>班克斯（英國街頭藝術家）：</w:t>
      </w: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  <w:r>
        <w:rPr>
          <w:rtl w:val="0"/>
        </w:rPr>
        <w:t>作品舉例： 《</w:t>
      </w:r>
      <w:r>
        <w:rPr>
          <w:rFonts w:ascii="PingFang TC Regular" w:hAnsi="PingFang TC Regular" w:eastAsia="Arial Unicode MS"/>
          <w:rtl w:val="0"/>
          <w:lang w:val="en-US"/>
        </w:rPr>
        <w:t>Love is in the Bin</w:t>
      </w:r>
      <w:r>
        <w:rPr>
          <w:rtl w:val="0"/>
        </w:rPr>
        <w:t>》、《</w:t>
      </w:r>
      <w:r>
        <w:rPr>
          <w:rFonts w:ascii="PingFang TC Regular" w:hAnsi="PingFang TC Regular" w:eastAsia="Arial Unicode MS"/>
          <w:rtl w:val="0"/>
          <w:lang w:val="en-US"/>
        </w:rPr>
        <w:t>Flower Thrower</w:t>
      </w:r>
      <w:r>
        <w:rPr>
          <w:rtl w:val="0"/>
        </w:rPr>
        <w:t xml:space="preserve">》。 </w:t>
      </w:r>
    </w:p>
    <w:p>
      <w:pPr>
        <w:pStyle w:val="內文"/>
        <w:bidi w:val="0"/>
      </w:pPr>
      <w:r>
        <w:rPr>
          <w:rtl w:val="0"/>
        </w:rPr>
        <w:t xml:space="preserve">分析應用： </w:t>
      </w:r>
      <w:r>
        <w:rPr>
          <w:rFonts w:ascii="PingFang TC Regular" w:hAnsi="PingFang TC Regular" w:eastAsia="Arial Unicode MS"/>
          <w:rtl w:val="0"/>
        </w:rPr>
        <w:t xml:space="preserve">Banksy </w:t>
      </w:r>
      <w:r>
        <w:rPr>
          <w:rtl w:val="0"/>
        </w:rPr>
        <w:t>擅長利用塗鴉進行社會批判，將嚴肅的反戰或反資本主義議題轉化為具備黑色幽默的圖像。《</w:t>
      </w:r>
      <w:r>
        <w:rPr>
          <w:rFonts w:ascii="PingFang TC Regular" w:hAnsi="PingFang TC Regular" w:eastAsia="Arial Unicode MS"/>
          <w:rtl w:val="0"/>
          <w:lang w:val="en-US"/>
        </w:rPr>
        <w:t>Flower Thrower</w:t>
      </w:r>
      <w:r>
        <w:rPr>
          <w:rtl w:val="0"/>
        </w:rPr>
        <w:t xml:space="preserve">》將汽油彈替換成花束，這種「軟性叛逆」的視覺轉換，與 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 xml:space="preserve">企圖傳遞「對抗主流嚴肅論述」的服飾圖像策略不謀而合。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Style w:val="無"/>
          <w:rFonts w:ascii="PingFang TC Semibold" w:hAnsi="PingFang TC Semibold"/>
          <w:rtl w:val="0"/>
          <w:lang w:val="de-DE"/>
        </w:rPr>
        <w:t>MSCHF</w:t>
      </w:r>
      <w:r>
        <w:rPr>
          <w:rStyle w:val="無"/>
          <w:rFonts w:eastAsia="PingFang TC Semibold" w:hint="eastAsia"/>
          <w:rtl w:val="0"/>
          <w:lang w:val="zh-TW" w:eastAsia="zh-TW"/>
        </w:rPr>
        <w:t>（紐約創意藝術團隊）：</w:t>
      </w: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  <w:r>
        <w:rPr>
          <w:rtl w:val="0"/>
        </w:rPr>
        <w:t>作品舉例： 《</w:t>
      </w:r>
      <w:r>
        <w:rPr>
          <w:rFonts w:ascii="PingFang TC Regular" w:hAnsi="PingFang TC Regular" w:eastAsia="Arial Unicode MS"/>
          <w:rtl w:val="0"/>
          <w:lang w:val="en-US"/>
        </w:rPr>
        <w:t>Big Red Boot</w:t>
      </w:r>
      <w:r>
        <w:rPr>
          <w:rtl w:val="0"/>
        </w:rPr>
        <w:t>》、《</w:t>
      </w:r>
      <w:r>
        <w:rPr>
          <w:rFonts w:ascii="PingFang TC Regular" w:hAnsi="PingFang TC Regular" w:eastAsia="Arial Unicode MS"/>
          <w:rtl w:val="0"/>
          <w:lang w:val="sv-SE"/>
        </w:rPr>
        <w:t>Jesus Shoes</w:t>
      </w:r>
      <w:r>
        <w:rPr>
          <w:rtl w:val="0"/>
        </w:rPr>
        <w:t xml:space="preserve">》。 </w:t>
      </w:r>
    </w:p>
    <w:p>
      <w:pPr>
        <w:pStyle w:val="內文"/>
        <w:bidi w:val="0"/>
      </w:pPr>
      <w:r>
        <w:rPr>
          <w:rtl w:val="0"/>
        </w:rPr>
        <w:t xml:space="preserve">分析應用： </w:t>
      </w:r>
      <w:r>
        <w:rPr>
          <w:rFonts w:ascii="PingFang TC Regular" w:hAnsi="PingFang TC Regular" w:eastAsia="Arial Unicode MS"/>
          <w:rtl w:val="0"/>
          <w:lang w:val="de-DE"/>
        </w:rPr>
        <w:t xml:space="preserve">MSCHF </w:t>
      </w:r>
      <w:r>
        <w:rPr>
          <w:rtl w:val="0"/>
        </w:rPr>
        <w:t xml:space="preserve">將網路迷因與惡搞實體化，用極度「正經」的商業模式來包裝極度「胡鬧」的產品。他們的運作模式是 </w:t>
      </w:r>
      <w:r>
        <w:rPr>
          <w:rFonts w:ascii="PingFang TC Regular" w:hAnsi="PingFang TC Regular" w:eastAsia="Arial Unicode MS"/>
          <w:rtl w:val="0"/>
          <w:lang w:val="en-US"/>
        </w:rPr>
        <w:t xml:space="preserve">"Seriously Unserious" </w:t>
      </w:r>
      <w:r>
        <w:rPr>
          <w:rtl w:val="0"/>
        </w:rPr>
        <w:t xml:space="preserve">的極致展現，為 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 xml:space="preserve">在產品企劃與行銷操作上提供了最佳的現代案例。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2</w:t>
      </w:r>
      <w:r>
        <w:rPr>
          <w:rtl w:val="0"/>
        </w:rPr>
        <w:t xml:space="preserve">、相關理論基礎：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Style w:val="無"/>
          <w:rFonts w:eastAsia="PingFang TC Semibold" w:hint="eastAsia"/>
          <w:rtl w:val="0"/>
          <w:lang w:val="zh-TW" w:eastAsia="zh-TW"/>
        </w:rPr>
        <w:t>矛盾修辭法（</w:t>
      </w:r>
      <w:r>
        <w:rPr>
          <w:rStyle w:val="無"/>
          <w:rFonts w:ascii="PingFang TC Semibold" w:hAnsi="PingFang TC Semibold"/>
          <w:rtl w:val="0"/>
          <w:lang w:val="en-US"/>
        </w:rPr>
        <w:t>Oxymoron</w:t>
      </w:r>
      <w:r>
        <w:rPr>
          <w:rStyle w:val="無"/>
          <w:rFonts w:eastAsia="PingFang TC Semibold" w:hint="eastAsia"/>
          <w:rtl w:val="0"/>
          <w:lang w:val="zh-TW" w:eastAsia="zh-TW"/>
        </w:rPr>
        <w:t>）在視覺藝術中的應用：</w:t>
      </w: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  <w:r>
        <w:rPr>
          <w:rtl w:val="0"/>
        </w:rPr>
        <w:t xml:space="preserve">探討如何將兩個對立的概念（如：嚴肅與胡鬧）結合，產生出新的反諷語彙與視覺張力。 </w:t>
      </w:r>
    </w:p>
    <w:p>
      <w:pPr>
        <w:pStyle w:val="內文"/>
        <w:bidi w:val="0"/>
      </w:pPr>
    </w:p>
    <w:p>
      <w:pPr>
        <w:pStyle w:val="內文"/>
        <w:rPr>
          <w:rFonts w:ascii="PingFang TC Semibold" w:cs="PingFang TC Semibold" w:hAnsi="PingFang TC Semibold" w:eastAsia="PingFang TC Semibold"/>
        </w:rPr>
      </w:pPr>
      <w:r>
        <w:rPr>
          <w:rFonts w:eastAsia="PingFang TC Semibold" w:hint="eastAsia"/>
          <w:rtl w:val="0"/>
          <w:lang w:val="zh-CN" w:eastAsia="zh-CN"/>
        </w:rPr>
        <w:t>迷因文化（</w:t>
      </w:r>
      <w:r>
        <w:rPr>
          <w:rFonts w:ascii="PingFang TC Semibold" w:hAnsi="PingFang TC Semibold"/>
          <w:rtl w:val="0"/>
          <w:lang w:val="it-IT"/>
        </w:rPr>
        <w:t>Meme Culture</w:t>
      </w:r>
      <w:r>
        <w:rPr>
          <w:rFonts w:eastAsia="PingFang TC Semibold" w:hint="eastAsia"/>
          <w:rtl w:val="0"/>
          <w:lang w:val="zh-TW" w:eastAsia="zh-TW"/>
        </w:rPr>
        <w:t xml:space="preserve">）與青年心理學： </w:t>
      </w:r>
    </w:p>
    <w:p>
      <w:pPr>
        <w:pStyle w:val="內文"/>
        <w:bidi w:val="0"/>
      </w:pPr>
      <w:r>
        <w:rPr>
          <w:rtl w:val="0"/>
        </w:rPr>
        <w:t xml:space="preserve">探討網路世代如何透過幽默、自嘲的圖文傳播，作為釋放學業與社會壓力的心理防衛機制與自我表達媒介。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3</w:t>
      </w:r>
      <w:r>
        <w:rPr>
          <w:rtl w:val="0"/>
        </w:rPr>
        <w:t xml:space="preserve">、相關創作回顧（品牌案例分析）：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Style w:val="無"/>
          <w:rFonts w:eastAsia="PingFang TC Semibold" w:hint="eastAsia"/>
          <w:rtl w:val="0"/>
          <w:lang w:val="zh-CN" w:eastAsia="zh-CN"/>
        </w:rPr>
        <w:t>品牌案例：</w:t>
      </w:r>
      <w:r>
        <w:rPr>
          <w:rStyle w:val="無"/>
          <w:rFonts w:ascii="PingFang TC Semibold" w:hAnsi="PingFang TC Semibold"/>
          <w:rtl w:val="0"/>
          <w:lang w:val="de-DE"/>
        </w:rPr>
        <w:t>MARKET</w:t>
      </w:r>
      <w:r>
        <w:rPr>
          <w:rStyle w:val="無"/>
          <w:rFonts w:eastAsia="PingFang TC Semibold" w:hint="eastAsia"/>
          <w:rtl w:val="0"/>
        </w:rPr>
        <w:t xml:space="preserve">（原 </w:t>
      </w:r>
      <w:r>
        <w:rPr>
          <w:rStyle w:val="無"/>
          <w:rFonts w:ascii="PingFang TC Semibold" w:hAnsi="PingFang TC Semibold"/>
          <w:rtl w:val="0"/>
          <w:lang w:val="en-US"/>
        </w:rPr>
        <w:t>Chinatown Market</w:t>
      </w:r>
      <w:r>
        <w:rPr>
          <w:rStyle w:val="無"/>
          <w:rFonts w:eastAsia="PingFang TC Semibold" w:hint="eastAsia"/>
          <w:rtl w:val="0"/>
        </w:rPr>
        <w:t>）：</w:t>
      </w: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  <w:r>
        <w:rPr>
          <w:rtl w:val="0"/>
        </w:rPr>
        <w:t>標誌性的笑臉（</w:t>
      </w:r>
      <w:r>
        <w:rPr>
          <w:rFonts w:ascii="PingFang TC Regular" w:hAnsi="PingFang TC Regular" w:eastAsia="Arial Unicode MS"/>
          <w:rtl w:val="0"/>
        </w:rPr>
        <w:t>Smiley</w:t>
      </w:r>
      <w:r>
        <w:rPr>
          <w:rtl w:val="0"/>
        </w:rPr>
        <w:t xml:space="preserve">）與高度致敬（惡搞）的圖樣設計，探討其如何利用「笑感設計」快速與年輕人建立共鳴，並創造話題。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4</w:t>
      </w:r>
      <w:r>
        <w:rPr>
          <w:rtl w:val="0"/>
        </w:rPr>
        <w:t>、街頭服飾文化的演變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tl w:val="0"/>
        </w:rPr>
        <w:t>街頭服飾（</w:t>
      </w:r>
      <w:r>
        <w:rPr>
          <w:rFonts w:ascii="PingFang TC Regular" w:hAnsi="PingFang TC Regular" w:eastAsia="Arial Unicode MS"/>
          <w:rtl w:val="0"/>
          <w:lang w:val="en-US"/>
        </w:rPr>
        <w:t>Streetwear</w:t>
      </w:r>
      <w:r>
        <w:rPr>
          <w:rtl w:val="0"/>
        </w:rPr>
        <w:t xml:space="preserve">）最早起源於 </w:t>
      </w:r>
      <w:r>
        <w:rPr>
          <w:rFonts w:ascii="PingFang TC Regular" w:hAnsi="PingFang TC Regular" w:eastAsia="Arial Unicode MS"/>
          <w:rtl w:val="0"/>
        </w:rPr>
        <w:t xml:space="preserve">1980 </w:t>
      </w:r>
      <w:r>
        <w:rPr>
          <w:rtl w:val="0"/>
        </w:rPr>
        <w:t>年代的滑板、嘻哈與塗鴉文化，後續逐漸與高端時尚融合。</w:t>
      </w:r>
    </w:p>
    <w:p>
      <w:pPr>
        <w:pStyle w:val="內文"/>
        <w:bidi w:val="0"/>
      </w:pPr>
      <w:r>
        <w:rPr>
          <w:rtl w:val="0"/>
        </w:rPr>
        <w:t>現代街頭品牌已不只是服裝商品，而是一種生活態度與青年文化象徵。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延續街頭服飾「反主流、重視個人風格」的精神，並結合台灣在地語言文化與幽默迷因，形成具有本土特色的潮流語言。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5</w:t>
      </w:r>
      <w:r>
        <w:rPr>
          <w:rtl w:val="0"/>
        </w:rPr>
        <w:t>、色彩心理學應用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在色彩計畫上採用高彩度與低壓力色系搭配，目的在於營造：</w:t>
      </w:r>
    </w:p>
    <w:p>
      <w:pPr>
        <w:pStyle w:val="內文"/>
        <w:bidi w:val="0"/>
      </w:pPr>
      <w:r>
        <w:rPr>
          <w:rtl w:val="0"/>
        </w:rPr>
        <w:t>輕鬆感</w:t>
      </w:r>
    </w:p>
    <w:p>
      <w:pPr>
        <w:pStyle w:val="內文"/>
        <w:bidi w:val="0"/>
      </w:pPr>
      <w:r>
        <w:rPr>
          <w:rtl w:val="0"/>
        </w:rPr>
        <w:t>親近感</w:t>
      </w:r>
    </w:p>
    <w:p>
      <w:pPr>
        <w:pStyle w:val="內文"/>
        <w:bidi w:val="0"/>
      </w:pPr>
      <w:r>
        <w:rPr>
          <w:rtl w:val="0"/>
        </w:rPr>
        <w:t>幽默感</w:t>
      </w:r>
    </w:p>
    <w:p>
      <w:pPr>
        <w:pStyle w:val="內文"/>
        <w:bidi w:val="0"/>
      </w:pPr>
      <w:r>
        <w:rPr>
          <w:rtl w:val="0"/>
        </w:rPr>
        <w:t>視覺記憶點</w:t>
      </w:r>
    </w:p>
    <w:p>
      <w:pPr>
        <w:pStyle w:val="內文"/>
        <w:bidi w:val="0"/>
      </w:pPr>
      <w:r>
        <w:rPr>
          <w:rtl w:val="0"/>
        </w:rPr>
        <w:t>例如黃色代表歡樂與荒謬感、藍色降低視覺壓力、紅色則作為情緒與反叛的視覺強調。</w:t>
      </w:r>
    </w:p>
    <w:p>
      <w:pPr>
        <w:pStyle w:val="內文"/>
        <w:rPr>
          <w:rFonts w:ascii="PingFang TC Semibold" w:cs="PingFang TC Semibold" w:hAnsi="PingFang TC Semibold" w:eastAsia="PingFang TC Semibold"/>
          <w:sz w:val="30"/>
          <w:szCs w:val="30"/>
        </w:rPr>
      </w:pPr>
      <w:r>
        <w:rPr>
          <w:rFonts w:ascii="PingFang TC Semibold" w:cs="PingFang TC Semibold" w:hAnsi="PingFang TC Semibold" w:eastAsia="PingFang TC Semibold"/>
          <w:sz w:val="30"/>
          <w:szCs w:val="30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內文"/>
        <w:rPr>
          <w:rFonts w:ascii="PingFang TC Semibold" w:cs="PingFang TC Semibold" w:hAnsi="PingFang TC Semibold" w:eastAsia="PingFang TC Semibold"/>
          <w:sz w:val="30"/>
          <w:szCs w:val="30"/>
        </w:rPr>
      </w:pPr>
    </w:p>
    <w:p>
      <w:pPr>
        <w:pStyle w:val="內文"/>
        <w:rPr>
          <w:rFonts w:ascii="PingFang TC Semibold" w:cs="PingFang TC Semibold" w:hAnsi="PingFang TC Semibold" w:eastAsia="PingFang TC Semibold"/>
          <w:sz w:val="30"/>
          <w:szCs w:val="30"/>
        </w:rPr>
      </w:pPr>
      <w:r>
        <w:rPr>
          <w:rFonts w:eastAsia="PingFang TC Semibold" w:hint="eastAsia"/>
          <w:sz w:val="30"/>
          <w:szCs w:val="30"/>
          <w:rtl w:val="0"/>
          <w:lang w:val="zh-TW" w:eastAsia="zh-TW"/>
        </w:rPr>
        <w:t xml:space="preserve">叁．創作理念與脈絡 </w:t>
      </w:r>
    </w:p>
    <w:p>
      <w:pPr>
        <w:pStyle w:val="內文"/>
        <w:bidi w:val="0"/>
      </w:pPr>
    </w:p>
    <w:p>
      <w:pPr>
        <w:pStyle w:val="內文"/>
        <w:rPr>
          <w:rFonts w:ascii="PingFang TC Semibold" w:cs="PingFang TC Semibold" w:hAnsi="PingFang TC Semibold" w:eastAsia="PingFang TC Semibold"/>
        </w:rPr>
      </w:pPr>
      <w:r>
        <w:rPr>
          <w:rFonts w:ascii="PingFang TC Semibold" w:hAnsi="PingFang TC Semibold"/>
          <w:rtl w:val="0"/>
        </w:rPr>
        <w:t>1</w:t>
      </w:r>
      <w:r>
        <w:rPr>
          <w:rFonts w:eastAsia="PingFang TC Semibold" w:hint="eastAsia"/>
          <w:rtl w:val="0"/>
          <w:lang w:val="zh-TW" w:eastAsia="zh-TW"/>
        </w:rPr>
        <w:t>、創作哲學與主題：</w:t>
      </w:r>
      <w:r>
        <w:rPr>
          <w:rFonts w:ascii="PingFang TC Semibold" w:cs="PingFang TC Semibold" w:hAnsi="PingFang TC Semibold" w:eastAsia="PingFang TC Semibold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-2450</wp:posOffset>
                </wp:positionH>
                <wp:positionV relativeFrom="line">
                  <wp:posOffset>207099</wp:posOffset>
                </wp:positionV>
                <wp:extent cx="1727200" cy="17145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171450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rcRect l="0" t="0" r="0" b="0"/>
                          <a:stretch>
                            <a:fillRect/>
                          </a:stretch>
                        </a:blip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0.2pt;margin-top:16.3pt;width:136.0pt;height:135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r:id="rId4" o:title="無標題2_20251005053240.png" rotate="t" type="frame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rect>
            </w:pict>
          </mc:Fallback>
        </mc:AlternateContent>
      </w:r>
      <w:r>
        <w:rPr>
          <w:rFonts w:ascii="PingFang TC Semibold" w:cs="PingFang TC Semibold" w:hAnsi="PingFang TC Semibold" w:eastAsia="PingFang TC Semibold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2004149</wp:posOffset>
                </wp:positionH>
                <wp:positionV relativeFrom="line">
                  <wp:posOffset>207099</wp:posOffset>
                </wp:positionV>
                <wp:extent cx="1727200" cy="17145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1714500"/>
                        </a:xfrm>
                        <a:prstGeom prst="rect">
                          <a:avLst/>
                        </a:prstGeom>
                        <a:blipFill rotWithShape="1">
                          <a:blip r:embed="rId5"/>
                          <a:srcRect l="0" t="0" r="0" b="0"/>
                          <a:stretch>
                            <a:fillRect/>
                          </a:stretch>
                        </a:blip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157.8pt;margin-top:16.3pt;width:136.0pt;height:135.0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r:id="rId5" o:title="無標題2_20251005055303.png" rotate="t" type="frame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rect>
            </w:pict>
          </mc:Fallback>
        </mc:AlternateContent>
      </w:r>
      <w:r>
        <w:rPr>
          <w:rFonts w:ascii="PingFang TC Semibold" w:cs="PingFang TC Semibold" w:hAnsi="PingFang TC Semibold" w:eastAsia="PingFang TC Semibold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4226649</wp:posOffset>
                </wp:positionH>
                <wp:positionV relativeFrom="line">
                  <wp:posOffset>207099</wp:posOffset>
                </wp:positionV>
                <wp:extent cx="2133600" cy="171450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714500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rcRect l="0" t="0" r="0" b="0"/>
                          <a:stretch>
                            <a:fillRect/>
                          </a:stretch>
                        </a:blip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8" style="visibility:visible;position:absolute;margin-left:332.8pt;margin-top:16.3pt;width:168.0pt;height:135.0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r:id="rId6" o:title="IMG_0711.jpeg" rotate="t" type="frame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rect>
            </w:pict>
          </mc:Fallback>
        </mc:AlternateConten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  <w:r>
        <w:rPr>
          <w:rtl w:val="0"/>
        </w:rPr>
        <w:t>以台語諧音「金厚秋（</w:t>
      </w:r>
      <w:r>
        <w:rPr>
          <w:rFonts w:ascii="PingFang TC Regular" w:hAnsi="PingFang TC Regular" w:eastAsia="Arial Unicode MS"/>
          <w:rtl w:val="0"/>
          <w:lang w:val="de-DE"/>
        </w:rPr>
        <w:t>Jin-Ho-Chill</w:t>
      </w:r>
      <w:r>
        <w:rPr>
          <w:rtl w:val="0"/>
        </w:rPr>
        <w:t>）」為命題，確立三大中心思想：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(1) </w:t>
      </w:r>
      <w:r>
        <w:rPr>
          <w:rtl w:val="0"/>
        </w:rPr>
        <w:t>做自己比扮演他人更重要；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(2) </w:t>
      </w:r>
      <w:r>
        <w:rPr>
          <w:rtl w:val="0"/>
        </w:rPr>
        <w:t>生活已經夠嚴肅，穿搭就別再板著臉；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(3) </w:t>
      </w:r>
      <w:r>
        <w:rPr>
          <w:rtl w:val="0"/>
        </w:rPr>
        <w:t>幽默是一種態度，不是敷衍</w:t>
      </w:r>
      <w:r>
        <w:rPr>
          <w:rFonts w:ascii="PingFang TC Regular" w:hAnsi="PingFang TC Regular" w:eastAsia="Arial Unicode MS"/>
          <w:rtl w:val="0"/>
          <w:lang w:val="en-US"/>
        </w:rPr>
        <w:t>,</w:t>
      </w:r>
      <w:r>
        <w:rPr>
          <w:rtl w:val="0"/>
        </w:rPr>
        <w:t xml:space="preserve">用「笑著過生活」作為核心意象。 </w:t>
      </w:r>
    </w:p>
    <w:p>
      <w:pPr>
        <w:pStyle w:val="內文"/>
        <w:bidi w:val="0"/>
      </w:pPr>
    </w:p>
    <w:p>
      <w:pPr>
        <w:pStyle w:val="內文"/>
        <w:rPr>
          <w:rFonts w:ascii="PingFang TC Semibold" w:cs="PingFang TC Semibold" w:hAnsi="PingFang TC Semibold" w:eastAsia="PingFang TC Semibold"/>
        </w:rPr>
      </w:pPr>
      <w:r>
        <w:rPr>
          <w:rFonts w:ascii="PingFang TC Semibold" w:hAnsi="PingFang TC Semibold"/>
          <w:rtl w:val="0"/>
        </w:rPr>
        <w:t>2</w:t>
      </w:r>
      <w:r>
        <w:rPr>
          <w:rFonts w:eastAsia="PingFang TC Semibold" w:hint="eastAsia"/>
          <w:rtl w:val="0"/>
          <w:lang w:val="zh-TW" w:eastAsia="zh-TW"/>
        </w:rPr>
        <w:t>、造型與構圖特色：</w:t>
      </w:r>
    </w:p>
    <w:p>
      <w:pPr>
        <w:pStyle w:val="內文"/>
        <w:bidi w:val="0"/>
      </w:pPr>
      <w:r>
        <w:rPr>
          <w:rtl w:val="0"/>
        </w:rPr>
        <w:t xml:space="preserve"> 結合「手繪的隨性」與「數位設計的精緻度」，創造出一種不修邊幅卻具有高度識別度的街頭感。透過插畫角色的塑造與反諷語彙的排版，將無形的焦慮具象化為輕鬆的圖像。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Style w:val="無"/>
          <w:rFonts w:ascii="PingFang TC Semibold" w:hAnsi="PingFang TC Semibold"/>
          <w:rtl w:val="0"/>
        </w:rPr>
        <w:t>3</w:t>
      </w:r>
      <w:r>
        <w:rPr>
          <w:rStyle w:val="無"/>
          <w:rFonts w:eastAsia="PingFang TC Semibold" w:hint="eastAsia"/>
          <w:rtl w:val="0"/>
          <w:lang w:val="zh-TW" w:eastAsia="zh-TW"/>
        </w:rPr>
        <w:t>、色彩應用與風格：</w:t>
      </w: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  <w:r>
        <w:rPr>
          <w:rtl w:val="0"/>
        </w:rPr>
        <w:t xml:space="preserve">依據企劃書中的「色彩計畫」，探討主色調與輔助色如何傳遞「輕鬆、不造作」的視覺感受，並透過字體風格的選擇，強化「正經ㄉ胡鬧」的品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4</w:t>
      </w:r>
      <w:r>
        <w:rPr>
          <w:rtl w:val="0"/>
        </w:rPr>
        <w:t>、品牌世界觀設定（</w:t>
      </w:r>
      <w:r>
        <w:rPr>
          <w:rFonts w:ascii="PingFang TC Regular" w:hAnsi="PingFang TC Regular" w:eastAsia="Arial Unicode MS"/>
          <w:rtl w:val="0"/>
        </w:rPr>
        <w:t>IP</w:t>
      </w:r>
      <w:r>
        <w:rPr>
          <w:rtl w:val="0"/>
        </w:rPr>
        <w:t>化）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不只是服飾品牌，更是一種「世界觀」的建立。</w:t>
      </w:r>
    </w:p>
    <w:p>
      <w:pPr>
        <w:pStyle w:val="內文"/>
        <w:bidi w:val="0"/>
      </w:pPr>
      <w:r>
        <w:rPr>
          <w:rtl w:val="0"/>
        </w:rPr>
        <w:t>品牌中的角色皆象徵現代青年面對生活壓力時的情緒狀態，例如：</w:t>
      </w:r>
    </w:p>
    <w:p>
      <w:pPr>
        <w:pStyle w:val="內文"/>
        <w:bidi w:val="0"/>
      </w:pPr>
      <w:r>
        <w:rPr>
          <w:rtl w:val="0"/>
        </w:rPr>
        <w:t>假裝沒事角色</w:t>
      </w:r>
    </w:p>
    <w:p>
      <w:pPr>
        <w:pStyle w:val="內文"/>
        <w:bidi w:val="0"/>
      </w:pPr>
      <w:r>
        <w:rPr>
          <w:rtl w:val="0"/>
        </w:rPr>
        <w:t>社交疲勞角色</w:t>
      </w:r>
    </w:p>
    <w:p>
      <w:pPr>
        <w:pStyle w:val="內文"/>
        <w:bidi w:val="0"/>
      </w:pPr>
      <w:r>
        <w:rPr>
          <w:rtl w:val="0"/>
        </w:rPr>
        <w:t>考試崩潰角色</w:t>
      </w:r>
    </w:p>
    <w:p>
      <w:pPr>
        <w:pStyle w:val="內文"/>
        <w:bidi w:val="0"/>
      </w:pPr>
      <w:r>
        <w:rPr>
          <w:rtl w:val="0"/>
        </w:rPr>
        <w:t>厭世上班族角色</w:t>
      </w:r>
      <w:r>
        <w:rPr>
          <w:rFonts w:ascii="PingFang TC Regular" w:hAnsi="PingFang TC Regular" w:eastAsia="Arial Unicode MS"/>
          <w:rtl w:val="0"/>
          <w:lang w:val="en-US"/>
        </w:rPr>
        <w:t xml:space="preserve">  </w:t>
      </w:r>
    </w:p>
    <w:p>
      <w:pPr>
        <w:pStyle w:val="內文"/>
        <w:bidi w:val="0"/>
      </w:pPr>
      <w:r>
        <w:rPr>
          <w:rtl w:val="0"/>
        </w:rPr>
        <w:t>透過幽默化與角色化，將抽象情緒轉化為可被分享與穿戴的視覺語言。</w:t>
      </w:r>
    </w:p>
    <w:p>
      <w:pPr>
        <w:pStyle w:val="內文"/>
        <w:bidi w:val="0"/>
      </w:pPr>
      <w:r>
        <w:rPr>
          <w:rtl w:val="0"/>
        </w:rPr>
        <w:t xml:space="preserve">未來可延伸動畫、貼圖、玩具與社群短影音內容，建立完整 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  <w:lang w:val="ja-JP" w:eastAsia="ja-JP"/>
        </w:rPr>
        <w:t>宇宙。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5</w:t>
      </w:r>
      <w:r>
        <w:rPr>
          <w:rtl w:val="0"/>
        </w:rPr>
        <w:t>、品牌核心精神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核心並非單純「搞笑」，而是透過幽默對抗焦慮與社會壓力。</w:t>
      </w:r>
    </w:p>
    <w:p>
      <w:pPr>
        <w:pStyle w:val="內文"/>
        <w:bidi w:val="0"/>
      </w:pPr>
      <w:r>
        <w:rPr>
          <w:rtl w:val="0"/>
        </w:rPr>
        <w:t>品牌主張：</w:t>
      </w:r>
    </w:p>
    <w:p>
      <w:pPr>
        <w:pStyle w:val="內文"/>
        <w:bidi w:val="0"/>
      </w:pPr>
      <w:r>
        <w:rPr>
          <w:rtl w:val="0"/>
        </w:rPr>
        <w:t>「不是因為輕鬆才笑，而是因為想撐下去才笑。」</w:t>
      </w:r>
    </w:p>
    <w:p>
      <w:pPr>
        <w:pStyle w:val="內文"/>
        <w:bidi w:val="0"/>
      </w:pPr>
      <w:r>
        <w:rPr>
          <w:rtl w:val="0"/>
        </w:rPr>
        <w:t>這種帶有反諷與自嘲的情緒，正是當代年輕世代的重要文化特徵。</w:t>
      </w: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6</w:t>
      </w:r>
      <w:r>
        <w:rPr>
          <w:rtl w:val="0"/>
          <w:lang w:val="en-US"/>
        </w:rPr>
        <w:t>、品牌核心架構</w:t>
      </w:r>
    </w:p>
    <w:p>
      <w:pPr>
        <w:pStyle w:val="內文"/>
        <w:bidi w:val="0"/>
      </w:pPr>
    </w:p>
    <w:tbl>
      <w:tblPr>
        <w:tblW w:w="754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43"/>
        <w:gridCol w:w="5802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17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項目</w:t>
            </w:r>
          </w:p>
        </w:tc>
        <w:tc>
          <w:tcPr>
            <w:tcW w:type="dxa" w:w="58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說明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核心價值</w:t>
            </w:r>
          </w:p>
        </w:tc>
        <w:tc>
          <w:tcPr>
            <w:tcW w:type="dxa" w:w="58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幽默、輕鬆、卡通化、略帶反諷、不費力的時髦（</w:t>
            </w:r>
            <w:r>
              <w:rPr>
                <w:rFonts w:ascii="PingFang TC Regular" w:cs="Arial Unicode MS" w:hAnsi="PingFang TC Regular" w:eastAsia="Arial Unicode MS"/>
                <w:rtl w:val="0"/>
              </w:rPr>
              <w:t>Effortless Cool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）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品牌精神</w:t>
            </w:r>
          </w:p>
        </w:tc>
        <w:tc>
          <w:tcPr>
            <w:tcW w:type="dxa" w:w="58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生活已經夠難了，我們負責把「嚴肅」轉述成「幽默」</w:t>
            </w: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or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「會心一笑」的精神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7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品牌定位</w:t>
            </w:r>
          </w:p>
        </w:tc>
        <w:tc>
          <w:tcPr>
            <w:tcW w:type="dxa" w:w="58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 xml:space="preserve">服飾 </w:t>
            </w:r>
            <w:r>
              <w:rPr>
                <w:rFonts w:ascii="PingFang TC Regular" w:cs="Arial Unicode MS" w:hAnsi="PingFang TC Regular" w:eastAsia="Arial Unicode MS" w:hint="default"/>
                <w:rtl w:val="0"/>
              </w:rPr>
              <w:t xml:space="preserve">×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 xml:space="preserve">生活哲學 </w:t>
            </w:r>
            <w:r>
              <w:rPr>
                <w:rFonts w:ascii="PingFang TC Regular" w:cs="Arial Unicode MS" w:hAnsi="PingFang TC Regular" w:eastAsia="Arial Unicode MS" w:hint="default"/>
                <w:rtl w:val="0"/>
              </w:rPr>
              <w:t xml:space="preserve">×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情緒紓壓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7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品牌本質</w:t>
            </w:r>
          </w:p>
        </w:tc>
        <w:tc>
          <w:tcPr>
            <w:tcW w:type="dxa" w:w="58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用幽默包裝現實，用輕鬆對抗壓力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7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品牌關鍵字</w:t>
            </w:r>
          </w:p>
        </w:tc>
        <w:tc>
          <w:tcPr>
            <w:tcW w:type="dxa" w:w="58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>Chill / Humor / Street / Daily / Cartoon / Irony</w:t>
            </w:r>
          </w:p>
        </w:tc>
      </w:tr>
    </w:tbl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  <w:r>
        <w:rPr>
          <w:rStyle w:val="無"/>
          <w:rFonts w:eastAsia="PingFang TC Semibold" w:hint="eastAsia"/>
          <w:sz w:val="30"/>
          <w:szCs w:val="30"/>
          <w:rtl w:val="0"/>
          <w:lang w:val="zh-TW" w:eastAsia="zh-TW"/>
        </w:rPr>
        <w:t xml:space="preserve">肆．作品分析與製作歷程 </w:t>
      </w:r>
      <w:r>
        <w:rPr>
          <w:rFonts w:ascii="PingFang TC Regular" w:hAnsi="PingFang TC Regular" w:eastAsia="Arial Unicode MS"/>
          <w:rtl w:val="0"/>
        </w:rPr>
        <w:t xml:space="preserve">   </w:t>
      </w:r>
    </w:p>
    <w:p>
      <w:pPr>
        <w:pStyle w:val="內文"/>
        <w:bidi w:val="0"/>
      </w:pPr>
    </w:p>
    <w:p>
      <w:pPr>
        <w:pStyle w:val="內文"/>
        <w:rPr>
          <w:rFonts w:ascii="PingFang TC Semibold" w:cs="PingFang TC Semibold" w:hAnsi="PingFang TC Semibold" w:eastAsia="PingFang TC Semibold"/>
        </w:rPr>
      </w:pPr>
      <w:r>
        <w:rPr>
          <w:rFonts w:ascii="PingFang TC Semibold" w:hAnsi="PingFang TC Semibold"/>
          <w:rtl w:val="0"/>
        </w:rPr>
        <w:t>1</w:t>
      </w:r>
      <w:r>
        <w:rPr>
          <w:rFonts w:eastAsia="PingFang TC Semibold" w:hint="eastAsia"/>
          <w:rtl w:val="0"/>
          <w:lang w:val="zh-TW" w:eastAsia="zh-TW"/>
        </w:rPr>
        <w:t>、媒材與技法應用：</w:t>
      </w:r>
    </w:p>
    <w:p>
      <w:pPr>
        <w:pStyle w:val="內文"/>
        <w:bidi w:val="0"/>
      </w:pPr>
      <w:r>
        <w:rPr>
          <w:rtl w:val="0"/>
        </w:rPr>
        <w:t>說明插畫設計軟體的使用、手繪筆觸的數位化處理，以及圖像如何轉印</w:t>
      </w:r>
      <w:r>
        <w:rPr>
          <w:rFonts w:ascii="PingFang TC Regular" w:hAnsi="PingFang TC Regular" w:eastAsia="Arial Unicode MS"/>
          <w:rtl w:val="0"/>
        </w:rPr>
        <w:t>/</w:t>
      </w:r>
      <w:r>
        <w:rPr>
          <w:rtl w:val="0"/>
        </w:rPr>
        <w:t>刺繡於休閒服飾（</w:t>
      </w:r>
      <w:r>
        <w:rPr>
          <w:rFonts w:ascii="PingFang TC Regular" w:hAnsi="PingFang TC Regular" w:eastAsia="Arial Unicode MS"/>
          <w:rtl w:val="0"/>
          <w:lang w:val="en-US"/>
        </w:rPr>
        <w:t>T-shirt</w:t>
      </w:r>
      <w:r>
        <w:rPr>
          <w:rtl w:val="0"/>
        </w:rPr>
        <w:t>、配件等）上的實務技法與材質選擇。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Style w:val="無"/>
          <w:rFonts w:ascii="PingFang TC Semibold" w:hAnsi="PingFang TC Semibold"/>
          <w:rtl w:val="0"/>
        </w:rPr>
        <w:t>2</w:t>
      </w:r>
      <w:r>
        <w:rPr>
          <w:rStyle w:val="無"/>
          <w:rFonts w:eastAsia="PingFang TC Semibold" w:hint="eastAsia"/>
          <w:rtl w:val="0"/>
          <w:lang w:val="zh-TW" w:eastAsia="zh-TW"/>
        </w:rPr>
        <w:t>、作品系列分述：</w:t>
      </w: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  <w:r>
        <w:rPr>
          <w:rtl w:val="0"/>
        </w:rPr>
        <w:t xml:space="preserve">首波系列「基礎不基本」系列，分析其設計理念與圖像配置。主題系列（概念延展）： </w:t>
      </w:r>
    </w:p>
    <w:p>
      <w:pPr>
        <w:pStyle w:val="內文"/>
        <w:bidi w:val="0"/>
      </w:pPr>
      <w:r>
        <w:rPr>
          <w:rtl w:val="0"/>
        </w:rPr>
        <w:t>針對不同情境設計的延伸創作，例如反映社會現象的「考試季」、「社畜季」系列作品分析。</w:t>
      </w:r>
    </w:p>
    <w:p>
      <w:pPr>
        <w:pStyle w:val="內文"/>
        <w:bidi w:val="0"/>
      </w:pPr>
    </w:p>
    <w:p>
      <w:pPr>
        <w:pStyle w:val="內文"/>
        <w:rPr>
          <w:rFonts w:ascii="PingFang TC Semibold" w:cs="PingFang TC Semibold" w:hAnsi="PingFang TC Semibold" w:eastAsia="PingFang TC Semibold"/>
        </w:rPr>
      </w:pPr>
      <w:r>
        <w:rPr>
          <w:rFonts w:ascii="PingFang TC Semibold" w:hAnsi="PingFang TC Semibold"/>
          <w:rtl w:val="0"/>
        </w:rPr>
        <w:t>3</w:t>
      </w:r>
      <w:r>
        <w:rPr>
          <w:rFonts w:eastAsia="PingFang TC Semibold" w:hint="eastAsia"/>
          <w:rtl w:val="0"/>
          <w:lang w:val="zh-TW" w:eastAsia="zh-TW"/>
        </w:rPr>
        <w:t>、創作製作歷程圖解：</w:t>
      </w:r>
    </w:p>
    <w:p>
      <w:pPr>
        <w:pStyle w:val="內文"/>
        <w:bidi w:val="0"/>
      </w:pPr>
      <w:r>
        <w:rPr>
          <w:rtl w:val="0"/>
        </w:rPr>
        <w:t xml:space="preserve">呈現從品牌 </w:t>
      </w:r>
      <w:r>
        <w:rPr>
          <w:rFonts w:ascii="PingFang TC Regular" w:hAnsi="PingFang TC Regular" w:eastAsia="Arial Unicode MS"/>
          <w:rtl w:val="0"/>
          <w:lang w:val="pt-PT"/>
        </w:rPr>
        <w:t xml:space="preserve">Logo </w:t>
      </w:r>
      <w:r>
        <w:rPr>
          <w:rtl w:val="0"/>
        </w:rPr>
        <w:t xml:space="preserve">誕生、核心插畫角色草圖、色彩與字體測試，到最終服飾打樣成品的步驟圖與設計推演過程。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字體風格</w:t>
      </w:r>
    </w:p>
    <w:tbl>
      <w:tblPr>
        <w:tblW w:w="749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87"/>
        <w:gridCol w:w="4810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26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字體類型</w:t>
            </w:r>
          </w:p>
        </w:tc>
        <w:tc>
          <w:tcPr>
            <w:tcW w:type="dxa" w:w="4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應用方式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26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手繪塗鴉字體</w:t>
            </w:r>
          </w:p>
        </w:tc>
        <w:tc>
          <w:tcPr>
            <w:tcW w:type="dxa" w:w="4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用於標語、主視覺，強化街頭感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26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粗曠黑體</w:t>
            </w:r>
          </w:p>
        </w:tc>
        <w:tc>
          <w:tcPr>
            <w:tcW w:type="dxa" w:w="4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用於資訊文字，確保可讀性與結構感</w:t>
            </w:r>
          </w:p>
        </w:tc>
      </w:tr>
    </w:tbl>
    <w:p>
      <w:pPr>
        <w:pStyle w:val="表格樣式 2"/>
        <w:bidi w:val="0"/>
      </w:pP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  <w:lang w:val="en-US"/>
        </w:rPr>
        <w:t>色彩計畫</w:t>
      </w:r>
    </w:p>
    <w:tbl>
      <w:tblPr>
        <w:tblW w:w="757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69"/>
        <w:gridCol w:w="2693"/>
        <w:gridCol w:w="2810"/>
      </w:tblGrid>
      <w:tr>
        <w:tblPrEx>
          <w:shd w:val="clear" w:color="auto" w:fill="auto"/>
        </w:tblPrEx>
        <w:trPr>
          <w:trHeight w:val="335" w:hRule="atLeast"/>
        </w:trPr>
        <w:tc>
          <w:tcPr>
            <w:tcW w:type="dxa" w:w="2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類型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色彩</w:t>
            </w:r>
          </w:p>
        </w:tc>
        <w:tc>
          <w:tcPr>
            <w:tcW w:type="dxa" w:w="2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功能說明</w:t>
            </w:r>
          </w:p>
        </w:tc>
      </w:tr>
      <w:tr>
        <w:tblPrEx>
          <w:shd w:val="clear" w:color="auto" w:fill="auto"/>
        </w:tblPrEx>
        <w:trPr>
          <w:trHeight w:val="367" w:hRule="atLeast"/>
        </w:trPr>
        <w:tc>
          <w:tcPr>
            <w:tcW w:type="dxa" w:w="2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主色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螢光黃、電子藍</w:t>
            </w:r>
          </w:p>
        </w:tc>
        <w:tc>
          <w:tcPr>
            <w:tcW w:type="dxa" w:w="2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展現年輕、數位、電氣感</w:t>
            </w:r>
          </w:p>
        </w:tc>
      </w:tr>
      <w:tr>
        <w:tblPrEx>
          <w:shd w:val="clear" w:color="auto" w:fill="auto"/>
        </w:tblPrEx>
        <w:trPr>
          <w:trHeight w:val="463" w:hRule="atLeast"/>
        </w:trPr>
        <w:tc>
          <w:tcPr>
            <w:tcW w:type="dxa" w:w="20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輔助色</w:t>
            </w:r>
          </w:p>
        </w:tc>
        <w:tc>
          <w:tcPr>
            <w:tcW w:type="dxa" w:w="26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碳黑、水洗灰</w:t>
            </w:r>
          </w:p>
        </w:tc>
        <w:tc>
          <w:tcPr>
            <w:tcW w:type="dxa" w:w="28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平衡卡通感，提升服飾實穿性</w:t>
            </w:r>
          </w:p>
        </w:tc>
      </w:tr>
    </w:tbl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4</w:t>
      </w:r>
      <w:r>
        <w:rPr>
          <w:rtl w:val="0"/>
          <w:lang w:val="en-US"/>
        </w:rPr>
        <w:t>、</w:t>
      </w:r>
      <w:r>
        <w:rPr>
          <w:rFonts w:ascii="PingFang TC Regular" w:hAnsi="PingFang TC Regular" w:eastAsia="Arial Unicode MS"/>
          <w:rtl w:val="0"/>
        </w:rPr>
        <w:t>Logo</w:t>
      </w:r>
      <w:r>
        <w:rPr>
          <w:rtl w:val="0"/>
        </w:rPr>
        <w:t>與圖像元素</w:t>
      </w:r>
    </w:p>
    <w:p>
      <w:pPr>
        <w:pStyle w:val="內文"/>
        <w:bidi w:val="0"/>
      </w:pPr>
    </w:p>
    <w:tbl>
      <w:tblPr>
        <w:tblW w:w="760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59"/>
        <w:gridCol w:w="6250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項目</w:t>
            </w:r>
          </w:p>
        </w:tc>
        <w:tc>
          <w:tcPr>
            <w:tcW w:type="dxa" w:w="6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設計說明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主圖標</w:t>
            </w:r>
          </w:p>
        </w:tc>
        <w:tc>
          <w:tcPr>
            <w:tcW w:type="dxa" w:w="6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手繪感線條，象徵隨性、不刻意、</w:t>
            </w: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LOGO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不追求工整，而是「像是隨手畫出來卻很有個性」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輔助圖像</w:t>
            </w:r>
          </w:p>
        </w:tc>
        <w:tc>
          <w:tcPr>
            <w:tcW w:type="dxa" w:w="6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星星與卡通元素，增加童趣與記憶點，不對稱的自由構圖，呼應街頭文化的「不完美美學」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1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角色潛力</w:t>
            </w:r>
          </w:p>
        </w:tc>
        <w:tc>
          <w:tcPr>
            <w:tcW w:type="dxa" w:w="62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 xml:space="preserve">具備延伸為品牌 </w:t>
            </w: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IP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與虛擬角色的發展性</w:t>
            </w:r>
          </w:p>
        </w:tc>
      </w:tr>
    </w:tbl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5</w:t>
      </w:r>
      <w:r>
        <w:rPr>
          <w:rtl w:val="0"/>
        </w:rPr>
        <w:t>、</w:t>
      </w:r>
      <w:r>
        <w:rPr>
          <w:rFonts w:ascii="PingFang TC Regular" w:hAnsi="PingFang TC Regular" w:eastAsia="Arial Unicode MS"/>
          <w:rtl w:val="0"/>
          <w:lang w:val="pt-PT"/>
        </w:rPr>
        <w:t xml:space="preserve">Logo </w:t>
      </w:r>
      <w:r>
        <w:rPr>
          <w:rtl w:val="0"/>
        </w:rPr>
        <w:t>設計分析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JHC Logo </w:t>
      </w:r>
      <w:r>
        <w:rPr>
          <w:rtl w:val="0"/>
        </w:rPr>
        <w:t>採用手寫感字體與不規則結構，象徵：</w:t>
      </w:r>
    </w:p>
    <w:p>
      <w:pPr>
        <w:pStyle w:val="內文"/>
        <w:bidi w:val="0"/>
      </w:pPr>
      <w:r>
        <w:rPr>
          <w:rtl w:val="0"/>
          <w:lang w:val="zh-CN" w:eastAsia="zh-CN"/>
        </w:rPr>
        <w:t>不被框架限制</w:t>
      </w:r>
    </w:p>
    <w:p>
      <w:pPr>
        <w:pStyle w:val="內文"/>
        <w:bidi w:val="0"/>
      </w:pPr>
      <w:r>
        <w:rPr>
          <w:rtl w:val="0"/>
        </w:rPr>
        <w:t>保留創作溫度</w:t>
      </w:r>
    </w:p>
    <w:p>
      <w:pPr>
        <w:pStyle w:val="內文"/>
        <w:bidi w:val="0"/>
      </w:pPr>
      <w:r>
        <w:rPr>
          <w:rtl w:val="0"/>
        </w:rPr>
        <w:t>呈現隨性感與街頭感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字體排列刻意保留不平衡與錯位感，使視覺更貼近年輕族群喜愛的「不完美美學」。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6</w:t>
      </w:r>
      <w:r>
        <w:rPr>
          <w:rtl w:val="0"/>
        </w:rPr>
        <w:t>、服飾版型規劃</w:t>
      </w:r>
    </w:p>
    <w:p>
      <w:pPr>
        <w:pStyle w:val="內文"/>
        <w:bidi w:val="0"/>
      </w:pPr>
      <w:r>
        <w:rPr>
          <w:rtl w:val="0"/>
        </w:rPr>
        <w:t xml:space="preserve">服飾版型以 </w:t>
      </w:r>
      <w:r>
        <w:rPr>
          <w:rFonts w:ascii="PingFang TC Regular" w:hAnsi="PingFang TC Regular" w:eastAsia="Arial Unicode MS"/>
          <w:rtl w:val="0"/>
        </w:rPr>
        <w:t xml:space="preserve">Oversize </w:t>
      </w:r>
      <w:r>
        <w:rPr>
          <w:rtl w:val="0"/>
        </w:rPr>
        <w:t>與寬鬆輪廓為主，符合現代街頭流行趨勢，同時提升穿著舒適度。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設計重點：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bdc0bf"/>
        </w:tblPrEx>
        <w:trPr>
          <w:trHeight w:val="291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  <w:bidi w:val="0"/>
            </w:pPr>
            <w:r>
              <w:rPr>
                <w:rFonts w:ascii="Arial Unicode MS" w:cs="Arial Unicode MS" w:hAnsi="Arial Unicode MS" w:eastAsia="PingFang TC Semibold" w:hint="eastAsia"/>
                <w:rtl w:val="0"/>
              </w:rPr>
              <w:t>項目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  <w:bidi w:val="0"/>
            </w:pPr>
            <w:r>
              <w:rPr>
                <w:rFonts w:ascii="Arial Unicode MS" w:cs="Arial Unicode MS" w:hAnsi="Arial Unicode MS" w:eastAsia="PingFang TC Semibold" w:hint="eastAsia"/>
                <w:rtl w:val="0"/>
              </w:rPr>
              <w:t>設計方向</w:t>
            </w:r>
          </w:p>
        </w:tc>
      </w:tr>
      <w:tr>
        <w:tblPrEx>
          <w:shd w:val="clear" w:color="auto" w:fill="auto"/>
        </w:tblPrEx>
        <w:trPr>
          <w:trHeight w:val="291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設計方向</w:t>
            </w:r>
          </w:p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落肩、寬版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帽</w:t>
            </w:r>
            <w:r>
              <w:rPr>
                <w:rFonts w:ascii="PingFang TC Regular" w:cs="Arial Unicode MS" w:hAnsi="PingFang TC Regular" w:eastAsia="Arial Unicode MS"/>
                <w:rtl w:val="0"/>
              </w:rPr>
              <w:t>T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厚磅、立體帽型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配件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帆布袋、毛帽、襪子</w:t>
            </w:r>
          </w:p>
        </w:tc>
      </w:tr>
      <w:tr>
        <w:tblPrEx>
          <w:shd w:val="clear" w:color="auto" w:fill="auto"/>
        </w:tblPrEx>
        <w:trPr>
          <w:trHeight w:val="287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印刷方式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Arial Unicode MS" w:cs="Arial Unicode MS" w:hAnsi="Arial Unicode MS" w:eastAsia="PingFang TC Regular" w:hint="eastAsia"/>
                <w:rtl w:val="0"/>
              </w:rPr>
              <w:t>網版印刷＋局部刺繡</w:t>
            </w:r>
          </w:p>
        </w:tc>
      </w:tr>
    </w:tbl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  <w:lang w:val="zh-CN" w:eastAsia="zh-CN"/>
        </w:rPr>
        <w:t xml:space="preserve">品牌 </w:t>
      </w:r>
      <w:r>
        <w:rPr>
          <w:rFonts w:ascii="PingFang TC Regular" w:hAnsi="PingFang TC Regular" w:eastAsia="Arial Unicode MS"/>
          <w:rtl w:val="0"/>
          <w:lang w:val="en-US"/>
        </w:rPr>
        <w:t xml:space="preserve">SWOT </w:t>
      </w:r>
      <w:r>
        <w:rPr>
          <w:rtl w:val="0"/>
        </w:rPr>
        <w:t>分析</w:t>
      </w:r>
    </w:p>
    <w:p>
      <w:pPr>
        <w:pStyle w:val="內文"/>
        <w:bidi w:val="0"/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98"/>
        <w:gridCol w:w="7040"/>
      </w:tblGrid>
      <w:tr>
        <w:tblPrEx>
          <w:shd w:val="clear" w:color="auto" w:fill="bdc0bf"/>
        </w:tblPrEx>
        <w:trPr>
          <w:trHeight w:val="291" w:hRule="atLeast"/>
          <w:tblHeader/>
        </w:trPr>
        <w:tc>
          <w:tcPr>
            <w:tcW w:type="dxa" w:w="2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  <w:bidi w:val="0"/>
            </w:pPr>
            <w:r>
              <w:rPr>
                <w:rFonts w:ascii="PingFang TC Semibold" w:cs="Arial Unicode MS" w:hAnsi="PingFang TC Semibold" w:eastAsia="Arial Unicode MS"/>
                <w:rtl w:val="0"/>
              </w:rPr>
              <w:t>SWOT</w:t>
            </w:r>
          </w:p>
        </w:tc>
        <w:tc>
          <w:tcPr>
            <w:tcW w:type="dxa" w:w="70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  <w:bidi w:val="0"/>
            </w:pPr>
            <w:r>
              <w:rPr>
                <w:rFonts w:ascii="Arial Unicode MS" w:cs="Arial Unicode MS" w:hAnsi="Arial Unicode MS" w:eastAsia="PingFang TC Semibold" w:hint="eastAsia"/>
                <w:rtl w:val="0"/>
              </w:rPr>
              <w:t>分析內容</w:t>
            </w:r>
          </w:p>
        </w:tc>
      </w:tr>
      <w:tr>
        <w:tblPrEx>
          <w:shd w:val="clear" w:color="auto" w:fill="auto"/>
        </w:tblPrEx>
        <w:trPr>
          <w:trHeight w:val="1131" w:hRule="atLeast"/>
        </w:trPr>
        <w:tc>
          <w:tcPr>
            <w:tcW w:type="dxa" w:w="259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  <w:bidi w:val="0"/>
            </w:pPr>
            <w:r>
              <w:rPr>
                <w:rFonts w:ascii="PingFang TC Semibold" w:cs="Arial Unicode MS" w:hAnsi="PingFang TC Semibold" w:eastAsia="Arial Unicode MS"/>
                <w:rtl w:val="0"/>
              </w:rPr>
              <w:t>S</w:t>
            </w:r>
            <w:r>
              <w:rPr>
                <w:rFonts w:ascii="Arial Unicode MS" w:cs="Arial Unicode MS" w:hAnsi="Arial Unicode MS" w:eastAsia="PingFang TC Semibold" w:hint="eastAsia"/>
                <w:rtl w:val="0"/>
              </w:rPr>
              <w:t xml:space="preserve">｜優勢 </w:t>
            </w:r>
            <w:r>
              <w:rPr>
                <w:rFonts w:ascii="PingFang TC Semibold" w:cs="Arial Unicode MS" w:hAnsi="PingFang TC Semibold" w:eastAsia="Arial Unicode MS"/>
                <w:rtl w:val="0"/>
              </w:rPr>
              <w:t>Strengths</w:t>
            </w:r>
          </w:p>
        </w:tc>
        <w:tc>
          <w:tcPr>
            <w:tcW w:type="dxa" w:w="703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1.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強烈文化共感：以幽默、迷因與年輕世代生活情緒為核心，容易產生共鳴。</w:t>
            </w:r>
          </w:p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2. IP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角色化：可透過「秋哥（</w:t>
            </w:r>
            <w:r>
              <w:rPr>
                <w:rFonts w:ascii="PingFang TC Regular" w:cs="Arial Unicode MS" w:hAnsi="PingFang TC Regular" w:eastAsia="Arial Unicode MS"/>
                <w:rtl w:val="0"/>
              </w:rPr>
              <w:t>Mr. Chill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）」等角色延伸品牌故事與內容。</w:t>
            </w:r>
          </w:p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3.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 xml:space="preserve">市場風格差異化：結合「生活風格 </w:t>
            </w:r>
            <w:r>
              <w:rPr>
                <w:rFonts w:ascii="PingFang TC Regular" w:cs="Arial Unicode MS" w:hAnsi="PingFang TC Regular" w:eastAsia="Arial Unicode MS" w:hint="default"/>
                <w:rtl w:val="0"/>
              </w:rPr>
              <w:t xml:space="preserve">×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 xml:space="preserve">街頭服飾 </w:t>
            </w:r>
            <w:r>
              <w:rPr>
                <w:rFonts w:ascii="PingFang TC Regular" w:cs="Arial Unicode MS" w:hAnsi="PingFang TC Regular" w:eastAsia="Arial Unicode MS" w:hint="default"/>
                <w:rtl w:val="0"/>
              </w:rPr>
              <w:t xml:space="preserve">×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幽默反諷」，與一般街頭品牌形成區隔。</w:t>
            </w:r>
          </w:p>
        </w:tc>
      </w:tr>
      <w:tr>
        <w:tblPrEx>
          <w:shd w:val="clear" w:color="auto" w:fill="auto"/>
        </w:tblPrEx>
        <w:trPr>
          <w:trHeight w:val="1407" w:hRule="atLeast"/>
        </w:trPr>
        <w:tc>
          <w:tcPr>
            <w:tcW w:type="dxa" w:w="2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  <w:bidi w:val="0"/>
            </w:pPr>
            <w:r>
              <w:rPr>
                <w:rFonts w:ascii="PingFang TC Semibold" w:cs="Arial Unicode MS" w:hAnsi="PingFang TC Semibold" w:eastAsia="Arial Unicode MS"/>
                <w:rtl w:val="0"/>
              </w:rPr>
              <w:t>W</w:t>
            </w:r>
            <w:r>
              <w:rPr>
                <w:rFonts w:ascii="Arial Unicode MS" w:cs="Arial Unicode MS" w:hAnsi="Arial Unicode MS" w:eastAsia="PingFang TC Semibold" w:hint="eastAsia"/>
                <w:rtl w:val="0"/>
              </w:rPr>
              <w:t xml:space="preserve">｜劣勢 </w:t>
            </w:r>
            <w:r>
              <w:rPr>
                <w:rFonts w:ascii="PingFang TC Semibold" w:cs="Arial Unicode MS" w:hAnsi="PingFang TC Semibold" w:eastAsia="Arial Unicode MS"/>
                <w:rtl w:val="0"/>
              </w:rPr>
              <w:t>Weaknesses</w:t>
            </w:r>
          </w:p>
        </w:tc>
        <w:tc>
          <w:tcPr>
            <w:tcW w:type="dxa" w:w="703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1.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品牌初期聲量低：新品牌需要時間累積知名度與市場認知。</w:t>
            </w:r>
          </w:p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2.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生產規模限制：初期製作與供應能力有限。</w:t>
            </w:r>
          </w:p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3.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資金緊張：品牌初期可投入的資金有限。</w:t>
            </w:r>
          </w:p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4.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依賴社群與演算法帶動流量：品牌曝光容易受到社群平台流量與演算法影響。</w:t>
            </w:r>
          </w:p>
        </w:tc>
      </w:tr>
      <w:tr>
        <w:tblPrEx>
          <w:shd w:val="clear" w:color="auto" w:fill="auto"/>
        </w:tblPrEx>
        <w:trPr>
          <w:trHeight w:val="1407" w:hRule="atLeast"/>
        </w:trPr>
        <w:tc>
          <w:tcPr>
            <w:tcW w:type="dxa" w:w="2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  <w:bidi w:val="0"/>
            </w:pPr>
            <w:r>
              <w:rPr>
                <w:rFonts w:ascii="PingFang TC Semibold" w:cs="Arial Unicode MS" w:hAnsi="PingFang TC Semibold" w:eastAsia="Arial Unicode MS"/>
                <w:rtl w:val="0"/>
              </w:rPr>
              <w:t>O</w:t>
            </w:r>
            <w:r>
              <w:rPr>
                <w:rFonts w:ascii="Arial Unicode MS" w:cs="Arial Unicode MS" w:hAnsi="Arial Unicode MS" w:eastAsia="PingFang TC Semibold" w:hint="eastAsia"/>
                <w:rtl w:val="0"/>
              </w:rPr>
              <w:t xml:space="preserve">｜機會 </w:t>
            </w:r>
            <w:r>
              <w:rPr>
                <w:rFonts w:ascii="PingFang TC Semibold" w:cs="Arial Unicode MS" w:hAnsi="PingFang TC Semibold" w:eastAsia="Arial Unicode MS"/>
                <w:rtl w:val="0"/>
              </w:rPr>
              <w:t>Opportunities</w:t>
            </w:r>
          </w:p>
        </w:tc>
        <w:tc>
          <w:tcPr>
            <w:tcW w:type="dxa" w:w="703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1.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迷因文化崛起：幽默、迷因類內容具有較高的分享與傳播特性。</w:t>
            </w:r>
          </w:p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2.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本土原創品牌受到年輕族群支持：台灣原創品牌在年輕族群中具有發展空間。</w:t>
            </w:r>
          </w:p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3.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年輕族群重視個人風格與情緒價值：</w:t>
            </w: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JHC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的品牌理念能與此需求產生連結。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1"/>
              <w:bidi w:val="0"/>
            </w:pPr>
            <w:r>
              <w:rPr>
                <w:rFonts w:ascii="PingFang TC Semibold" w:cs="Arial Unicode MS" w:hAnsi="PingFang TC Semibold" w:eastAsia="Arial Unicode MS"/>
                <w:rtl w:val="0"/>
              </w:rPr>
              <w:t>T</w:t>
            </w:r>
            <w:r>
              <w:rPr>
                <w:rFonts w:ascii="Arial Unicode MS" w:cs="Arial Unicode MS" w:hAnsi="Arial Unicode MS" w:eastAsia="PingFang TC Semibold" w:hint="eastAsia"/>
                <w:rtl w:val="0"/>
              </w:rPr>
              <w:t xml:space="preserve">｜威脅 </w:t>
            </w:r>
            <w:r>
              <w:rPr>
                <w:rFonts w:ascii="PingFang TC Semibold" w:cs="Arial Unicode MS" w:hAnsi="PingFang TC Semibold" w:eastAsia="Arial Unicode MS"/>
                <w:rtl w:val="0"/>
              </w:rPr>
              <w:t>Threats</w:t>
            </w:r>
          </w:p>
        </w:tc>
        <w:tc>
          <w:tcPr>
            <w:tcW w:type="dxa" w:w="703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1.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 xml:space="preserve">快時尚品牌價格競爭：如 </w:t>
            </w:r>
            <w:r>
              <w:rPr>
                <w:rFonts w:ascii="PingFang TC Regular" w:cs="Arial Unicode MS" w:hAnsi="PingFang TC Regular" w:eastAsia="Arial Unicode MS"/>
                <w:rtl w:val="0"/>
              </w:rPr>
              <w:t>GU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、</w:t>
            </w: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UNIQLO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等品牌具有價格與規模優勢。</w:t>
            </w:r>
          </w:p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2.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潮流審美更迭速度快：流行趨勢快速變化，品牌需要持續更新。</w:t>
            </w:r>
          </w:p>
          <w:p>
            <w:pPr>
              <w:pStyle w:val="表格樣式 2"/>
              <w:bidi w:val="0"/>
            </w:pPr>
            <w:r>
              <w:rPr>
                <w:rFonts w:ascii="PingFang TC Regular" w:cs="Arial Unicode MS" w:hAnsi="PingFang TC Regular" w:eastAsia="Arial Unicode MS"/>
                <w:rtl w:val="0"/>
              </w:rPr>
              <w:t xml:space="preserve">3. </w:t>
            </w:r>
            <w:r>
              <w:rPr>
                <w:rFonts w:ascii="Arial Unicode MS" w:cs="Arial Unicode MS" w:hAnsi="Arial Unicode MS" w:eastAsia="PingFang TC Regular" w:hint="eastAsia"/>
                <w:rtl w:val="0"/>
              </w:rPr>
              <w:t>原創設計容易面臨抄襲挑戰：特色圖像與設計可能被模仿。</w:t>
            </w:r>
          </w:p>
        </w:tc>
      </w:tr>
    </w:tbl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7</w:t>
      </w:r>
      <w:r>
        <w:rPr>
          <w:rtl w:val="0"/>
        </w:rPr>
        <w:t>、社群媒體行銷策略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 xml:space="preserve">將以 </w:t>
      </w:r>
      <w:r>
        <w:rPr>
          <w:rFonts w:ascii="PingFang TC Regular" w:hAnsi="PingFang TC Regular" w:eastAsia="Arial Unicode MS"/>
          <w:rtl w:val="0"/>
          <w:lang w:val="da-DK"/>
        </w:rPr>
        <w:t>Instagram</w:t>
      </w:r>
      <w:r>
        <w:rPr>
          <w:rtl w:val="0"/>
        </w:rPr>
        <w:t>、</w:t>
      </w:r>
      <w:r>
        <w:rPr>
          <w:rFonts w:ascii="PingFang TC Regular" w:hAnsi="PingFang TC Regular" w:eastAsia="Arial Unicode MS"/>
          <w:rtl w:val="0"/>
          <w:lang w:val="nl-NL"/>
        </w:rPr>
        <w:t xml:space="preserve">TikTok </w:t>
      </w:r>
      <w:r>
        <w:rPr>
          <w:rtl w:val="0"/>
        </w:rPr>
        <w:t xml:space="preserve">與 </w:t>
      </w:r>
      <w:r>
        <w:rPr>
          <w:rFonts w:ascii="PingFang TC Regular" w:hAnsi="PingFang TC Regular" w:eastAsia="Arial Unicode MS"/>
          <w:rtl w:val="0"/>
          <w:lang w:val="en-US"/>
        </w:rPr>
        <w:t xml:space="preserve">Threads </w:t>
      </w:r>
      <w:r>
        <w:rPr>
          <w:rtl w:val="0"/>
        </w:rPr>
        <w:t>作為主要宣傳平台。</w:t>
      </w:r>
    </w:p>
    <w:p>
      <w:pPr>
        <w:pStyle w:val="內文"/>
        <w:bidi w:val="0"/>
      </w:pPr>
      <w:r>
        <w:rPr>
          <w:rtl w:val="0"/>
        </w:rPr>
        <w:t>內容方向包含：</w:t>
      </w:r>
    </w:p>
    <w:p>
      <w:pPr>
        <w:pStyle w:val="內文"/>
        <w:bidi w:val="0"/>
      </w:pPr>
      <w:r>
        <w:rPr>
          <w:rtl w:val="0"/>
        </w:rPr>
        <w:t>迷因圖文</w:t>
      </w:r>
    </w:p>
    <w:p>
      <w:pPr>
        <w:pStyle w:val="內文"/>
        <w:bidi w:val="0"/>
      </w:pPr>
      <w:r>
        <w:rPr>
          <w:rtl w:val="0"/>
          <w:lang w:val="zh-CN" w:eastAsia="zh-CN"/>
        </w:rPr>
        <w:t>短影音穿搭</w:t>
      </w:r>
    </w:p>
    <w:p>
      <w:pPr>
        <w:pStyle w:val="內文"/>
        <w:bidi w:val="0"/>
      </w:pPr>
      <w:r>
        <w:rPr>
          <w:rtl w:val="0"/>
        </w:rPr>
        <w:t>插畫角色日常</w:t>
      </w:r>
    </w:p>
    <w:p>
      <w:pPr>
        <w:pStyle w:val="內文"/>
        <w:bidi w:val="0"/>
      </w:pPr>
      <w:r>
        <w:rPr>
          <w:rtl w:val="0"/>
        </w:rPr>
        <w:t>粉絲互動投稿</w:t>
      </w:r>
    </w:p>
    <w:p>
      <w:pPr>
        <w:pStyle w:val="內文"/>
        <w:bidi w:val="0"/>
      </w:pPr>
      <w:r>
        <w:rPr>
          <w:rtl w:val="0"/>
        </w:rPr>
        <w:t>限量商品預告</w:t>
      </w:r>
    </w:p>
    <w:p>
      <w:pPr>
        <w:pStyle w:val="內文"/>
        <w:bidi w:val="0"/>
      </w:pPr>
      <w:r>
        <w:rPr>
          <w:rtl w:val="0"/>
        </w:rPr>
        <w:t>透過「可分享性」提升品牌擴散速度。</w:t>
      </w:r>
    </w:p>
    <w:p>
      <w:pPr>
        <w:pStyle w:val="內文"/>
        <w:bidi w:val="0"/>
      </w:pPr>
    </w:p>
    <w:p>
      <w:pPr>
        <w:pStyle w:val="內文"/>
        <w:rPr>
          <w:rFonts w:ascii="PingFang TC Semibold" w:cs="PingFang TC Semibold" w:hAnsi="PingFang TC Semibold" w:eastAsia="PingFang TC Semibold"/>
          <w:sz w:val="30"/>
          <w:szCs w:val="30"/>
        </w:rPr>
      </w:pPr>
      <w:r>
        <w:rPr>
          <w:rFonts w:eastAsia="PingFang TC Semibold" w:hint="eastAsia"/>
          <w:sz w:val="30"/>
          <w:szCs w:val="30"/>
          <w:rtl w:val="0"/>
          <w:lang w:val="zh-TW" w:eastAsia="zh-TW"/>
        </w:rPr>
        <w:t xml:space="preserve">伍．結論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1</w:t>
      </w:r>
      <w:r>
        <w:rPr>
          <w:rtl w:val="0"/>
        </w:rPr>
        <w:t>、研究總結：</w:t>
      </w:r>
    </w:p>
    <w:p>
      <w:pPr>
        <w:pStyle w:val="內文"/>
        <w:bidi w:val="0"/>
      </w:pPr>
      <w:r>
        <w:rPr>
          <w:rtl w:val="0"/>
        </w:rPr>
        <w:t xml:space="preserve"> 總結 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 xml:space="preserve">如何成功將無形的「幽默感」轉化為有形的服飾設計，並證明「用輕鬆對抗壓力」的視覺美學能有效與 </w:t>
      </w:r>
      <w:r>
        <w:rPr>
          <w:rFonts w:ascii="PingFang TC Regular" w:hAnsi="PingFang TC Regular" w:eastAsia="Arial Unicode MS"/>
          <w:rtl w:val="0"/>
        </w:rPr>
        <w:t xml:space="preserve">15-30 </w:t>
      </w:r>
      <w:r>
        <w:rPr>
          <w:rtl w:val="0"/>
        </w:rPr>
        <w:t>歲目標客群產生文化共鳴。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 xml:space="preserve">不僅是服飾，更是一場社會實踐。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2</w:t>
      </w:r>
      <w:r>
        <w:rPr>
          <w:rtl w:val="0"/>
        </w:rPr>
        <w:t xml:space="preserve">、創作反思： </w:t>
      </w:r>
    </w:p>
    <w:p>
      <w:pPr>
        <w:pStyle w:val="內文"/>
        <w:bidi w:val="0"/>
      </w:pPr>
      <w:r>
        <w:rPr>
          <w:rtl w:val="0"/>
        </w:rPr>
        <w:t xml:space="preserve">評估在創作過程中，如何拿捏「幽默反諷」與「品牌質感」之間的平衡，避免落入低俗或過度敷衍的視覺陷阱；以及在實體服飾製作上遇到的瓶頸與解決之道。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3</w:t>
      </w:r>
      <w:r>
        <w:rPr>
          <w:rtl w:val="0"/>
        </w:rPr>
        <w:t xml:space="preserve">、未來展望： </w:t>
      </w:r>
    </w:p>
    <w:p>
      <w:pPr>
        <w:pStyle w:val="內文"/>
        <w:bidi w:val="0"/>
      </w:pPr>
      <w:r>
        <w:rPr>
          <w:rtl w:val="0"/>
        </w:rPr>
        <w:t xml:space="preserve">依據品牌發展進程，規劃未來的創作方向：短期（穩定服飾系列與插畫角色）、中期（擴展配件與生活主題系列）、長期（發展完整 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 xml:space="preserve">角色 </w:t>
      </w:r>
      <w:r>
        <w:rPr>
          <w:rFonts w:ascii="PingFang TC Regular" w:hAnsi="PingFang TC Regular" w:eastAsia="Arial Unicode MS"/>
          <w:rtl w:val="0"/>
        </w:rPr>
        <w:t xml:space="preserve">IP </w:t>
      </w:r>
      <w:r>
        <w:rPr>
          <w:rtl w:val="0"/>
        </w:rPr>
        <w:t xml:space="preserve">世界觀與跨界藝術合作）。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4</w:t>
      </w:r>
      <w:r>
        <w:rPr>
          <w:rtl w:val="0"/>
        </w:rPr>
        <w:t>、品牌社會價值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希望傳達：</w:t>
      </w:r>
    </w:p>
    <w:p>
      <w:pPr>
        <w:pStyle w:val="內文"/>
        <w:bidi w:val="0"/>
      </w:pPr>
      <w:r>
        <w:rPr>
          <w:rtl w:val="0"/>
        </w:rPr>
        <w:t>在高壓與快速變動的社會中，幽默並不是逃避，而是一種情緒調節與自我保護方式。</w:t>
      </w:r>
    </w:p>
    <w:p>
      <w:pPr>
        <w:pStyle w:val="內文"/>
        <w:bidi w:val="0"/>
      </w:pPr>
      <w:r>
        <w:rPr>
          <w:rtl w:val="0"/>
        </w:rPr>
        <w:t>品牌透過服飾與插畫創作，提供年輕族群一種能夠「笑著面對生活」的視覺出口。</w:t>
      </w:r>
    </w:p>
    <w:p>
      <w:pPr>
        <w:pStyle w:val="內文"/>
        <w:bidi w:val="0"/>
      </w:pPr>
    </w:p>
    <w:p>
      <w:pPr>
        <w:pStyle w:val="內文"/>
        <w:rPr>
          <w:sz w:val="26"/>
          <w:szCs w:val="26"/>
        </w:rPr>
      </w:pPr>
    </w:p>
    <w:p>
      <w:pPr>
        <w:pStyle w:val="內文"/>
        <w:rPr>
          <w:sz w:val="26"/>
          <w:szCs w:val="26"/>
        </w:rPr>
      </w:pPr>
    </w:p>
    <w:p>
      <w:pPr>
        <w:pStyle w:val="內文"/>
        <w:rPr>
          <w:sz w:val="26"/>
          <w:szCs w:val="26"/>
        </w:rPr>
      </w:pPr>
    </w:p>
    <w:p>
      <w:pPr>
        <w:pStyle w:val="內文"/>
        <w:rPr>
          <w:sz w:val="26"/>
          <w:szCs w:val="26"/>
        </w:rPr>
      </w:pPr>
    </w:p>
    <w:p>
      <w:pPr>
        <w:pStyle w:val="內文"/>
        <w:rPr>
          <w:sz w:val="26"/>
          <w:szCs w:val="26"/>
        </w:rPr>
      </w:pPr>
      <w:r>
        <w:rPr>
          <w:sz w:val="26"/>
          <w:szCs w:val="26"/>
          <w:rtl w:val="0"/>
          <w:lang w:val="zh-TW" w:eastAsia="zh-TW"/>
        </w:rPr>
        <w:t>參考文獻與圖版目錄</w:t>
      </w:r>
      <w:r>
        <w:rPr>
          <w:rFonts w:ascii="PingFang TC Regular" w:hAnsi="PingFang TC Regular"/>
          <w:sz w:val="26"/>
          <w:szCs w:val="26"/>
          <w:rtl w:val="0"/>
          <w:lang w:val="en-US"/>
        </w:rPr>
        <w:t>: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Style w:val="無"/>
          <w:sz w:val="26"/>
          <w:szCs w:val="26"/>
          <w:rtl w:val="0"/>
          <w:lang w:val="zh-TW" w:eastAsia="zh-TW"/>
        </w:rPr>
        <w:t>【書籍專書】</w:t>
      </w: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Limor Shifman </w:t>
      </w:r>
      <w:r>
        <w:rPr>
          <w:rtl w:val="0"/>
        </w:rPr>
        <w:t>著，蘇珊．布拉克莫</w:t>
      </w:r>
      <w:r>
        <w:rPr>
          <w:rFonts w:ascii="PingFang TC Regular" w:hAnsi="PingFang TC Regular" w:eastAsia="Arial Unicode MS"/>
          <w:rtl w:val="0"/>
        </w:rPr>
        <w:t>(202</w:t>
      </w:r>
      <w:r>
        <w:rPr>
          <w:rFonts w:ascii="PingFang TC Regular" w:hAnsi="PingFang TC Regular" w:eastAsia="Arial Unicode MS"/>
          <w:rtl w:val="0"/>
          <w:lang w:val="en-US"/>
        </w:rPr>
        <w:t>6</w:t>
      </w:r>
      <w:r>
        <w:rPr>
          <w:rFonts w:ascii="PingFang TC Regular" w:hAnsi="PingFang TC Regular" w:eastAsia="Arial Unicode MS"/>
          <w:rtl w:val="0"/>
        </w:rPr>
        <w:t>)</w:t>
      </w:r>
      <w:r>
        <w:rPr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 xml:space="preserve">《迷因：基因和迷因共謀的人類心智和文化演化史》。 </w:t>
      </w:r>
      <w:r>
        <w:rPr>
          <w:rtl w:val="0"/>
          <w:lang w:val="en-US"/>
        </w:rPr>
        <w:t>鷹出版</w:t>
      </w:r>
      <w:r>
        <w:rPr>
          <w:rtl w:val="0"/>
        </w:rPr>
        <w:t xml:space="preserve">。 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(</w:t>
      </w:r>
      <w:r>
        <w:rPr>
          <w:rtl w:val="0"/>
        </w:rPr>
        <w:t xml:space="preserve">用途：提供 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品牌中「迷因文化」與「幽默傳播」的學術理論基礎。</w:t>
      </w:r>
      <w:r>
        <w:rPr>
          <w:rFonts w:ascii="PingFang TC Regular" w:hAnsi="PingFang TC Regular" w:eastAsia="Arial Unicode MS"/>
          <w:rtl w:val="0"/>
        </w:rPr>
        <w:t xml:space="preserve">)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da-DK"/>
        </w:rPr>
        <w:t xml:space="preserve">Bobby Hundreds </w:t>
      </w:r>
      <w:r>
        <w:rPr>
          <w:rtl w:val="0"/>
        </w:rPr>
        <w:t xml:space="preserve">著，陳以禮譯 </w:t>
      </w:r>
      <w:r>
        <w:rPr>
          <w:rFonts w:ascii="PingFang TC Regular" w:hAnsi="PingFang TC Regular" w:eastAsia="Arial Unicode MS"/>
          <w:rtl w:val="0"/>
        </w:rPr>
        <w:t>(2020)</w:t>
      </w:r>
      <w:r>
        <w:rPr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《</w:t>
      </w:r>
      <w:r>
        <w:rPr>
          <w:rFonts w:ascii="PingFang TC Regular" w:hAnsi="PingFang TC Regular" w:eastAsia="Arial Unicode MS"/>
          <w:rtl w:val="0"/>
          <w:lang w:val="en-US"/>
        </w:rPr>
        <w:t>This Is Not a T-Shirt: A Brand, a Culture, a Community--A Life in Streetwear</w:t>
      </w:r>
      <w:r>
        <w:rPr>
          <w:rtl w:val="0"/>
        </w:rPr>
        <w:t>》。</w:t>
      </w:r>
    </w:p>
    <w:p>
      <w:pPr>
        <w:pStyle w:val="內文"/>
        <w:bidi w:val="0"/>
      </w:pPr>
      <w:r>
        <w:rPr>
          <w:rtl w:val="0"/>
        </w:rPr>
        <w:t xml:space="preserve"> 台北：大塊文化。 </w:t>
      </w:r>
      <w:r>
        <w:rPr>
          <w:rFonts w:ascii="PingFang TC Regular" w:hAnsi="PingFang TC Regular" w:eastAsia="Arial Unicode MS"/>
          <w:rtl w:val="0"/>
        </w:rPr>
        <w:t>(</w:t>
      </w:r>
      <w:r>
        <w:rPr>
          <w:rtl w:val="0"/>
        </w:rPr>
        <w:t>用途：探討街頭服飾品牌如何從無到有建立文化認同與社群操作。</w:t>
      </w:r>
      <w:r>
        <w:rPr>
          <w:rFonts w:ascii="PingFang TC Regular" w:hAnsi="PingFang TC Regular" w:eastAsia="Arial Unicode MS"/>
          <w:rtl w:val="0"/>
        </w:rPr>
        <w:t xml:space="preserve">)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David Airey </w:t>
      </w:r>
      <w:r>
        <w:rPr>
          <w:rtl w:val="0"/>
        </w:rPr>
        <w:t xml:space="preserve">著，陳芳智譯 </w:t>
      </w:r>
      <w:r>
        <w:rPr>
          <w:rFonts w:ascii="PingFang TC Regular" w:hAnsi="PingFang TC Regular" w:eastAsia="Arial Unicode MS"/>
          <w:rtl w:val="0"/>
        </w:rPr>
        <w:t>(2015)</w:t>
      </w:r>
      <w:r>
        <w:rPr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《</w:t>
      </w:r>
      <w:r>
        <w:rPr>
          <w:rFonts w:ascii="PingFang TC Regular" w:hAnsi="PingFang TC Regular" w:eastAsia="Arial Unicode MS"/>
          <w:rtl w:val="0"/>
          <w:lang w:val="pt-PT"/>
        </w:rPr>
        <w:t>Logo Design Love</w:t>
      </w:r>
      <w:r>
        <w:rPr>
          <w:rtl w:val="0"/>
        </w:rPr>
        <w:t xml:space="preserve">：好設計，不僅是畫出好看的圖，更是說出動人的品牌故事》。 </w:t>
      </w:r>
    </w:p>
    <w:p>
      <w:pPr>
        <w:pStyle w:val="內文"/>
        <w:bidi w:val="0"/>
      </w:pPr>
      <w:r>
        <w:rPr>
          <w:rtl w:val="0"/>
        </w:rPr>
        <w:t xml:space="preserve">台北：原點出版。 </w:t>
      </w:r>
      <w:r>
        <w:rPr>
          <w:rFonts w:ascii="PingFang TC Regular" w:hAnsi="PingFang TC Regular" w:eastAsia="Arial Unicode MS"/>
          <w:rtl w:val="0"/>
        </w:rPr>
        <w:t>(</w:t>
      </w:r>
      <w:r>
        <w:rPr>
          <w:rtl w:val="0"/>
        </w:rPr>
        <w:t xml:space="preserve">用途：支撐 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視覺識別系統（</w:t>
      </w:r>
      <w:r>
        <w:rPr>
          <w:rFonts w:ascii="PingFang TC Regular" w:hAnsi="PingFang TC Regular" w:eastAsia="Arial Unicode MS"/>
          <w:rtl w:val="0"/>
        </w:rPr>
        <w:t>VI</w:t>
      </w:r>
      <w:r>
        <w:rPr>
          <w:rtl w:val="0"/>
        </w:rPr>
        <w:t>）、</w:t>
      </w:r>
      <w:r>
        <w:rPr>
          <w:rFonts w:ascii="PingFang TC Regular" w:hAnsi="PingFang TC Regular" w:eastAsia="Arial Unicode MS"/>
          <w:rtl w:val="0"/>
          <w:lang w:val="pt-PT"/>
        </w:rPr>
        <w:t xml:space="preserve">Logo </w:t>
      </w:r>
      <w:r>
        <w:rPr>
          <w:rtl w:val="0"/>
        </w:rPr>
        <w:t>與色彩計畫的設計邏輯。</w:t>
      </w:r>
      <w:r>
        <w:rPr>
          <w:rFonts w:ascii="PingFang TC Regular" w:hAnsi="PingFang TC Regular" w:eastAsia="Arial Unicode MS"/>
          <w:rtl w:val="0"/>
        </w:rPr>
        <w:t xml:space="preserve">)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Scott Belsky </w:t>
      </w:r>
      <w:r>
        <w:rPr>
          <w:rtl w:val="0"/>
        </w:rPr>
        <w:t xml:space="preserve">著 </w:t>
      </w:r>
      <w:r>
        <w:rPr>
          <w:rFonts w:ascii="PingFang TC Regular" w:hAnsi="PingFang TC Regular" w:eastAsia="Arial Unicode MS"/>
          <w:rtl w:val="0"/>
        </w:rPr>
        <w:t>(2018)</w:t>
      </w:r>
      <w:r>
        <w:rPr>
          <w:rtl w:val="0"/>
        </w:rPr>
        <w:t xml:space="preserve">。《混亂中學做事：創意人必修的點子落實術》。 </w:t>
      </w:r>
    </w:p>
    <w:p>
      <w:pPr>
        <w:pStyle w:val="內文"/>
        <w:bidi w:val="0"/>
      </w:pPr>
      <w:r>
        <w:rPr>
          <w:rtl w:val="0"/>
        </w:rPr>
        <w:t xml:space="preserve">台北：天下雜誌。 </w:t>
      </w:r>
      <w:r>
        <w:rPr>
          <w:rFonts w:ascii="PingFang TC Regular" w:hAnsi="PingFang TC Regular" w:eastAsia="Arial Unicode MS"/>
          <w:rtl w:val="0"/>
        </w:rPr>
        <w:t>(</w:t>
      </w:r>
      <w:r>
        <w:rPr>
          <w:rtl w:val="0"/>
        </w:rPr>
        <w:t xml:space="preserve">用途：探討專題從概念發想、視覺圖像設計（如 </w:t>
      </w:r>
      <w:r>
        <w:rPr>
          <w:rFonts w:ascii="PingFang TC Regular" w:hAnsi="PingFang TC Regular" w:eastAsia="Arial Unicode MS"/>
          <w:rtl w:val="0"/>
          <w:lang w:val="it-IT"/>
        </w:rPr>
        <w:t>Illustrator</w:t>
      </w:r>
      <w:r>
        <w:rPr>
          <w:rtl w:val="0"/>
        </w:rPr>
        <w:t>、</w:t>
      </w:r>
      <w:r>
        <w:rPr>
          <w:rFonts w:ascii="PingFang TC Regular" w:hAnsi="PingFang TC Regular" w:eastAsia="Arial Unicode MS"/>
          <w:rtl w:val="0"/>
          <w:lang w:val="en-US"/>
        </w:rPr>
        <w:t xml:space="preserve">Photoshop </w:t>
      </w:r>
      <w:r>
        <w:rPr>
          <w:rtl w:val="0"/>
        </w:rPr>
        <w:t>應用）到最終實體化落實的歷程。</w:t>
      </w:r>
      <w:r>
        <w:rPr>
          <w:rFonts w:ascii="PingFang TC Regular" w:hAnsi="PingFang TC Regular" w:eastAsia="Arial Unicode MS"/>
          <w:rtl w:val="0"/>
        </w:rPr>
        <w:t xml:space="preserve">) </w:t>
      </w:r>
    </w:p>
    <w:p>
      <w:pPr>
        <w:pStyle w:val="內文"/>
        <w:bidi w:val="0"/>
      </w:pPr>
    </w:p>
    <w:p>
      <w:pPr>
        <w:pStyle w:val="內文"/>
        <w:rPr>
          <w:sz w:val="26"/>
          <w:szCs w:val="26"/>
        </w:rPr>
      </w:pPr>
      <w:r>
        <w:rPr>
          <w:sz w:val="26"/>
          <w:szCs w:val="26"/>
          <w:rtl w:val="0"/>
          <w:lang w:val="zh-TW" w:eastAsia="zh-TW"/>
        </w:rPr>
        <w:t xml:space="preserve">【期刊論文與專題報告】 </w:t>
      </w:r>
    </w:p>
    <w:p>
      <w:pPr>
        <w:pStyle w:val="內文"/>
        <w:bidi w:val="0"/>
      </w:pPr>
    </w:p>
    <w:p>
      <w:pPr>
        <w:pStyle w:val="內文"/>
        <w:rPr>
          <w:rFonts w:ascii="PingFang TC Semibold" w:cs="PingFang TC Semibold" w:hAnsi="PingFang TC Semibold" w:eastAsia="PingFang TC Semibold"/>
        </w:rPr>
      </w:pPr>
      <w:r>
        <w:rPr>
          <w:rFonts w:eastAsia="PingFang TC Semibold" w:hint="eastAsia"/>
          <w:rtl w:val="0"/>
          <w:lang w:val="zh-TW" w:eastAsia="zh-TW"/>
        </w:rPr>
        <w:t>實踐設計學報</w:t>
      </w:r>
      <w:r>
        <w:rPr>
          <w:rFonts w:ascii="PingFang TC Semibold" w:hAnsi="PingFang TC Semibold"/>
          <w:rtl w:val="0"/>
        </w:rPr>
        <w:t>-</w:t>
      </w:r>
      <w:r>
        <w:rPr>
          <w:rFonts w:eastAsia="PingFang TC Semibold" w:hint="eastAsia"/>
          <w:rtl w:val="0"/>
        </w:rPr>
        <w:t>第</w:t>
      </w:r>
      <w:r>
        <w:rPr>
          <w:rFonts w:ascii="PingFang TC Semibold" w:hAnsi="PingFang TC Semibold"/>
          <w:rtl w:val="0"/>
        </w:rPr>
        <w:t>18</w:t>
      </w:r>
      <w:r>
        <w:rPr>
          <w:rFonts w:eastAsia="PingFang TC Semibold" w:hint="eastAsia"/>
          <w:rtl w:val="0"/>
        </w:rPr>
        <w:t>期</w:t>
      </w:r>
      <w:r>
        <w:rPr>
          <w:rFonts w:ascii="PingFang TC Semibold" w:hAnsi="PingFang TC Semibold"/>
          <w:rtl w:val="0"/>
        </w:rPr>
        <w:t>(2023)</w:t>
      </w:r>
      <w:r>
        <w:rPr>
          <w:rFonts w:eastAsia="PingFang TC Semibold" w:hint="eastAsia"/>
          <w:rtl w:val="0"/>
        </w:rPr>
        <w:t>。</w:t>
      </w:r>
    </w:p>
    <w:p>
      <w:pPr>
        <w:pStyle w:val="內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"http://journal.praxes.usc.edu.tw/wp-content/uploads/2025/03/PRAXES-No.18.pdf"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TC Regular" w:hAnsi="PingFang TC Regular" w:eastAsia="Arial Unicode MS"/>
          <w:rtl w:val="0"/>
          <w:lang w:val="en-US"/>
        </w:rPr>
        <w:t>http://journal.praxes.usc.edu.tw/wp-content/uploads/2025/03/PRAXES-No.18.pdf</w:t>
      </w:r>
      <w:r>
        <w:rPr/>
        <w:fldChar w:fldCharType="end" w:fldLock="0"/>
      </w: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</w:p>
    <w:p>
      <w:pPr>
        <w:pStyle w:val="內文"/>
        <w:rPr>
          <w:rFonts w:ascii="PingFang TC Semibold" w:cs="PingFang TC Semibold" w:hAnsi="PingFang TC Semibold" w:eastAsia="PingFang TC Semibold"/>
        </w:rPr>
      </w:pPr>
      <w:r>
        <w:rPr>
          <w:rFonts w:eastAsia="PingFang TC Semibold" w:hint="eastAsia"/>
          <w:rtl w:val="0"/>
          <w:lang w:val="zh-TW" w:eastAsia="zh-TW"/>
        </w:rPr>
        <w:t>實踐設計學報</w:t>
      </w:r>
      <w:r>
        <w:rPr>
          <w:rFonts w:ascii="PingFang TC Semibold" w:hAnsi="PingFang TC Semibold"/>
          <w:rtl w:val="0"/>
        </w:rPr>
        <w:t>-</w:t>
      </w:r>
      <w:r>
        <w:rPr>
          <w:rFonts w:eastAsia="PingFang TC Semibold" w:hint="eastAsia"/>
          <w:rtl w:val="0"/>
        </w:rPr>
        <w:t>第</w:t>
      </w:r>
      <w:r>
        <w:rPr>
          <w:rFonts w:ascii="PingFang TC Semibold" w:hAnsi="PingFang TC Semibold"/>
          <w:rtl w:val="0"/>
        </w:rPr>
        <w:t>21</w:t>
      </w:r>
      <w:r>
        <w:rPr>
          <w:rFonts w:eastAsia="PingFang TC Semibold" w:hint="eastAsia"/>
          <w:rtl w:val="0"/>
        </w:rPr>
        <w:t>期</w:t>
      </w:r>
      <w:r>
        <w:rPr>
          <w:rFonts w:ascii="PingFang TC Semibold" w:hAnsi="PingFang TC Semibold"/>
          <w:rtl w:val="0"/>
        </w:rPr>
        <w:t>(2025)</w:t>
      </w:r>
      <w:r>
        <w:rPr>
          <w:rFonts w:eastAsia="PingFang TC Semibold" w:hint="eastAsia"/>
          <w:rtl w:val="0"/>
        </w:rPr>
        <w:t xml:space="preserve">。 </w:t>
      </w:r>
    </w:p>
    <w:p>
      <w:pPr>
        <w:pStyle w:val="內文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"http://journal.praxes.usc.edu.tw/wp-content/uploads/2025/08/%E7%AC%A6%E8%99%9F%E6%96%BC%E6%99%82%E5%B0%9A%E5%93%81%E7%89%8C%E4%B8%AD%E7%9A%84%E8%A6%96%E8%A6%BA%E6%95%98%E4%BA%8B-%E4%BB%A5PRAXES%E7%82%BA%E4%BE%8B.pdf"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TC Regular" w:hAnsi="PingFang TC Regular" w:eastAsia="Arial Unicode MS"/>
          <w:rtl w:val="0"/>
          <w:lang w:val="en-US"/>
        </w:rPr>
        <w:t>http://journal.praxes.usc.edu.tw/wp-content/uploads/2025/08/%E7%AC%A6%E8%99%9F%E6%96%BC%E6%99%82%E5%B0%9A%E5%93%81%E7%89%8C%E4%B8%AD%E7%9A%84%E8%A6%96%E8%A6%BA%E6%95%98%E4%BA%8B-%E4%BB%A5PRAXES%E7%82%BA%E4%BE%8B.pdf</w:t>
      </w:r>
      <w:r>
        <w:rPr/>
        <w:fldChar w:fldCharType="end" w:fldLock="0"/>
      </w: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rPr>
          <w:sz w:val="26"/>
          <w:szCs w:val="26"/>
        </w:rPr>
      </w:pPr>
      <w:r>
        <w:rPr>
          <w:sz w:val="26"/>
          <w:szCs w:val="26"/>
          <w:rtl w:val="0"/>
          <w:lang w:val="zh-TW" w:eastAsia="zh-TW"/>
        </w:rPr>
        <w:t xml:space="preserve">【網路資源與數位媒體】 </w:t>
      </w:r>
    </w:p>
    <w:p>
      <w:pPr>
        <w:pStyle w:val="內文"/>
        <w:bidi w:val="0"/>
      </w:pPr>
    </w:p>
    <w:p>
      <w:pPr>
        <w:pStyle w:val="內文"/>
        <w:bidi w:val="0"/>
        <w:rPr>
          <w:rStyle w:val="無"/>
          <w:rFonts w:ascii="PingFang TC Semibold" w:cs="PingFang TC Semibold" w:hAnsi="PingFang TC Semibold" w:eastAsia="PingFang TC Semibold"/>
        </w:rPr>
      </w:pPr>
      <w:r>
        <w:rPr>
          <w:rStyle w:val="無"/>
          <w:rFonts w:ascii="PingFang TC Semibold" w:hAnsi="PingFang TC Semibold"/>
          <w:rtl w:val="0"/>
        </w:rPr>
        <w:t>HYPEBEAST (2023)</w:t>
      </w:r>
      <w:r>
        <w:rPr>
          <w:rStyle w:val="無"/>
          <w:rFonts w:eastAsia="PingFang TC Semibold" w:hint="eastAsia"/>
          <w:rtl w:val="0"/>
        </w:rPr>
        <w:t>。</w:t>
      </w:r>
    </w:p>
    <w:p>
      <w:pPr>
        <w:pStyle w:val="內文"/>
        <w:bidi w:val="0"/>
      </w:pPr>
      <w:r>
        <w:rPr>
          <w:rtl w:val="0"/>
        </w:rPr>
        <w:t>〈深度探討：迷因品牌（</w:t>
      </w:r>
      <w:r>
        <w:rPr>
          <w:rFonts w:ascii="PingFang TC Regular" w:hAnsi="PingFang TC Regular" w:eastAsia="Arial Unicode MS"/>
          <w:rtl w:val="0"/>
          <w:lang w:val="nl-NL"/>
        </w:rPr>
        <w:t>Meme Brands</w:t>
      </w:r>
      <w:r>
        <w:rPr>
          <w:rtl w:val="0"/>
        </w:rPr>
        <w:t xml:space="preserve">）如何改變當代街頭流行文化？〉。 </w:t>
      </w:r>
    </w:p>
    <w:p>
      <w:pPr>
        <w:pStyle w:val="內文"/>
        <w:bidi w:val="0"/>
      </w:pPr>
      <w:r>
        <w:rPr>
          <w:rtl w:val="0"/>
        </w:rPr>
        <w:t xml:space="preserve">取自： </w:t>
      </w:r>
      <w:r>
        <w:rPr>
          <w:rFonts w:ascii="PingFang TC Regular" w:hAnsi="PingFang TC Regular" w:eastAsia="Arial Unicode MS"/>
          <w:rtl w:val="0"/>
          <w:lang w:val="pt-PT"/>
        </w:rPr>
        <w:t>[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"https://hypebeast.com/zh/2018/4/itsmaysmemes-interview%5D"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TC Regular" w:hAnsi="PingFang TC Regular" w:eastAsia="Arial Unicode MS"/>
          <w:rtl w:val="0"/>
          <w:lang w:val="en-US"/>
        </w:rPr>
        <w:t>https://hypebeast.com/zh/2018/4/itsmaysmemes-interview]</w:t>
      </w:r>
      <w:r>
        <w:rPr/>
        <w:fldChar w:fldCharType="end" w:fldLock="0"/>
      </w: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 </w:t>
      </w:r>
      <w:r>
        <w:rPr>
          <w:rStyle w:val="無"/>
          <w:rFonts w:ascii="PingFang TC Semibold" w:hAnsi="PingFang TC Semibold"/>
          <w:rtl w:val="0"/>
          <w:lang w:val="it-IT"/>
        </w:rPr>
        <w:t>Joan Cornell</w:t>
      </w:r>
      <w:r>
        <w:rPr>
          <w:rStyle w:val="無"/>
          <w:rFonts w:ascii="PingFang TC Semibold" w:hAnsi="PingFang TC Semibold" w:hint="default"/>
          <w:rtl w:val="0"/>
        </w:rPr>
        <w:t xml:space="preserve">à </w:t>
      </w:r>
      <w:r>
        <w:rPr>
          <w:rStyle w:val="無"/>
          <w:rFonts w:eastAsia="PingFang TC Semibold" w:hint="eastAsia"/>
          <w:rtl w:val="0"/>
          <w:lang w:val="zh-TW" w:eastAsia="zh-TW"/>
        </w:rPr>
        <w:t>官方網站與作品集。</w:t>
      </w: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  <w:r>
        <w:rPr>
          <w:rtl w:val="0"/>
        </w:rPr>
        <w:t xml:space="preserve">取自： </w:t>
      </w:r>
      <w:r>
        <w:rPr>
          <w:rFonts w:ascii="PingFang TC Regular" w:hAnsi="PingFang TC Regular" w:eastAsia="Arial Unicode MS"/>
          <w:rtl w:val="0"/>
          <w:lang w:val="pt-PT"/>
        </w:rPr>
        <w:t>[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"https://them.co.com/brands/joan-cornella/?srsltid=AfmBOopbZLk38RTM0IVVOmML1xkgMMxXsQGr9aCJ-QhK2IDzwxCLa2mJ"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ascii="PingFang TC Regular" w:hAnsi="PingFang TC Regular" w:eastAsia="Arial Unicode MS"/>
          <w:rtl w:val="0"/>
          <w:lang w:val="en-US"/>
        </w:rPr>
        <w:t>https://them.co.com/brands/joan-cornella/?srsltid=AfmBOopbZLk38RTM0IVVOmML1xkgMMxXsQGr9aCJ-QhK2IDzwxCLa2mJ</w:t>
      </w:r>
      <w:r>
        <w:rPr/>
        <w:fldChar w:fldCharType="end" w:fldLock="0"/>
      </w:r>
      <w:r>
        <w:rPr>
          <w:rFonts w:ascii="PingFang TC Regular" w:hAnsi="PingFang TC Regular" w:eastAsia="Arial Unicode MS"/>
          <w:rtl w:val="0"/>
          <w:lang w:val="pt-PT"/>
        </w:rPr>
        <w:t xml:space="preserve"> ]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</w:p>
    <w:p>
      <w:pPr>
        <w:pStyle w:val="內文"/>
        <w:rPr>
          <w:rFonts w:ascii="PingFang TC Semibold" w:cs="PingFang TC Semibold" w:hAnsi="PingFang TC Semibold" w:eastAsia="PingFang TC Semibold"/>
          <w:sz w:val="34"/>
          <w:szCs w:val="34"/>
        </w:rPr>
      </w:pPr>
    </w:p>
    <w:p>
      <w:pPr>
        <w:pStyle w:val="內文"/>
        <w:rPr>
          <w:rFonts w:ascii="PingFang TC Semibold" w:cs="PingFang TC Semibold" w:hAnsi="PingFang TC Semibold" w:eastAsia="PingFang TC Semibold"/>
          <w:sz w:val="34"/>
          <w:szCs w:val="34"/>
        </w:rPr>
      </w:pPr>
      <w:r>
        <w:rPr>
          <w:rFonts w:eastAsia="PingFang TC Semibold" w:hint="eastAsia"/>
          <w:sz w:val="34"/>
          <w:szCs w:val="34"/>
          <w:rtl w:val="0"/>
          <w:lang w:val="en-US"/>
        </w:rPr>
        <w:t>內容補充</w:t>
      </w:r>
      <w:r>
        <w:rPr>
          <w:rFonts w:ascii="PingFang TC Semibold" w:hAnsi="PingFang TC Semibold"/>
          <w:sz w:val="34"/>
          <w:szCs w:val="34"/>
          <w:rtl w:val="0"/>
          <w:lang w:val="en-US"/>
        </w:rPr>
        <w:t>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1</w:t>
      </w:r>
      <w:r>
        <w:rPr>
          <w:rtl w:val="0"/>
          <w:lang w:val="en-US"/>
        </w:rPr>
        <w:t>、</w:t>
      </w:r>
      <w:r>
        <w:rPr>
          <w:rtl w:val="0"/>
        </w:rPr>
        <w:t>「品牌創作研究法」解釋</w:t>
      </w:r>
    </w:p>
    <w:p>
      <w:pPr>
        <w:pStyle w:val="內文"/>
        <w:bidi w:val="0"/>
      </w:pPr>
      <w:r>
        <w:rPr>
          <w:rtl w:val="0"/>
        </w:rPr>
        <w:t>品牌創作研究法，是一種結合理論分析與實際創作的研究方式。</w:t>
      </w:r>
    </w:p>
    <w:p>
      <w:pPr>
        <w:pStyle w:val="內文"/>
        <w:bidi w:val="0"/>
      </w:pPr>
      <w:r>
        <w:rPr>
          <w:rtl w:val="0"/>
        </w:rPr>
        <w:t>研究者透過市場觀察、文化分析、視覺設計與品牌實作，建立完整的品牌概念與創作成果。</w:t>
      </w:r>
    </w:p>
    <w:p>
      <w:pPr>
        <w:pStyle w:val="內文"/>
        <w:bidi w:val="0"/>
      </w:pPr>
      <w:r>
        <w:rPr>
          <w:rtl w:val="0"/>
        </w:rPr>
        <w:t xml:space="preserve">本研究以 </w:t>
      </w:r>
      <w:r>
        <w:rPr>
          <w:rFonts w:ascii="PingFang TC Regular" w:hAnsi="PingFang TC Regular" w:eastAsia="Arial Unicode MS"/>
          <w:rtl w:val="0"/>
        </w:rPr>
        <w:t>JHC</w:t>
      </w:r>
      <w:r>
        <w:rPr>
          <w:rtl w:val="0"/>
        </w:rPr>
        <w:t>（</w:t>
      </w:r>
      <w:r>
        <w:rPr>
          <w:rFonts w:ascii="PingFang TC Regular" w:hAnsi="PingFang TC Regular" w:eastAsia="Arial Unicode MS"/>
          <w:rtl w:val="0"/>
          <w:lang w:val="de-DE"/>
        </w:rPr>
        <w:t>Jin-Ho-Chill</w:t>
      </w:r>
      <w:r>
        <w:rPr>
          <w:rtl w:val="0"/>
        </w:rPr>
        <w:t>）作為創作主體，從品牌名稱、</w:t>
      </w:r>
      <w:r>
        <w:rPr>
          <w:rFonts w:ascii="PingFang TC Regular" w:hAnsi="PingFang TC Regular" w:eastAsia="Arial Unicode MS"/>
          <w:rtl w:val="0"/>
        </w:rPr>
        <w:t>Logo</w:t>
      </w:r>
      <w:r>
        <w:rPr>
          <w:rtl w:val="0"/>
        </w:rPr>
        <w:t>、插畫角色、服飾設計到社群形象進行整體規劃，藉由創作實踐驗證品牌理念是否能成功傳達「幽默對抗壓力」的核心精神。</w:t>
      </w:r>
    </w:p>
    <w:p>
      <w:pPr>
        <w:pStyle w:val="內文"/>
        <w:bidi w:val="0"/>
      </w:pPr>
      <w:r>
        <w:rPr>
          <w:rtl w:val="0"/>
        </w:rPr>
        <w:t xml:space="preserve">此方法不僅重視理論基礎，也強調設計成果與實際視覺呈現之間的連結。 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2</w:t>
      </w:r>
      <w:r>
        <w:rPr>
          <w:rtl w:val="0"/>
          <w:lang w:val="en-US"/>
        </w:rPr>
        <w:t>、</w:t>
      </w:r>
      <w:r>
        <w:rPr>
          <w:rtl w:val="0"/>
        </w:rPr>
        <w:t>「視覺案例分析法」之解釋</w:t>
      </w:r>
    </w:p>
    <w:p>
      <w:pPr>
        <w:pStyle w:val="內文"/>
        <w:bidi w:val="0"/>
      </w:pPr>
      <w:r>
        <w:rPr>
          <w:rtl w:val="0"/>
        </w:rPr>
        <w:t>視覺案例分析法，是透過研究相關藝術家、品牌或設計作品的視覺風格與創作理念，作為自身創作參考的方法。</w:t>
      </w:r>
    </w:p>
    <w:p>
      <w:pPr>
        <w:pStyle w:val="內文"/>
        <w:bidi w:val="0"/>
      </w:pPr>
      <w:r>
        <w:rPr>
          <w:rtl w:val="0"/>
        </w:rPr>
        <w:t xml:space="preserve">本研究分析 </w:t>
      </w:r>
      <w:r>
        <w:rPr>
          <w:rFonts w:ascii="PingFang TC Regular" w:hAnsi="PingFang TC Regular" w:eastAsia="Arial Unicode MS"/>
          <w:rtl w:val="0"/>
          <w:lang w:val="it-IT"/>
        </w:rPr>
        <w:t>Joan Cornell</w:t>
      </w:r>
      <w:r>
        <w:rPr>
          <w:rFonts w:ascii="PingFang TC Regular" w:hAnsi="PingFang TC Regular" w:eastAsia="Arial Unicode MS" w:hint="default"/>
          <w:rtl w:val="0"/>
        </w:rPr>
        <w:t>à</w:t>
      </w:r>
      <w:r>
        <w:rPr>
          <w:rtl w:val="0"/>
        </w:rPr>
        <w:t>、</w:t>
      </w:r>
      <w:r>
        <w:rPr>
          <w:rFonts w:ascii="PingFang TC Regular" w:hAnsi="PingFang TC Regular" w:eastAsia="Arial Unicode MS"/>
          <w:rtl w:val="0"/>
        </w:rPr>
        <w:t xml:space="preserve">Banksy </w:t>
      </w:r>
      <w:r>
        <w:rPr>
          <w:rtl w:val="0"/>
        </w:rPr>
        <w:t xml:space="preserve">與 </w:t>
      </w:r>
      <w:r>
        <w:rPr>
          <w:rFonts w:ascii="PingFang TC Regular" w:hAnsi="PingFang TC Regular" w:eastAsia="Arial Unicode MS"/>
          <w:rtl w:val="0"/>
          <w:lang w:val="de-DE"/>
        </w:rPr>
        <w:t xml:space="preserve">MSCHF </w:t>
      </w:r>
      <w:r>
        <w:rPr>
          <w:rtl w:val="0"/>
        </w:rPr>
        <w:t>等藝術家與品牌案例，探討其如何利用：</w:t>
      </w:r>
    </w:p>
    <w:p>
      <w:pPr>
        <w:pStyle w:val="內文"/>
        <w:bidi w:val="0"/>
      </w:pPr>
      <w:r>
        <w:rPr>
          <w:rtl w:val="0"/>
        </w:rPr>
        <w:t>幽默感、荒誕性、反諷手法、街頭文化、高辨識度色彩、來建立視覺記憶點與社會議題表達。</w:t>
      </w:r>
    </w:p>
    <w:p>
      <w:pPr>
        <w:pStyle w:val="內文"/>
        <w:bidi w:val="0"/>
      </w:pPr>
      <w:r>
        <w:rPr>
          <w:rtl w:val="0"/>
        </w:rPr>
        <w:t xml:space="preserve">透過案例分析，整理出適合 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品牌的視覺語言與創作方向，進一步轉化為服飾與插畫設計元素。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3</w:t>
      </w:r>
      <w:r>
        <w:rPr>
          <w:rtl w:val="0"/>
          <w:lang w:val="en-US"/>
        </w:rPr>
        <w:t>、</w:t>
      </w:r>
      <w:r>
        <w:rPr>
          <w:rtl w:val="0"/>
        </w:rPr>
        <w:t>「軟性叛逆」之解釋</w:t>
      </w:r>
    </w:p>
    <w:p>
      <w:pPr>
        <w:pStyle w:val="內文"/>
        <w:bidi w:val="0"/>
      </w:pPr>
      <w:r>
        <w:rPr>
          <w:rtl w:val="0"/>
        </w:rPr>
        <w:t>「軟性叛逆」是指不以激烈衝突或攻擊方式對抗社會，而是透過幽默、自嘲、反諷與創意表達自身態度的一種文化形式。</w:t>
      </w:r>
    </w:p>
    <w:p>
      <w:pPr>
        <w:pStyle w:val="內文"/>
        <w:bidi w:val="0"/>
      </w:pPr>
      <w:r>
        <w:rPr>
          <w:rtl w:val="0"/>
        </w:rPr>
        <w:t>相較於傳統街頭文化中的強烈反抗，現代年輕世代更傾向以：</w:t>
      </w:r>
    </w:p>
    <w:p>
      <w:pPr>
        <w:pStyle w:val="內文"/>
        <w:bidi w:val="0"/>
      </w:pPr>
      <w:r>
        <w:rPr>
          <w:rtl w:val="0"/>
          <w:lang w:val="zh-CN" w:eastAsia="zh-CN"/>
        </w:rPr>
        <w:t>迷因文化</w:t>
      </w:r>
      <w:r>
        <w:rPr>
          <w:rtl w:val="0"/>
          <w:lang w:val="en-US"/>
        </w:rPr>
        <w:t>、</w:t>
      </w:r>
      <w:r>
        <w:rPr>
          <w:rtl w:val="0"/>
        </w:rPr>
        <w:t>黑色幽默</w:t>
      </w:r>
      <w:r>
        <w:rPr>
          <w:rtl w:val="0"/>
          <w:lang w:val="en-US"/>
        </w:rPr>
        <w:t>、</w:t>
      </w:r>
      <w:r>
        <w:rPr>
          <w:rtl w:val="0"/>
        </w:rPr>
        <w:t>搞笑圖像</w:t>
      </w:r>
      <w:r>
        <w:rPr>
          <w:rtl w:val="0"/>
          <w:lang w:val="en-US"/>
        </w:rPr>
        <w:t>、</w:t>
      </w:r>
      <w:r>
        <w:rPr>
          <w:rtl w:val="0"/>
        </w:rPr>
        <w:t>自嘲語言</w:t>
      </w:r>
    </w:p>
    <w:p>
      <w:pPr>
        <w:pStyle w:val="內文"/>
        <w:bidi w:val="0"/>
      </w:pPr>
      <w:r>
        <w:rPr>
          <w:rtl w:val="0"/>
        </w:rPr>
        <w:t>來表達對壓力、社會期待與現實焦慮的不滿。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所傳達的「</w:t>
      </w:r>
      <w:r>
        <w:rPr>
          <w:rFonts w:ascii="PingFang TC Regular" w:hAnsi="PingFang TC Regular" w:eastAsia="Arial Unicode MS"/>
          <w:rtl w:val="0"/>
          <w:lang w:val="en-US"/>
        </w:rPr>
        <w:t>Seriously Unserious</w:t>
      </w:r>
      <w:r>
        <w:rPr>
          <w:rtl w:val="0"/>
        </w:rPr>
        <w:t>（正經地胡鬧）」正是一種軟性叛逆的展現，透過輕鬆的視覺包裝，傳遞青年族群真實的情緒與生活狀態。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 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4</w:t>
      </w:r>
      <w:r>
        <w:rPr>
          <w:rtl w:val="0"/>
          <w:lang w:val="en-US"/>
        </w:rPr>
        <w:t>、</w:t>
      </w:r>
      <w:r>
        <w:rPr>
          <w:rtl w:val="0"/>
        </w:rPr>
        <w:t>「幽默反諷視覺」之解釋</w:t>
      </w:r>
    </w:p>
    <w:p>
      <w:pPr>
        <w:pStyle w:val="內文"/>
        <w:bidi w:val="0"/>
      </w:pPr>
      <w:r>
        <w:rPr>
          <w:rtl w:val="0"/>
        </w:rPr>
        <w:t>幽默反諷視覺，是一種利用搞笑、荒謬或誇張圖像，包裝嚴肅議題的創作方式。</w:t>
      </w:r>
    </w:p>
    <w:p>
      <w:pPr>
        <w:pStyle w:val="內文"/>
        <w:bidi w:val="0"/>
      </w:pPr>
      <w:r>
        <w:rPr>
          <w:rtl w:val="0"/>
        </w:rPr>
        <w:t>其核心特徵為：</w:t>
      </w:r>
    </w:p>
    <w:p>
      <w:pPr>
        <w:pStyle w:val="內文"/>
        <w:bidi w:val="0"/>
      </w:pPr>
      <w:r>
        <w:rPr>
          <w:rtl w:val="0"/>
        </w:rPr>
        <w:t>表面輕鬆有趣</w:t>
      </w:r>
      <w:r>
        <w:rPr>
          <w:rtl w:val="0"/>
          <w:lang w:val="en-US"/>
        </w:rPr>
        <w:t>、</w:t>
      </w:r>
      <w:r>
        <w:rPr>
          <w:rtl w:val="0"/>
        </w:rPr>
        <w:t>內在隱含情緒或社會議題</w:t>
      </w:r>
      <w:r>
        <w:rPr>
          <w:rtl w:val="0"/>
          <w:lang w:val="en-US"/>
        </w:rPr>
        <w:t>、</w:t>
      </w:r>
      <w:r>
        <w:rPr>
          <w:rtl w:val="0"/>
        </w:rPr>
        <w:t>利用矛盾感產生思考</w:t>
      </w:r>
    </w:p>
    <w:p>
      <w:pPr>
        <w:pStyle w:val="內文"/>
        <w:bidi w:val="0"/>
      </w:pPr>
      <w:r>
        <w:rPr>
          <w:rtl w:val="0"/>
        </w:rPr>
        <w:t>例如角色帶著笑容卻表現疲憊、使用歡樂色彩描繪焦慮情境等，都屬於幽默反諷視覺的表現。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將此風格應用於服飾插畫與品牌圖像，讓觀者在「覺得好笑」的同時，也能感受到當代青年面對生活壓力的真實情緒。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5</w:t>
      </w:r>
      <w:r>
        <w:rPr>
          <w:rtl w:val="0"/>
          <w:lang w:val="en-US"/>
        </w:rPr>
        <w:t>、</w:t>
      </w:r>
      <w:r>
        <w:rPr>
          <w:rtl w:val="0"/>
        </w:rPr>
        <w:t>「矛盾修辭法（</w:t>
      </w:r>
      <w:r>
        <w:rPr>
          <w:rFonts w:ascii="PingFang TC Regular" w:hAnsi="PingFang TC Regular" w:eastAsia="Arial Unicode MS"/>
          <w:rtl w:val="0"/>
          <w:lang w:val="en-US"/>
        </w:rPr>
        <w:t>Oxymoron</w:t>
      </w:r>
      <w:r>
        <w:rPr>
          <w:rtl w:val="0"/>
        </w:rPr>
        <w:t>）」之解釋</w:t>
      </w:r>
    </w:p>
    <w:p>
      <w:pPr>
        <w:pStyle w:val="內文"/>
        <w:bidi w:val="0"/>
      </w:pPr>
      <w:r>
        <w:rPr>
          <w:rtl w:val="0"/>
        </w:rPr>
        <w:t>矛盾修辭法（</w:t>
      </w:r>
      <w:r>
        <w:rPr>
          <w:rFonts w:ascii="PingFang TC Regular" w:hAnsi="PingFang TC Regular" w:eastAsia="Arial Unicode MS"/>
          <w:rtl w:val="0"/>
          <w:lang w:val="en-US"/>
        </w:rPr>
        <w:t>Oxymoron</w:t>
      </w:r>
      <w:r>
        <w:rPr>
          <w:rtl w:val="0"/>
        </w:rPr>
        <w:t>）是一種將兩個相反概念結合的表現方式，藉此產生特殊語意與視覺張力。</w:t>
      </w:r>
    </w:p>
    <w:p>
      <w:pPr>
        <w:pStyle w:val="內文"/>
        <w:bidi w:val="0"/>
      </w:pPr>
      <w:r>
        <w:rPr>
          <w:rtl w:val="0"/>
        </w:rPr>
        <w:t>例如：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-</w:t>
      </w:r>
    </w:p>
    <w:p>
      <w:pPr>
        <w:pStyle w:val="內文"/>
        <w:bidi w:val="0"/>
      </w:pPr>
      <w:r>
        <w:rPr>
          <w:rtl w:val="0"/>
        </w:rPr>
        <w:t>「正經地胡鬧」</w:t>
      </w:r>
    </w:p>
    <w:p>
      <w:pPr>
        <w:pStyle w:val="內文"/>
        <w:bidi w:val="0"/>
      </w:pPr>
      <w:r>
        <w:rPr>
          <w:rtl w:val="0"/>
        </w:rPr>
        <w:t>「快樂焦慮」</w:t>
      </w:r>
    </w:p>
    <w:p>
      <w:pPr>
        <w:pStyle w:val="內文"/>
        <w:bidi w:val="0"/>
      </w:pPr>
      <w:r>
        <w:rPr>
          <w:rtl w:val="0"/>
        </w:rPr>
        <w:t>「溫柔叛逆」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-</w:t>
      </w: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這類詞語雖然彼此衝突，卻能形成強烈記憶點與情感反差。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的品牌核心標語「</w:t>
      </w:r>
      <w:r>
        <w:rPr>
          <w:rFonts w:ascii="PingFang TC Regular" w:hAnsi="PingFang TC Regular" w:eastAsia="Arial Unicode MS"/>
          <w:rtl w:val="0"/>
          <w:lang w:val="en-US"/>
        </w:rPr>
        <w:t>Seriously Unserious</w:t>
      </w:r>
      <w:r>
        <w:rPr>
          <w:rtl w:val="0"/>
        </w:rPr>
        <w:t>」即運用了矛盾修辭法，將「嚴肅」與「胡鬧」兩種相反情緒結合，象徵現代青年在高壓生活下，仍試圖以幽默態度面對現實的心理狀態。</w:t>
      </w:r>
    </w:p>
    <w:p>
      <w:pPr>
        <w:pStyle w:val="內文"/>
        <w:bidi w:val="0"/>
      </w:pPr>
      <w:r>
        <w:rPr>
          <w:rtl w:val="0"/>
        </w:rPr>
        <w:t>在視覺設計上，也透過：</w:t>
      </w:r>
    </w:p>
    <w:p>
      <w:pPr>
        <w:pStyle w:val="內文"/>
        <w:bidi w:val="0"/>
      </w:pPr>
      <w:r>
        <w:rPr>
          <w:rtl w:val="0"/>
        </w:rPr>
        <w:t>明亮色彩搭配負面情緒</w:t>
      </w:r>
      <w:r>
        <w:rPr>
          <w:rtl w:val="0"/>
          <w:lang w:val="en-US"/>
        </w:rPr>
        <w:t>、</w:t>
      </w:r>
      <w:r>
        <w:rPr>
          <w:rtl w:val="0"/>
        </w:rPr>
        <w:t>可愛角色搭配焦慮內容</w:t>
      </w:r>
      <w:r>
        <w:rPr>
          <w:rtl w:val="0"/>
          <w:lang w:val="en-US"/>
        </w:rPr>
        <w:t>、</w:t>
      </w:r>
      <w:r>
        <w:rPr>
          <w:rtl w:val="0"/>
        </w:rPr>
        <w:t>搞笑語言包裝現實壓力</w:t>
      </w:r>
    </w:p>
    <w:p>
      <w:pPr>
        <w:pStyle w:val="內文"/>
        <w:bidi w:val="0"/>
      </w:pPr>
      <w:r>
        <w:rPr>
          <w:rtl w:val="0"/>
        </w:rPr>
        <w:t>來強化品牌的反差特色與視覺識別度。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,,,,,,,,</w:t>
      </w:r>
    </w:p>
    <w:p>
      <w:pPr>
        <w:pStyle w:val="內文"/>
        <w:bidi w:val="0"/>
      </w:pPr>
    </w:p>
    <w:p>
      <w:pPr>
        <w:pStyle w:val="內文"/>
        <w:rPr>
          <w:rFonts w:ascii="PingFang TC Semibold" w:cs="PingFang TC Semibold" w:hAnsi="PingFang TC Semibold" w:eastAsia="PingFang TC Semibold"/>
          <w:sz w:val="34"/>
          <w:szCs w:val="34"/>
        </w:rPr>
      </w:pPr>
      <w:r>
        <w:rPr>
          <w:rFonts w:ascii="PingFang TC Semibold" w:hAnsi="PingFang TC Semibold"/>
          <w:sz w:val="34"/>
          <w:szCs w:val="34"/>
          <w:rtl w:val="0"/>
          <w:lang w:val="en-US"/>
        </w:rPr>
        <w:t>AI</w:t>
      </w:r>
      <w:r>
        <w:rPr>
          <w:rFonts w:eastAsia="PingFang TC Semibold" w:hint="eastAsia"/>
          <w:sz w:val="34"/>
          <w:szCs w:val="34"/>
          <w:rtl w:val="0"/>
          <w:lang w:val="en-US"/>
        </w:rPr>
        <w:t>運用內容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1</w:t>
      </w:r>
      <w:r>
        <w:rPr>
          <w:rtl w:val="0"/>
        </w:rPr>
        <w:t>、訂單整理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本專題使用 </w:t>
      </w:r>
      <w:r>
        <w:rPr>
          <w:rFonts w:ascii="PingFang TC Regular" w:hAnsi="PingFang TC Regular" w:eastAsia="Arial Unicode MS"/>
          <w:rtl w:val="0"/>
          <w:lang w:val="en-US"/>
        </w:rPr>
        <w:t xml:space="preserve">AI </w:t>
      </w:r>
      <w:r>
        <w:rPr>
          <w:rtl w:val="0"/>
        </w:rPr>
        <w:t xml:space="preserve">輔助進行 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品牌訂單資料整理，將顧客提供的訂購資訊依照商品款式、尺寸、數量及訂購內容進行分類與彙整。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透過 </w:t>
      </w:r>
      <w:r>
        <w:rPr>
          <w:rFonts w:ascii="PingFang TC Regular" w:hAnsi="PingFang TC Regular" w:eastAsia="Arial Unicode MS"/>
          <w:rtl w:val="0"/>
          <w:lang w:val="en-US"/>
        </w:rPr>
        <w:t xml:space="preserve">AI </w:t>
      </w:r>
      <w:r>
        <w:rPr>
          <w:rtl w:val="0"/>
        </w:rPr>
        <w:t>協助處理大量且格式不一的訂單資料，可以減少人工逐筆整理所需的時間，並提高資料統整的效率。整理完成後，再由團隊人工確認內容，確保訂單資料正確，作為後續製作與出貨的依據。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訂單整理流程：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訂單資料蒐集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輸入原始訂單資料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 xml:space="preserve">AI </w:t>
      </w:r>
      <w:r>
        <w:rPr>
          <w:rtl w:val="0"/>
        </w:rPr>
        <w:t>輔助分類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依款式／尺寸／數量整理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建立訂單統計表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人工核對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確認最終訂單數量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提供製作與出貨使用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---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2</w:t>
      </w:r>
      <w:r>
        <w:rPr>
          <w:rtl w:val="0"/>
        </w:rPr>
        <w:t>、服飾效果模擬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 xml:space="preserve">AI </w:t>
      </w:r>
      <w:r>
        <w:rPr>
          <w:rtl w:val="0"/>
        </w:rPr>
        <w:t xml:space="preserve">亦應用於 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 xml:space="preserve">服飾作品的效果模擬，將完成的 </w:t>
      </w:r>
      <w:r>
        <w:rPr>
          <w:rFonts w:ascii="PingFang TC Regular" w:hAnsi="PingFang TC Regular" w:eastAsia="Arial Unicode MS"/>
          <w:rtl w:val="0"/>
        </w:rPr>
        <w:t>Logo</w:t>
      </w:r>
      <w:r>
        <w:rPr>
          <w:rtl w:val="0"/>
        </w:rPr>
        <w:t xml:space="preserve">、插畫或圖像設計套用至服飾模型，預覽設計實際應用於 </w:t>
      </w:r>
      <w:r>
        <w:rPr>
          <w:rFonts w:ascii="PingFang TC Regular" w:hAnsi="PingFang TC Regular" w:eastAsia="Arial Unicode MS"/>
          <w:rtl w:val="0"/>
          <w:lang w:val="en-US"/>
        </w:rPr>
        <w:t>T-shirt</w:t>
      </w:r>
      <w:r>
        <w:rPr>
          <w:rtl w:val="0"/>
        </w:rPr>
        <w:t>、帽子及其他商品上的效果。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透過模擬，可以提前確認圖案的位置、大小、比例與整體視覺呈現，並在正式製作前進行修改，以降低實體打樣過程中的錯誤。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效果模擬流程：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完成設計圖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建立服飾模型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 xml:space="preserve">AI </w:t>
      </w:r>
      <w:r>
        <w:rPr>
          <w:rtl w:val="0"/>
        </w:rPr>
        <w:t>輔助套用圖像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調整圖案位置與比例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產生商品效果模擬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團隊檢查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修改設計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確認最終打樣版本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---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3</w:t>
      </w:r>
      <w:r>
        <w:rPr>
          <w:rtl w:val="0"/>
        </w:rPr>
        <w:t>、</w:t>
      </w:r>
      <w:r>
        <w:rPr>
          <w:rFonts w:ascii="PingFang TC Regular" w:hAnsi="PingFang TC Regular" w:eastAsia="Arial Unicode MS"/>
          <w:rtl w:val="0"/>
          <w:lang w:val="en-US"/>
        </w:rPr>
        <w:t xml:space="preserve">Codex </w:t>
      </w:r>
      <w:r>
        <w:rPr>
          <w:rtl w:val="0"/>
        </w:rPr>
        <w:t>應用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本專題亦使用</w:t>
      </w:r>
      <w:r>
        <w:rPr>
          <w:rFonts w:ascii="PingFang TC Regular" w:hAnsi="PingFang TC Regular" w:eastAsia="Arial Unicode MS"/>
          <w:rtl w:val="0"/>
          <w:lang w:val="en-US"/>
        </w:rPr>
        <w:t>Codex</w:t>
      </w:r>
      <w:r>
        <w:rPr>
          <w:rtl w:val="0"/>
        </w:rPr>
        <w:t xml:space="preserve">作為程式與資料處理的 </w:t>
      </w:r>
      <w:r>
        <w:rPr>
          <w:rFonts w:ascii="PingFang TC Regular" w:hAnsi="PingFang TC Regular" w:eastAsia="Arial Unicode MS"/>
          <w:rtl w:val="0"/>
          <w:lang w:val="en-US"/>
        </w:rPr>
        <w:t xml:space="preserve">AI </w:t>
      </w:r>
      <w:r>
        <w:rPr>
          <w:rtl w:val="0"/>
        </w:rPr>
        <w:t>輔助工具，主要應用於訂單資料整理及相關工作流程的自動化。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在訂單數量增加時，人工整理容易產生重複計算或分類錯誤，因此利用 </w:t>
      </w:r>
      <w:r>
        <w:rPr>
          <w:rFonts w:ascii="PingFang TC Regular" w:hAnsi="PingFang TC Regular" w:eastAsia="Arial Unicode MS"/>
          <w:rtl w:val="0"/>
          <w:lang w:val="en-US"/>
        </w:rPr>
        <w:t xml:space="preserve">Codex </w:t>
      </w:r>
      <w:r>
        <w:rPr>
          <w:rtl w:val="0"/>
        </w:rPr>
        <w:t>協助建立資料處理程式，將不同訂單中的商品款式、尺寸及數量進行統計與分類，讓團隊能更快速掌握實際訂購數量。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 xml:space="preserve">Codex </w:t>
      </w:r>
      <w:r>
        <w:rPr>
          <w:rtl w:val="0"/>
        </w:rPr>
        <w:t>的應用重點並非進行品牌創意設計，而是協助處理資料分類、數量統計與重複性工作，讓團隊能將更多時間投入實際的品牌製作與商品管理。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 xml:space="preserve">Codex </w:t>
      </w:r>
      <w:r>
        <w:rPr>
          <w:rtl w:val="0"/>
        </w:rPr>
        <w:t>訂單處理流程：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原始訂單資料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資料格式整理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 xml:space="preserve">Codex </w:t>
      </w:r>
      <w:r>
        <w:rPr>
          <w:rtl w:val="0"/>
        </w:rPr>
        <w:t>協助建立處理程式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自動讀取訂單資料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依商品／尺寸分類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統計各項數量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產生整理後資料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人工核對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建立最終訂單表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>---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4</w:t>
      </w:r>
      <w:r>
        <w:rPr>
          <w:rtl w:val="0"/>
        </w:rPr>
        <w:t>、</w:t>
      </w:r>
      <w:r>
        <w:rPr>
          <w:rFonts w:ascii="PingFang TC Regular" w:hAnsi="PingFang TC Regular" w:eastAsia="Arial Unicode MS"/>
          <w:rtl w:val="0"/>
          <w:lang w:val="en-US"/>
        </w:rPr>
        <w:t xml:space="preserve">AI </w:t>
      </w:r>
      <w:r>
        <w:rPr>
          <w:rtl w:val="0"/>
        </w:rPr>
        <w:t>輔助製作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 xml:space="preserve">本專題中的 </w:t>
      </w:r>
      <w:r>
        <w:rPr>
          <w:rFonts w:ascii="PingFang TC Regular" w:hAnsi="PingFang TC Regular" w:eastAsia="Arial Unicode MS"/>
          <w:rtl w:val="0"/>
          <w:lang w:val="en-US"/>
        </w:rPr>
        <w:t xml:space="preserve">AI </w:t>
      </w:r>
      <w:r>
        <w:rPr>
          <w:rtl w:val="0"/>
        </w:rPr>
        <w:t>主要扮演輔助工具的角色，實際應用集中於資料整理、商品效果模擬及重複性工作處理。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  <w:lang w:val="en-US"/>
        </w:rPr>
        <w:t xml:space="preserve">AI </w:t>
      </w:r>
      <w:r>
        <w:rPr>
          <w:rtl w:val="0"/>
        </w:rPr>
        <w:t xml:space="preserve">所處理的內容會經過團隊人工確認，不直接取代實際的設計製作與最終決策。透過 </w:t>
      </w:r>
      <w:r>
        <w:rPr>
          <w:rFonts w:ascii="PingFang TC Regular" w:hAnsi="PingFang TC Regular" w:eastAsia="Arial Unicode MS"/>
          <w:rtl w:val="0"/>
          <w:lang w:val="en-US"/>
        </w:rPr>
        <w:t xml:space="preserve">AI </w:t>
      </w:r>
      <w:r>
        <w:rPr>
          <w:rtl w:val="0"/>
        </w:rPr>
        <w:t xml:space="preserve">與 </w:t>
      </w:r>
      <w:r>
        <w:rPr>
          <w:rFonts w:ascii="PingFang TC Regular" w:hAnsi="PingFang TC Regular" w:eastAsia="Arial Unicode MS"/>
          <w:rtl w:val="0"/>
          <w:lang w:val="en-US"/>
        </w:rPr>
        <w:t xml:space="preserve">Codex </w:t>
      </w:r>
      <w:r>
        <w:rPr>
          <w:rtl w:val="0"/>
        </w:rPr>
        <w:t xml:space="preserve">的輔助，可以提升 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>在訂單管理、商品預覽及資料處理上的效率。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AI</w:t>
      </w:r>
      <w:r>
        <w:rPr>
          <w:rtl w:val="0"/>
        </w:rPr>
        <w:t>＋</w:t>
      </w:r>
      <w:r>
        <w:rPr>
          <w:rFonts w:ascii="PingFang TC Regular" w:hAnsi="PingFang TC Regular" w:eastAsia="Arial Unicode MS"/>
          <w:rtl w:val="0"/>
          <w:lang w:val="en-US"/>
        </w:rPr>
        <w:t xml:space="preserve">Codex </w:t>
      </w:r>
      <w:r>
        <w:rPr>
          <w:rtl w:val="0"/>
        </w:rPr>
        <w:t>應用流程總結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訂單資料／服飾設計檔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Fonts w:ascii="PingFang TC Regular" w:hAnsi="PingFang TC Regular" w:eastAsia="Arial Unicode MS"/>
          <w:rtl w:val="0"/>
        </w:rPr>
        <w:t>AI</w:t>
      </w:r>
      <w:r>
        <w:rPr>
          <w:rtl w:val="0"/>
        </w:rPr>
        <w:t>／</w:t>
      </w:r>
      <w:r>
        <w:rPr>
          <w:rFonts w:ascii="PingFang TC Regular" w:hAnsi="PingFang TC Regular" w:eastAsia="Arial Unicode MS"/>
          <w:rtl w:val="0"/>
          <w:lang w:val="en-US"/>
        </w:rPr>
        <w:t xml:space="preserve">Codex </w:t>
      </w:r>
      <w:r>
        <w:rPr>
          <w:rtl w:val="0"/>
        </w:rPr>
        <w:t>輔助處理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 xml:space="preserve">① </w:t>
      </w:r>
      <w:r>
        <w:rPr>
          <w:rtl w:val="0"/>
        </w:rPr>
        <w:t>訂單分類與數量統計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 xml:space="preserve">② </w:t>
      </w:r>
      <w:r>
        <w:rPr>
          <w:rtl w:val="0"/>
        </w:rPr>
        <w:t>服飾商品效果模擬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團隊人工檢查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資料與設計修正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確認最終版本</w:t>
      </w:r>
    </w:p>
    <w:p>
      <w:pPr>
        <w:pStyle w:val="內文"/>
        <w:bidi w:val="0"/>
      </w:pPr>
      <w:r>
        <w:rPr>
          <w:rFonts w:ascii="PingFang TC Regular" w:hAnsi="PingFang TC Regular" w:eastAsia="Arial Unicode MS" w:hint="default"/>
          <w:rtl w:val="0"/>
        </w:rPr>
        <w:t>↓</w:t>
      </w:r>
    </w:p>
    <w:p>
      <w:pPr>
        <w:pStyle w:val="內文"/>
        <w:bidi w:val="0"/>
      </w:pPr>
      <w:r>
        <w:rPr>
          <w:rtl w:val="0"/>
        </w:rPr>
        <w:t>實體製作／訂單出貨</w:t>
      </w:r>
    </w:p>
    <w:p>
      <w:pPr>
        <w:pStyle w:val="內文"/>
        <w:bidi w:val="0"/>
      </w:pPr>
    </w:p>
    <w:p>
      <w:pPr>
        <w:pStyle w:val="內文"/>
        <w:bidi w:val="0"/>
      </w:pPr>
      <w:r>
        <w:rPr>
          <w:rtl w:val="0"/>
        </w:rPr>
        <w:t>總結而言，</w:t>
      </w:r>
      <w:r>
        <w:rPr>
          <w:rFonts w:ascii="PingFang TC Regular" w:hAnsi="PingFang TC Regular" w:eastAsia="Arial Unicode MS"/>
          <w:rtl w:val="0"/>
        </w:rPr>
        <w:t xml:space="preserve">JHC </w:t>
      </w:r>
      <w:r>
        <w:rPr>
          <w:rtl w:val="0"/>
        </w:rPr>
        <w:t xml:space="preserve">專題中的 </w:t>
      </w:r>
      <w:r>
        <w:rPr>
          <w:rFonts w:ascii="PingFang TC Regular" w:hAnsi="PingFang TC Regular" w:eastAsia="Arial Unicode MS"/>
          <w:rtl w:val="0"/>
          <w:lang w:val="en-US"/>
        </w:rPr>
        <w:t xml:space="preserve">AI </w:t>
      </w:r>
      <w:r>
        <w:rPr>
          <w:rtl w:val="0"/>
        </w:rPr>
        <w:t xml:space="preserve">與 </w:t>
      </w:r>
      <w:r>
        <w:rPr>
          <w:rFonts w:ascii="PingFang TC Regular" w:hAnsi="PingFang TC Regular" w:eastAsia="Arial Unicode MS"/>
          <w:rtl w:val="0"/>
          <w:lang w:val="en-US"/>
        </w:rPr>
        <w:t xml:space="preserve">Codex </w:t>
      </w:r>
      <w:r>
        <w:rPr>
          <w:rtl w:val="0"/>
        </w:rPr>
        <w:t>主要用於「提高製作效率與降低人工整理負擔」，而非用於創意發想或品牌概念建立。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  <w:font w:name="PingFang TC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T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  <w:style w:type="character" w:styleId="無">
    <w:name w:val="無"/>
    <w:rPr>
      <w:lang w:val="zh-TW" w:eastAsia="zh-TW"/>
    </w:rPr>
  </w:style>
  <w:style w:type="paragraph" w:styleId="表格樣式 2">
    <w:name w:val="表格樣式 2"/>
    <w:next w:val="表格樣式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PingFang TC Regular" w:hAnsi="PingFang TC Regular" w:eastAsia="PingFang T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表格樣式 1">
    <w:name w:val="表格樣式 1"/>
    <w:next w:val="表格樣式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Semibold" w:cs="PingFang TC Semibold" w:hAnsi="PingFang TC Semibold" w:eastAsia="PingFang TC Semi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TC Medium"/>
            <a:ea typeface="PingFang TC Medium"/>
            <a:cs typeface="PingFang TC Medium"/>
            <a:sym typeface="PingFang T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