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F4E79"/>
        </w:rPr>
        <w:t>招标文件问答助手 · 安全与脱敏说明</w:t>
      </w:r>
    </w:p>
    <w:p>
      <w:pPr>
        <w:ind w:left="432"/>
        <w:shd w:val="clear" w:color="auto" w:fill="EAF1F8"/>
      </w:pPr>
      <w:r>
        <w:rPr>
          <w:rFonts w:ascii="Microsoft YaHei" w:hAnsi="Microsoft YaHei" w:eastAsia="Microsoft YaHei"/>
        </w:rPr>
        <w:t>适用对象：交付负责人、合规、使用方 核心立场：</w:t>
      </w:r>
      <w:r>
        <w:rPr>
          <w:rFonts w:ascii="Microsoft YaHei" w:hAnsi="Microsoft YaHei" w:eastAsia="Microsoft YaHei"/>
          <w:b/>
        </w:rPr>
        <w:t>招投标数据属敏感信息，真实场景须受控；本 Demo 默认使用虚构样本，可安全演示。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一、数据敏感性认知</w:t>
      </w:r>
    </w:p>
    <w:p>
      <w:r>
        <w:rPr>
          <w:rFonts w:ascii="Microsoft YaHei" w:hAnsi="Microsoft YaHei" w:eastAsia="Microsoft YaHei"/>
        </w:rPr>
        <w:t>招标文件包含：预算金额、供应商资质门槛、评分权重、付款条件、项目时间表等，在真实业务中是</w:t>
      </w:r>
      <w:r>
        <w:rPr>
          <w:rFonts w:ascii="Microsoft YaHei" w:hAnsi="Microsoft YaHei" w:eastAsia="Microsoft YaHei"/>
          <w:b/>
        </w:rPr>
        <w:t>高敏感、常涉商业秘密甚至涉密</w:t>
      </w:r>
      <w:r>
        <w:rPr>
          <w:rFonts w:ascii="Microsoft YaHei" w:hAnsi="Microsoft YaHei" w:eastAsia="Microsoft YaHei"/>
        </w:rPr>
        <w:t>的信息。一旦泄露，可能造成：</w:t>
      </w:r>
    </w:p>
    <w:p>
      <w:pPr>
        <w:pStyle w:val="ListBullet"/>
      </w:pPr>
      <w:r>
        <w:rPr>
          <w:rFonts w:ascii="Microsoft YaHei" w:hAnsi="Microsoft YaHei" w:eastAsia="Microsoft YaHei"/>
        </w:rPr>
        <w:t>投标方串标、围标风险；</w:t>
      </w:r>
    </w:p>
    <w:p>
      <w:pPr>
        <w:pStyle w:val="ListBullet"/>
      </w:pPr>
      <w:r>
        <w:rPr>
          <w:rFonts w:ascii="Microsoft YaHei" w:hAnsi="Microsoft YaHei" w:eastAsia="Microsoft YaHei"/>
        </w:rPr>
        <w:t>商务策略与底价暴露；</w:t>
      </w:r>
    </w:p>
    <w:p>
      <w:pPr>
        <w:pStyle w:val="ListBullet"/>
      </w:pPr>
      <w:r>
        <w:rPr>
          <w:rFonts w:ascii="Microsoft YaHei" w:hAnsi="Microsoft YaHei" w:eastAsia="Microsoft YaHei"/>
        </w:rPr>
        <w:t>合规与审计责任。</w:t>
      </w:r>
    </w:p>
    <w:p>
      <w:r>
        <w:rPr>
          <w:rFonts w:ascii="Microsoft YaHei" w:hAnsi="Microsoft YaHei" w:eastAsia="Microsoft YaHei"/>
        </w:rPr>
        <w:t>因此，</w:t>
      </w:r>
      <w:r>
        <w:rPr>
          <w:rFonts w:ascii="Microsoft YaHei" w:hAnsi="Microsoft YaHei" w:eastAsia="Microsoft YaHei"/>
          <w:b/>
        </w:rPr>
        <w:t>真实标书严禁随意上传、外传、截屏、入公开库</w:t>
      </w:r>
      <w:r>
        <w:rPr>
          <w:rFonts w:ascii="Microsoft YaHei" w:hAnsi="Microsoft YaHei" w:eastAsia="Microsoft YaHei"/>
        </w:rPr>
        <w:t>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二、本 Demo 的脱敏现状（为什么能直接演示）</w:t>
      </w:r>
    </w:p>
    <w:p>
      <w:r>
        <w:rPr>
          <w:rFonts w:ascii="Microsoft YaHei" w:hAnsi="Microsoft YaHei" w:eastAsia="Microsoft YaHei"/>
        </w:rPr>
      </w:r>
      <w:r>
        <w:rPr>
          <w:rFonts w:ascii="Consolas" w:hAnsi="Consolas" w:eastAsia="Consolas"/>
          <w:rFonts/>
        </w:rPr>
        <w:t>data/</w:t>
      </w:r>
      <w:r>
        <w:rPr>
          <w:rFonts w:ascii="Microsoft YaHei" w:hAnsi="Microsoft YaHei" w:eastAsia="Microsoft YaHei"/>
        </w:rPr>
        <w:t xml:space="preserve"> 下 3 个标书均为</w:t>
      </w:r>
      <w:r>
        <w:rPr>
          <w:rFonts w:ascii="Microsoft YaHei" w:hAnsi="Microsoft YaHei" w:eastAsia="Microsoft YaHei"/>
          <w:b/>
        </w:rPr>
        <w:t>虚构仿真样本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>文末自带声明："本文件为测试用仿真样本，数据均为虚构，不代表任何真实采购活动。"；</w:t>
      </w:r>
    </w:p>
    <w:p>
      <w:pPr>
        <w:pStyle w:val="ListBullet"/>
      </w:pPr>
      <w:r>
        <w:rPr>
          <w:rFonts w:ascii="Microsoft YaHei" w:hAnsi="Microsoft YaHei" w:eastAsia="Microsoft YaHei"/>
        </w:rPr>
        <w:t>全文统一使用"</w:t>
      </w:r>
      <w:r>
        <w:rPr>
          <w:rFonts w:ascii="Microsoft YaHei" w:hAnsi="Microsoft YaHei" w:eastAsia="Microsoft YaHei"/>
          <w:b/>
        </w:rPr>
        <w:t>某单位</w:t>
      </w:r>
      <w:r>
        <w:rPr>
          <w:rFonts w:ascii="Microsoft YaHei" w:hAnsi="Microsoft YaHei" w:eastAsia="Microsoft YaHei"/>
        </w:rPr>
        <w:t>"代指一切主体，无真实单位名、人名、金额、时间；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生成的索引 </w:t>
      </w:r>
      <w:r>
        <w:rPr>
          <w:rFonts w:ascii="Consolas" w:hAnsi="Consolas" w:eastAsia="Consolas"/>
          <w:rFonts/>
        </w:rPr>
        <w:t>index/</w:t>
      </w:r>
      <w:r>
        <w:rPr>
          <w:rFonts w:ascii="Microsoft YaHei" w:hAnsi="Microsoft YaHei" w:eastAsia="Microsoft YaHei"/>
        </w:rPr>
        <w:t xml:space="preserve"> 同样不含任何真实信息。</w:t>
      </w:r>
    </w:p>
    <w:p>
      <w:r>
        <w:rPr>
          <w:rFonts w:ascii="Microsoft YaHei" w:hAnsi="Microsoft YaHei" w:eastAsia="Microsoft YaHei"/>
        </w:rPr>
        <w:t xml:space="preserve">→ </w:t>
      </w:r>
      <w:r>
        <w:rPr>
          <w:rFonts w:ascii="Microsoft YaHei" w:hAnsi="Microsoft YaHei" w:eastAsia="Microsoft YaHei"/>
          <w:b/>
        </w:rPr>
        <w:t>当前工程可安全用于教学、公众号、公开演示，无泄密风险。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三、脱敏规范（红线，必须遵守）</w:t>
      </w:r>
    </w:p>
    <w:p>
      <w:r>
        <w:rPr>
          <w:rFonts w:ascii="Microsoft YaHei" w:hAnsi="Microsoft YaHei" w:eastAsia="Microsoft YaHei"/>
        </w:rPr>
        <w:t>结合项目既有保密要求，统一执行：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真实单位 / 公司名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一律写作"</w:t>
            </w:r>
            <w:r>
              <w:rPr>
                <w:rFonts w:ascii="Microsoft YaHei" w:hAnsi="Microsoft YaHei" w:eastAsia="Microsoft YaHei"/>
                <w:b/>
              </w:rPr>
              <w:t>某单位</w:t>
            </w:r>
            <w:r>
              <w:rPr>
                <w:rFonts w:ascii="Microsoft YaHei" w:hAnsi="Microsoft YaHei" w:eastAsia="Microsoft YaHei"/>
              </w:rPr>
              <w:t>""</w:t>
            </w:r>
            <w:r>
              <w:rPr>
                <w:rFonts w:ascii="Microsoft YaHei" w:hAnsi="Microsoft YaHei" w:eastAsia="Microsoft YaHei"/>
                <w:b/>
              </w:rPr>
              <w:t>某公司</w:t>
            </w:r>
            <w:r>
              <w:rPr>
                <w:rFonts w:ascii="Microsoft YaHei" w:hAnsi="Microsoft YaHei" w:eastAsia="Microsoft YaHei"/>
              </w:rPr>
              <w:t>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真实人名、地名、项目代号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同样脱敏处理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公开商业品牌（DeepSeek、Kimi、Qwen、BGE-M3 等）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豁免</w:t>
            </w:r>
            <w:r>
              <w:rPr>
                <w:rFonts w:ascii="Microsoft YaHei" w:hAnsi="Microsoft YaHei" w:eastAsia="Microsoft YaHei"/>
              </w:rPr>
              <w:t>，可直书（属公开技术信息）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对外文档 / 文章 / 演示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提交前二次检查，确保无真实主体泄露</w:t>
            </w:r>
          </w:p>
        </w:tc>
      </w:tr>
    </w:tbl>
    <w:p/>
    <w:p>
      <w:pPr>
        <w:ind w:left="432"/>
        <w:shd w:val="clear" w:color="auto" w:fill="EAF1F8"/>
      </w:pPr>
      <w:r>
        <w:rPr>
          <w:rFonts w:ascii="Microsoft YaHei" w:hAnsi="Microsoft YaHei" w:eastAsia="Microsoft YaHei"/>
        </w:rPr>
        <w:t>原则：</w:t>
      </w:r>
      <w:r>
        <w:rPr>
          <w:rFonts w:ascii="Microsoft YaHei" w:hAnsi="Microsoft YaHei" w:eastAsia="Microsoft YaHei"/>
          <w:b/>
        </w:rPr>
        <w:t>凡能定位到具体组织/个人的，都脱敏；纯行业技术信息，可直书。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四、数据不出域与 API 调用边界（重要）</w:t>
      </w:r>
    </w:p>
    <w:p>
      <w:r>
        <w:rPr>
          <w:rFonts w:ascii="Microsoft YaHei" w:hAnsi="Microsoft YaHei" w:eastAsia="Microsoft YaHei"/>
        </w:rPr>
        <w:t>本 Demo 在</w:t>
      </w:r>
      <w:r>
        <w:rPr>
          <w:rFonts w:ascii="Microsoft YaHei" w:hAnsi="Microsoft YaHei" w:eastAsia="Microsoft YaHei"/>
          <w:b/>
        </w:rPr>
        <w:t>本地运行</w:t>
      </w:r>
      <w:r>
        <w:rPr>
          <w:rFonts w:ascii="Microsoft YaHei" w:hAnsi="Microsoft YaHei" w:eastAsia="Microsoft YaHei"/>
        </w:rPr>
        <w:t>，标书 PDF 和 FAISS 索引</w:t>
      </w:r>
      <w:r>
        <w:rPr>
          <w:rFonts w:ascii="Microsoft YaHei" w:hAnsi="Microsoft YaHei" w:eastAsia="Microsoft YaHei"/>
          <w:b/>
        </w:rPr>
        <w:t>不会上传到任何第三方存储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但需注意一个边界：</w:t>
      </w:r>
      <w:r>
        <w:rPr>
          <w:rFonts w:ascii="Microsoft YaHei" w:hAnsi="Microsoft YaHei" w:eastAsia="Microsoft YaHei"/>
          <w:b/>
        </w:rPr>
        <w:t>调用模型 API 时，问题文本与召回的标书原文片段会作为请求体发送给 ModelScope / Jina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当前用的是</w:t>
      </w:r>
      <w:r>
        <w:rPr>
          <w:rFonts w:ascii="Microsoft YaHei" w:hAnsi="Microsoft YaHei" w:eastAsia="Microsoft YaHei"/>
          <w:b/>
        </w:rPr>
        <w:t>虚构样本</w:t>
      </w:r>
      <w:r>
        <w:rPr>
          <w:rFonts w:ascii="Microsoft YaHei" w:hAnsi="Microsoft YaHei" w:eastAsia="Microsoft YaHei"/>
        </w:rPr>
        <w:t>，无影响；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真实标书接入时</w:t>
      </w:r>
      <w:r>
        <w:rPr>
          <w:rFonts w:ascii="Microsoft YaHei" w:hAnsi="Microsoft YaHei" w:eastAsia="Microsoft YaHei"/>
        </w:rPr>
        <w:t>，这意味着原文片段会"出域"到第三方大模型服务——必须：</w:t>
      </w:r>
    </w:p>
    <w:p>
      <w:pPr>
        <w:pStyle w:val="ListNumber"/>
      </w:pPr>
      <w:r>
        <w:rPr>
          <w:rFonts w:ascii="Microsoft YaHei" w:hAnsi="Microsoft YaHei" w:eastAsia="Microsoft YaHei"/>
        </w:rPr>
        <w:t>确认第三方服务商有</w:t>
      </w:r>
      <w:r>
        <w:rPr>
          <w:rFonts w:ascii="Microsoft YaHei" w:hAnsi="Microsoft YaHei" w:eastAsia="Microsoft YaHei"/>
          <w:b/>
        </w:rPr>
        <w:t>数据合规承诺 / 私有化部署选项</w:t>
      </w:r>
      <w:r>
        <w:rPr>
          <w:rFonts w:ascii="Microsoft YaHei" w:hAnsi="Microsoft YaHei" w:eastAsia="Microsoft YaHei"/>
        </w:rPr>
        <w:t>；</w:t>
      </w:r>
    </w:p>
    <w:p>
      <w:pPr>
        <w:pStyle w:val="ListNumber"/>
      </w:pPr>
      <w:r>
        <w:rPr>
          <w:rFonts w:ascii="Microsoft YaHei" w:hAnsi="Microsoft YaHei" w:eastAsia="Microsoft YaHei"/>
        </w:rPr>
        <w:t>或改用</w:t>
      </w:r>
      <w:r>
        <w:rPr>
          <w:rFonts w:ascii="Microsoft YaHei" w:hAnsi="Microsoft YaHei" w:eastAsia="Microsoft YaHei"/>
          <w:b/>
        </w:rPr>
        <w:t>本地私有模型</w:t>
      </w:r>
      <w:r>
        <w:rPr>
          <w:rFonts w:ascii="Microsoft YaHei" w:hAnsi="Microsoft YaHei" w:eastAsia="Microsoft YaHei"/>
        </w:rPr>
        <w:t>（本地 Embedding / Rerank / Chat），做到真正不出域；</w:t>
      </w:r>
    </w:p>
    <w:p>
      <w:pPr>
        <w:pStyle w:val="ListNumber"/>
      </w:pPr>
      <w:r>
        <w:rPr>
          <w:rFonts w:ascii="Microsoft YaHei" w:hAnsi="Microsoft YaHei" w:eastAsia="Microsoft YaHei"/>
        </w:rPr>
        <w:t>或先对原文做</w:t>
      </w:r>
      <w:r>
        <w:rPr>
          <w:rFonts w:ascii="Microsoft YaHei" w:hAnsi="Microsoft YaHei" w:eastAsia="Microsoft YaHei"/>
          <w:b/>
        </w:rPr>
        <w:t>脱敏替换</w:t>
      </w:r>
      <w:r>
        <w:rPr>
          <w:rFonts w:ascii="Microsoft YaHei" w:hAnsi="Microsoft YaHei" w:eastAsia="Microsoft YaHei"/>
        </w:rPr>
        <w:t>再送入 API。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五、密钥管理</w:t>
      </w:r>
    </w:p>
    <w:p>
      <w:pPr>
        <w:pStyle w:val="ListBullet"/>
      </w:pPr>
      <w:r>
        <w:rPr>
          <w:rFonts w:ascii="Microsoft YaHei" w:hAnsi="Microsoft YaHei" w:eastAsia="Microsoft YaHei"/>
        </w:rPr>
      </w:r>
      <w:r>
        <w:rPr>
          <w:rFonts w:ascii="Consolas" w:hAnsi="Consolas" w:eastAsia="Consolas"/>
          <w:rFonts/>
        </w:rPr>
        <w:t>MODELSCOPE_API_KEY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rFonts/>
        </w:rPr>
        <w:t>JINA_API_KEY</w:t>
      </w:r>
      <w:r>
        <w:rPr>
          <w:rFonts w:ascii="Microsoft YaHei" w:hAnsi="Microsoft YaHei" w:eastAsia="Microsoft YaHei"/>
        </w:rPr>
        <w:t xml:space="preserve"> 存于 </w:t>
      </w:r>
      <w:r>
        <w:rPr>
          <w:rFonts w:ascii="Consolas" w:hAnsi="Consolas" w:eastAsia="Consolas"/>
          <w:rFonts/>
        </w:rPr>
        <w:t>.env</w:t>
      </w:r>
      <w:r>
        <w:rPr>
          <w:rFonts w:ascii="Microsoft YaHei" w:hAnsi="Microsoft YaHei" w:eastAsia="Microsoft YaHei"/>
        </w:rPr>
        <w:t xml:space="preserve">，已加入 </w:t>
      </w:r>
      <w:r>
        <w:rPr>
          <w:rFonts w:ascii="Consolas" w:hAnsi="Consolas" w:eastAsia="Consolas"/>
          <w:rFonts/>
        </w:rPr>
        <w:t>.gitignore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不入库、不截图外传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部署机上 </w:t>
      </w:r>
      <w:r>
        <w:rPr>
          <w:rFonts w:ascii="Consolas" w:hAnsi="Consolas" w:eastAsia="Consolas"/>
          <w:rFonts/>
        </w:rPr>
        <w:t>.env</w:t>
      </w:r>
      <w:r>
        <w:rPr>
          <w:rFonts w:ascii="Microsoft YaHei" w:hAnsi="Microsoft YaHei" w:eastAsia="Microsoft YaHei"/>
        </w:rPr>
        <w:t xml:space="preserve"> 权限设为 </w:t>
      </w:r>
      <w:r>
        <w:rPr>
          <w:rFonts w:ascii="Consolas" w:hAnsi="Consolas" w:eastAsia="Consolas"/>
          <w:rFonts/>
        </w:rPr>
        <w:t>600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>令牌按环境区分、定期轮换、最小权限。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六、人工复核与责任边界</w:t>
      </w:r>
    </w:p>
    <w:p>
      <w:pPr>
        <w:pStyle w:val="ListBullet"/>
      </w:pPr>
      <w:r>
        <w:rPr>
          <w:rFonts w:ascii="Microsoft YaHei" w:hAnsi="Microsoft YaHei" w:eastAsia="Microsoft YaHei"/>
        </w:rPr>
        <w:t>AI 输出</w:t>
      </w:r>
      <w:r>
        <w:rPr>
          <w:rFonts w:ascii="Microsoft YaHei" w:hAnsi="Microsoft YaHei" w:eastAsia="Microsoft YaHei"/>
          <w:b/>
        </w:rPr>
        <w:t>仅供参考</w:t>
      </w:r>
      <w:r>
        <w:rPr>
          <w:rFonts w:ascii="Microsoft YaHei" w:hAnsi="Microsoft YaHei" w:eastAsia="Microsoft YaHei"/>
        </w:rPr>
        <w:t>，不构成投标或法律意见；</w:t>
      </w:r>
    </w:p>
    <w:p>
      <w:pPr>
        <w:pStyle w:val="ListBullet"/>
      </w:pPr>
      <w:r>
        <w:rPr>
          <w:rFonts w:ascii="Microsoft YaHei" w:hAnsi="Microsoft YaHei" w:eastAsia="Microsoft YaHei"/>
        </w:rPr>
        <w:t>所有关键条款（预算、资质、截止时间、评分、付款）</w:t>
      </w:r>
      <w:r>
        <w:rPr>
          <w:rFonts w:ascii="Microsoft YaHei" w:hAnsi="Microsoft YaHei" w:eastAsia="Microsoft YaHei"/>
          <w:b/>
        </w:rPr>
        <w:t>须以招标文件正式文本为准</w:t>
      </w:r>
      <w:r>
        <w:rPr>
          <w:rFonts w:ascii="Microsoft YaHei" w:hAnsi="Microsoft YaHei" w:eastAsia="Microsoft YaHei"/>
        </w:rPr>
        <w:t>，并经人工复核；</w:t>
      </w:r>
    </w:p>
    <w:p>
      <w:pPr>
        <w:pStyle w:val="ListBullet"/>
      </w:pPr>
      <w:r>
        <w:rPr>
          <w:rFonts w:ascii="Microsoft YaHei" w:hAnsi="Microsoft YaHei" w:eastAsia="Microsoft YaHei"/>
        </w:rPr>
        <w:t>建议在 UI 显著位置保留免责声明（本 Demo 已在 README 与《用户操作手册》中体现）。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七、真实场景上线 checklist</w:t>
      </w:r>
    </w:p>
    <w:p>
      <w:pPr>
        <w:pStyle w:val="ListBullet"/>
      </w:pPr>
      <w:r>
        <w:rPr>
          <w:rFonts w:ascii="Microsoft YaHei" w:hAnsi="Microsoft YaHei" w:eastAsia="Microsoft YaHei"/>
        </w:rPr>
        <w:t>☐ 标书已完成脱敏，或已确认 API 服务商合规 / 改用本地模型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☐ </w:t>
      </w:r>
      <w:r>
        <w:rPr>
          <w:rFonts w:ascii="Consolas" w:hAnsi="Consolas" w:eastAsia="Consolas"/>
          <w:rFonts/>
        </w:rPr>
        <w:t>.env</w:t>
      </w:r>
      <w:r>
        <w:rPr>
          <w:rFonts w:ascii="Microsoft YaHei" w:hAnsi="Microsoft YaHei" w:eastAsia="Microsoft YaHei"/>
        </w:rPr>
        <w:t xml:space="preserve"> 密钥不入库、权限 600</w:t>
      </w:r>
    </w:p>
    <w:p>
      <w:pPr>
        <w:pStyle w:val="ListBullet"/>
      </w:pPr>
      <w:r>
        <w:rPr>
          <w:rFonts w:ascii="Microsoft YaHei" w:hAnsi="Microsoft YaHei" w:eastAsia="Microsoft YaHei"/>
        </w:rPr>
        <w:t>☐ 部署环境访问控制到位（内网 / 鉴权 / HTTPS）</w:t>
      </w:r>
    </w:p>
    <w:p>
      <w:pPr>
        <w:pStyle w:val="ListBullet"/>
      </w:pPr>
      <w:r>
        <w:rPr>
          <w:rFonts w:ascii="Microsoft YaHei" w:hAnsi="Microsoft YaHei" w:eastAsia="Microsoft YaHei"/>
        </w:rPr>
        <w:t>☐ 页面免责声明与"人工复核"提示就位</w:t>
      </w:r>
    </w:p>
    <w:p>
      <w:pPr>
        <w:pStyle w:val="ListBullet"/>
      </w:pPr>
      <w:r>
        <w:rPr>
          <w:rFonts w:ascii="Microsoft YaHei" w:hAnsi="Microsoft YaHei" w:eastAsia="Microsoft YaHei"/>
        </w:rPr>
        <w:t>☐ 日志不含敏感原文落盘（或已加密）</w:t>
      </w:r>
    </w:p>
    <w:p>
      <w:pPr>
        <w:pStyle w:val="ListBullet"/>
      </w:pPr>
      <w:r>
        <w:rPr>
          <w:rFonts w:ascii="Microsoft YaHei" w:hAnsi="Microsoft YaHei" w:eastAsia="Microsoft YaHei"/>
        </w:rPr>
        <w:t>☐ 定期密钥轮换与访问审计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