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智能纪要：12.如何读懂学生家长卓越学习力报告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会议主题：12.如何读懂学生家长卓越学习力报告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本次会议为道全能学业规划师初级课程，主要围绕家长卓越学习力报告的解读展开，介绍了报告的评估性质、与孩子报告的对比作用等内容，具体内容如下：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家长卓越学习力报告解读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报告性质</w:t>
      </w:r>
      <w:r>
        <w:rPr>
          <w:rFonts w:eastAsia="等线" w:ascii="Arial" w:cs="Arial" w:hAnsi="Arial"/>
          <w:sz w:val="22"/>
        </w:rPr>
        <w:t>：说话人 1 指出，家长卓越学习力报告是家长对孩子在卓越动力、环境认知等四个指标上的评估，反映的是家长对孩子的认知，而非对家长自身的评估。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报告作用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沟通谈资：该报告主要用于帮助老师与家长建立沟通，为双方交流提供谈资。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认识问题：有助于家长认识到孩子存在的问题，促进家长对孩子的了解。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报告对比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示例说明：说话人 1 举例，孩子在卓越能力这一项自评 27，而家长却评 95，凸显了双方在卓越能力认知上的巨大差异。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冲突报告：冲突报告将自动对家长和孩子的报告进行对比，并做更详细的讲解，已自动归拢好相关内容。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初级课程：讲解家长卓越学习力报告解读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欢迎各位老师加入道全能学业规划师，称此次为初级课程，主要学习解读家长的卓越学习力报告。该报告评估相对简单，是家长对孩子的评估，即家长认为孩子在卓越动力、环境认知等四个指标上的情况，评估的是家长对孩子的认知而非家长自身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00:44</w:t>
        </w:r>
      </w:hyperlink>
      <w:r>
        <w:rPr>
          <w:rFonts w:eastAsia="等线" w:ascii="Arial" w:cs="Arial" w:hAnsi="Arial"/>
          <w:b w:val="true"/>
          <w:sz w:val="22"/>
        </w:rPr>
        <w:t xml:space="preserve">  家长与孩子卓越学习力报告对比及作用说明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通常会将家长卓越学习力报告与孩子的做简单对比，冲突报告里会自动做好对比。孩子在卓越能力项自评27，家长却给评95，双方认知差异大。该报告主要帮助老师和家长建立沟通谈资，助家长认识孩子问题，冲突报告中会对此作更详细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课程介绍</w:t>
      </w:r>
      <w:r>
        <w:rPr>
          <w:rFonts w:eastAsia="等线" w:ascii="Arial" w:cs="Arial" w:hAnsi="Arial"/>
          <w:sz w:val="22"/>
        </w:rPr>
        <w:t>：本次初级课程学习家长卓越学习力报告的解读方法。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报告内容</w:t>
      </w:r>
      <w:r>
        <w:rPr>
          <w:rFonts w:eastAsia="等线" w:ascii="Arial" w:cs="Arial" w:hAnsi="Arial"/>
          <w:sz w:val="22"/>
        </w:rPr>
        <w:t>：该报告是家长对孩子在卓越动力、环境认知等四个指标的评估，反映家长对孩子的认知。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报告对比</w:t>
      </w:r>
      <w:r>
        <w:rPr>
          <w:rFonts w:eastAsia="等线" w:ascii="Arial" w:cs="Arial" w:hAnsi="Arial"/>
          <w:sz w:val="22"/>
        </w:rPr>
        <w:t>：通常会将家长卓越学习力报告与孩子的报告进行对比，冲突报告中会自动完成对比，以帮助老师和家长沟通，让家长认识孩子的问题。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「家长卓越学习力报告评估的是家长对孩子的认知，而非家长自身。」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清晰明确地指出了家长卓越学习力报告的评估对象，有助于参会者准确理解报告的含义。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「孩子给自己的卓越能力评分为 27，而家长认为孩子此项评分为 95，双方在卓越能力方面存在很大的认知差异。」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通过具体的数据对比，直观地展现了孩子和家长在卓越能力认知上的差异，引发对亲子认知差异的思考。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「家长卓越学习力报告更多的是作为老师与家长沟通的谈资，帮助家长认识孩子的问题。」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明确了报告的作用，为老师和家长在使用报告时提供了清晰的方向，突出了报告的核心价值。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12.如何读懂学生家长卓越学习力报告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12.如何读懂学生家长卓越学习力报告 2026年1月22日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3475">
    <w:lvl>
      <w:numFmt w:val="bullet"/>
      <w:suff w:val="tab"/>
      <w:lvlText w:val="•"/>
      <w:rPr>
        <w:color w:val="3370ff"/>
      </w:rPr>
    </w:lvl>
  </w:abstractNum>
  <w:abstractNum w:abstractNumId="993476">
    <w:lvl>
      <w:numFmt w:val="bullet"/>
      <w:suff w:val="tab"/>
      <w:lvlText w:val="￮"/>
      <w:rPr>
        <w:color w:val="3370ff"/>
      </w:rPr>
    </w:lvl>
  </w:abstractNum>
  <w:abstractNum w:abstractNumId="993477">
    <w:lvl>
      <w:numFmt w:val="bullet"/>
      <w:suff w:val="tab"/>
      <w:lvlText w:val="￮"/>
      <w:rPr>
        <w:color w:val="3370ff"/>
      </w:rPr>
    </w:lvl>
  </w:abstractNum>
  <w:abstractNum w:abstractNumId="993478">
    <w:lvl>
      <w:numFmt w:val="bullet"/>
      <w:suff w:val="tab"/>
      <w:lvlText w:val="▪"/>
      <w:rPr>
        <w:color w:val="3370ff"/>
        <w:sz w:val="11"/>
      </w:rPr>
    </w:lvl>
  </w:abstractNum>
  <w:abstractNum w:abstractNumId="993479">
    <w:lvl>
      <w:numFmt w:val="bullet"/>
      <w:suff w:val="tab"/>
      <w:lvlText w:val="▪"/>
      <w:rPr>
        <w:color w:val="3370ff"/>
        <w:sz w:val="11"/>
      </w:rPr>
    </w:lvl>
  </w:abstractNum>
  <w:abstractNum w:abstractNumId="993480">
    <w:lvl>
      <w:numFmt w:val="bullet"/>
      <w:suff w:val="tab"/>
      <w:lvlText w:val="￮"/>
      <w:rPr>
        <w:color w:val="3370ff"/>
      </w:rPr>
    </w:lvl>
  </w:abstractNum>
  <w:abstractNum w:abstractNumId="993481">
    <w:lvl>
      <w:numFmt w:val="bullet"/>
      <w:suff w:val="tab"/>
      <w:lvlText w:val="▪"/>
      <w:rPr>
        <w:color w:val="3370ff"/>
        <w:sz w:val="11"/>
      </w:rPr>
    </w:lvl>
  </w:abstractNum>
  <w:abstractNum w:abstractNumId="993482">
    <w:lvl>
      <w:numFmt w:val="bullet"/>
      <w:suff w:val="tab"/>
      <w:lvlText w:val="▪"/>
      <w:rPr>
        <w:color w:val="3370ff"/>
        <w:sz w:val="11"/>
      </w:rPr>
    </w:lvl>
  </w:abstractNum>
  <w:abstractNum w:abstractNumId="993483">
    <w:lvl>
      <w:numFmt w:val="bullet"/>
      <w:suff w:val="tab"/>
      <w:lvlText w:val="•"/>
      <w:rPr>
        <w:color w:val="3370ff"/>
      </w:rPr>
    </w:lvl>
  </w:abstractNum>
  <w:abstractNum w:abstractNumId="993484">
    <w:lvl>
      <w:numFmt w:val="bullet"/>
      <w:suff w:val="tab"/>
      <w:lvlText w:val="•"/>
      <w:rPr>
        <w:color w:val="3370ff"/>
      </w:rPr>
    </w:lvl>
  </w:abstractNum>
  <w:abstractNum w:abstractNumId="993485">
    <w:lvl>
      <w:numFmt w:val="bullet"/>
      <w:suff w:val="tab"/>
      <w:lvlText w:val="•"/>
      <w:rPr>
        <w:color w:val="3370ff"/>
      </w:rPr>
    </w:lvl>
  </w:abstractNum>
  <w:abstractNum w:abstractNumId="993486">
    <w:lvl>
      <w:numFmt w:val="bullet"/>
      <w:suff w:val="tab"/>
      <w:lvlText w:val="•"/>
      <w:rPr>
        <w:color w:val="3370ff"/>
      </w:rPr>
    </w:lvl>
  </w:abstractNum>
  <w:abstractNum w:abstractNumId="993487">
    <w:lvl>
      <w:numFmt w:val="bullet"/>
      <w:suff w:val="tab"/>
      <w:lvlText w:val="•"/>
      <w:rPr>
        <w:color w:val="3370ff"/>
      </w:rPr>
    </w:lvl>
  </w:abstractNum>
  <w:abstractNum w:abstractNumId="993488">
    <w:lvl>
      <w:numFmt w:val="bullet"/>
      <w:suff w:val="tab"/>
      <w:lvlText w:val="￮"/>
      <w:rPr>
        <w:color w:val="3370ff"/>
      </w:rPr>
    </w:lvl>
  </w:abstractNum>
  <w:num w:numId="1">
    <w:abstractNumId w:val="993475"/>
  </w:num>
  <w:num w:numId="2">
    <w:abstractNumId w:val="993476"/>
  </w:num>
  <w:num w:numId="3">
    <w:abstractNumId w:val="993477"/>
  </w:num>
  <w:num w:numId="4">
    <w:abstractNumId w:val="993478"/>
  </w:num>
  <w:num w:numId="5">
    <w:abstractNumId w:val="993479"/>
  </w:num>
  <w:num w:numId="6">
    <w:abstractNumId w:val="993480"/>
  </w:num>
  <w:num w:numId="7">
    <w:abstractNumId w:val="993481"/>
  </w:num>
  <w:num w:numId="8">
    <w:abstractNumId w:val="993482"/>
  </w:num>
  <w:num w:numId="9">
    <w:abstractNumId w:val="993483"/>
  </w:num>
  <w:num w:numId="10">
    <w:abstractNumId w:val="993484"/>
  </w:num>
  <w:num w:numId="11">
    <w:abstractNumId w:val="993485"/>
  </w:num>
  <w:num w:numId="12">
    <w:abstractNumId w:val="993486"/>
  </w:num>
  <w:num w:numId="13">
    <w:abstractNumId w:val="993487"/>
  </w:num>
  <w:num w:numId="14">
    <w:abstractNumId w:val="9934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n1b99khm676cvbi822e?t=5000" TargetMode="External" Type="http://schemas.openxmlformats.org/officeDocument/2006/relationships/hyperlink"/><Relationship Id="rId7" Target="https://hcnytq72r1ge.feishu.cn/minutes/obcnfn1b99khm676cvbi822e?t=44000" TargetMode="External" Type="http://schemas.openxmlformats.org/officeDocument/2006/relationships/hyperlink"/><Relationship Id="rId8" Target="https://hcnytq72r1ge.feishu.cn/minutes/obcnfn1b99khm676cvbi822e?from=ai_minutes" TargetMode="External" Type="http://schemas.openxmlformats.org/officeDocument/2006/relationships/hyperlink"/><Relationship Id="rId9" Target="https://hcnytq72r1ge.feishu.cn/docx/GTa3dH2nSor8vYxtS25cSjPjnpg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2026-01-26T03:50:05Z</dcterms:created>
  <dc:creator>Apache POI</dc:creator>
</cp:coreProperties>
</file>