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智能纪要：14.如何读懂家长MECE学习力综合报告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会议主题：14.如何读懂家长MECE学习力综合报告</w:t>
            </w:r>
          </w:p>
          <w:p>
            <w:pPr>
              <w:spacing w:before="120" w:after="120" w:line="288" w:lineRule="auto"/>
              <w:ind w:left="0"/>
              <w:jc w:val="left"/>
            </w:pPr>
            <w:r>
              <w:rPr>
                <w:rFonts w:eastAsia="等线" w:ascii="Arial" w:cs="Arial" w:hAnsi="Arial"/>
                <w:color w:val="646a73"/>
                <w:sz w:val="22"/>
              </w:rPr>
              <w:t>上传时间：1月22号（周四） 21:58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609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609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本次会议聚焦道全能学业规划师初级课程中家长学习力综合报告的学习，详细介绍报告各板块内容及指标含义，为老师深入了解家长教育情况、提供针对性建议提供指引，内容如下：</w:t>
      </w:r>
    </w:p>
    <w:p>
      <w:pPr>
        <w:numPr>
          <w:numId w:val="1"/>
        </w:numPr>
        <w:spacing w:before="120" w:after="120" w:line="288" w:lineRule="auto"/>
        <w:ind w:left="0"/>
        <w:jc w:val="left"/>
      </w:pPr>
      <w:r>
        <w:rPr>
          <w:rFonts w:eastAsia="等线" w:ascii="Arial" w:cs="Arial" w:hAnsi="Arial"/>
          <w:b w:val="true"/>
          <w:sz w:val="22"/>
        </w:rPr>
        <w:t>报告总览</w:t>
      </w:r>
    </w:p>
    <w:p>
      <w:pPr>
        <w:numPr>
          <w:numId w:val="2"/>
        </w:numPr>
        <w:spacing w:before="120" w:after="120" w:line="288" w:lineRule="auto"/>
        <w:ind w:left="453"/>
        <w:jc w:val="left"/>
      </w:pPr>
      <w:r>
        <w:rPr>
          <w:rFonts w:eastAsia="等线" w:ascii="Arial" w:cs="Arial" w:hAnsi="Arial"/>
          <w:b w:val="true"/>
          <w:sz w:val="22"/>
        </w:rPr>
        <w:t>诊断结果</w:t>
      </w:r>
    </w:p>
    <w:p>
      <w:pPr>
        <w:numPr>
          <w:numId w:val="3"/>
        </w:numPr>
        <w:spacing w:before="120" w:after="120" w:line="288" w:lineRule="auto"/>
        <w:ind w:left="907"/>
        <w:jc w:val="left"/>
      </w:pPr>
      <w:r>
        <w:rPr>
          <w:rFonts w:eastAsia="等线" w:ascii="Arial" w:cs="Arial" w:hAnsi="Arial"/>
          <w:sz w:val="22"/>
        </w:rPr>
        <w:t>整体认知：打开报告首个板块可得诊断结果，能快速知晓家长在学习动力、执行力等方面与同龄家长对比情况，如某家长在奖惩机制方面相对靠后，60%思维模式及情绪稳定性构建环境需提升。</w:t>
      </w:r>
    </w:p>
    <w:p>
      <w:pPr>
        <w:numPr>
          <w:numId w:val="4"/>
        </w:numPr>
        <w:spacing w:before="120" w:after="120" w:line="288" w:lineRule="auto"/>
        <w:ind w:left="907"/>
        <w:jc w:val="left"/>
      </w:pPr>
      <w:r>
        <w:rPr>
          <w:rFonts w:eastAsia="等线" w:ascii="Arial" w:cs="Arial" w:hAnsi="Arial"/>
          <w:sz w:val="22"/>
        </w:rPr>
        <w:t>指标解释：报告中灰色字体对各指标含义做了解释，方便理解。</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961"/>
        <w:gridCol w:w="248"/>
        <w:gridCol w:w="1821"/>
        <w:gridCol w:w="248"/>
      </w:tblGrid>
      <w:tr>
        <w:tc>
          <w:tcPr>
            <w:tcW w:w="5961"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b w:val="true"/>
                <w:sz w:val="22"/>
              </w:rPr>
              <w:t>助力指标</w:t>
            </w:r>
          </w:p>
          <w:p>
            <w:pPr>
              <w:numPr>
                <w:numId w:val="6"/>
              </w:numPr>
              <w:spacing w:before="120" w:after="120" w:line="288" w:lineRule="auto"/>
              <w:ind w:left="453"/>
              <w:jc w:val="left"/>
            </w:pPr>
            <w:r>
              <w:rPr>
                <w:rFonts w:eastAsia="等线" w:ascii="Arial" w:cs="Arial" w:hAnsi="Arial"/>
                <w:sz w:val="22"/>
              </w:rPr>
              <w:t>助力程度排序：助力指标可让我们快速认知家长在哪些方面对孩子帮助大，哪些需提升，如亲子沟通、学业探讨方面做得不错，奖惩行为方面较小。</w:t>
            </w:r>
          </w:p>
          <w:p>
            <w:pPr>
              <w:numPr>
                <w:numId w:val="7"/>
              </w:numPr>
              <w:spacing w:before="120" w:after="120" w:line="288" w:lineRule="auto"/>
              <w:ind w:left="453"/>
              <w:jc w:val="left"/>
            </w:pPr>
            <w:r>
              <w:rPr>
                <w:rFonts w:eastAsia="等线" w:ascii="Arial" w:cs="Arial" w:hAnsi="Arial"/>
                <w:sz w:val="22"/>
              </w:rPr>
              <w:t>参考书籍：《正面管教》中提及较多关于如何正面管教孩子及奖惩激励方式的内容。</w:t>
            </w:r>
          </w:p>
        </w:tc>
        <w:tc>
          <w:tcPr>
            <w:tcW w:w="248" w:type="dxa"/>
            <w:tcMar>
              <w:top w:type="dxa" w:w="60"/>
              <w:left w:type="dxa" w:w="120"/>
              <w:bottom w:type="dxa" w:w="30"/>
              <w:right w:type="dxa" w:w="120"/>
            </w:tcMar>
          </w:tcPr>
          <w:p>
            <w:pPr>
              <w:spacing w:before="120" w:after="120" w:line="288" w:lineRule="auto"/>
              <w:ind w:left="0"/>
              <w:jc w:val="left"/>
            </w:pPr>
          </w:p>
        </w:tc>
        <w:tc>
          <w:tcPr>
            <w:tcW w:w="1821" w:type="dxa"/>
            <w:tcMar>
              <w:top w:type="dxa" w:w="60"/>
              <w:left w:type="dxa" w:w="120"/>
              <w:bottom w:type="dxa" w:w="30"/>
              <w:right w:type="dxa" w:w="120"/>
            </w:tcMar>
          </w:tcPr>
          <w:p>
            <w:pPr>
              <w:spacing w:before="120" w:after="120" w:line="288" w:lineRule="auto"/>
              <w:ind w:left="0"/>
              <w:jc w:val="center"/>
            </w:pPr>
            <w:r>
              <w:drawing>
                <wp:inline distT="0" distR="0" distB="0" distL="0">
                  <wp:extent cx="1000125" cy="9334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000125" cy="933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家长助力指标程度对比</w:t>
              <w:br/>
            </w:r>
          </w:p>
        </w:tc>
        <w:tc>
          <w:tcPr>
            <w:tcW w:w="248" w:type="dxa"/>
            <w:tcMar>
              <w:top w:type="dxa" w:w="60"/>
              <w:left w:type="dxa" w:w="120"/>
              <w:bottom w:type="dxa" w:w="30"/>
              <w:right w:type="dxa" w:w="120"/>
            </w:tcMar>
          </w:tcPr>
          <w:p>
            <w:pPr>
              <w:spacing w:before="120" w:after="120" w:line="288" w:lineRule="auto"/>
              <w:ind w:left="0"/>
              <w:jc w:val="left"/>
            </w:pPr>
          </w:p>
        </w:tc>
      </w:tr>
    </w:tbl>
    <w:p>
      <w:pPr>
        <w:numPr>
          <w:numId w:val="8"/>
        </w:numPr>
        <w:spacing w:before="120" w:after="120" w:line="288" w:lineRule="auto"/>
        <w:ind w:left="0"/>
        <w:jc w:val="left"/>
      </w:pPr>
      <w:r>
        <w:rPr>
          <w:rFonts w:eastAsia="等线" w:ascii="Arial" w:cs="Arial" w:hAnsi="Arial"/>
          <w:b w:val="true"/>
          <w:sz w:val="22"/>
        </w:rPr>
        <w:t>家长学习力各指标解析</w:t>
      </w:r>
    </w:p>
    <w:p>
      <w:pPr>
        <w:numPr>
          <w:numId w:val="9"/>
        </w:numPr>
        <w:spacing w:before="120" w:after="120" w:line="288" w:lineRule="auto"/>
        <w:ind w:left="453"/>
        <w:jc w:val="left"/>
      </w:pPr>
      <w:r>
        <w:rPr>
          <w:rFonts w:eastAsia="等线" w:ascii="Arial" w:cs="Arial" w:hAnsi="Arial"/>
          <w:b w:val="true"/>
          <w:sz w:val="22"/>
        </w:rPr>
        <w:t>学习动力</w:t>
      </w:r>
    </w:p>
    <w:p>
      <w:pPr>
        <w:numPr>
          <w:numId w:val="10"/>
        </w:numPr>
        <w:spacing w:before="120" w:after="120" w:line="288" w:lineRule="auto"/>
        <w:ind w:left="907"/>
        <w:jc w:val="left"/>
      </w:pPr>
      <w:r>
        <w:rPr>
          <w:rFonts w:eastAsia="等线" w:ascii="Arial" w:cs="Arial" w:hAnsi="Arial"/>
          <w:sz w:val="22"/>
        </w:rPr>
        <w:t>学业期待：指家长对子女教育或成就的判断与期待，若家长无期待，孩子缺乏外在驱动力，学业发展易受影响，报告中会与 985 家长对比并给出建议。</w:t>
      </w:r>
    </w:p>
    <w:p>
      <w:pPr>
        <w:numPr>
          <w:numId w:val="11"/>
        </w:numPr>
        <w:spacing w:before="120" w:after="120" w:line="288" w:lineRule="auto"/>
        <w:ind w:left="907"/>
        <w:jc w:val="left"/>
      </w:pPr>
      <w:r>
        <w:rPr>
          <w:rFonts w:eastAsia="等线" w:ascii="Arial" w:cs="Arial" w:hAnsi="Arial"/>
          <w:sz w:val="22"/>
        </w:rPr>
        <w:t>奖惩行为：孩子做对有正面激励与奖励，做错有明确惩罚机制，但非体罚，是构建边界感，除物质激励，还需精神激励，同样有与 985 家长对比及建议。</w:t>
      </w:r>
    </w:p>
    <w:p>
      <w:pPr>
        <w:numPr>
          <w:numId w:val="12"/>
        </w:numPr>
        <w:spacing w:before="120" w:after="120" w:line="288" w:lineRule="auto"/>
        <w:ind w:left="907"/>
        <w:jc w:val="left"/>
      </w:pPr>
      <w:r>
        <w:rPr>
          <w:rFonts w:eastAsia="等线" w:ascii="Arial" w:cs="Arial" w:hAnsi="Arial"/>
          <w:sz w:val="22"/>
        </w:rPr>
        <w:t>价值观引导：家长指导孩子对学习问题做价值判断或取向的基本原则，报告有结论和建议。</w:t>
      </w:r>
    </w:p>
    <w:p>
      <w:pPr>
        <w:numPr>
          <w:numId w:val="13"/>
        </w:numPr>
        <w:spacing w:before="120" w:after="120" w:line="288" w:lineRule="auto"/>
        <w:ind w:left="907"/>
        <w:jc w:val="left"/>
      </w:pPr>
      <w:r>
        <w:rPr>
          <w:rFonts w:eastAsia="等线" w:ascii="Arial" w:cs="Arial" w:hAnsi="Arial"/>
          <w:sz w:val="22"/>
        </w:rPr>
        <w:t>思维模式：家长思维模式应符合孩子成长规律，具有成长性思维，否则会影响孩子，报告有相关结论和建议。</w:t>
      </w:r>
    </w:p>
    <w:p>
      <w:pPr>
        <w:numPr>
          <w:numId w:val="14"/>
        </w:numPr>
        <w:spacing w:before="120" w:after="120" w:line="288" w:lineRule="auto"/>
        <w:ind w:left="453"/>
        <w:jc w:val="left"/>
      </w:pPr>
      <w:r>
        <w:rPr>
          <w:rFonts w:eastAsia="等线" w:ascii="Arial" w:cs="Arial" w:hAnsi="Arial"/>
          <w:b w:val="true"/>
          <w:sz w:val="22"/>
        </w:rPr>
        <w:t>学习执行力</w:t>
      </w:r>
    </w:p>
    <w:p>
      <w:pPr>
        <w:numPr>
          <w:numId w:val="15"/>
        </w:numPr>
        <w:spacing w:before="120" w:after="120" w:line="288" w:lineRule="auto"/>
        <w:ind w:left="907"/>
        <w:jc w:val="left"/>
      </w:pPr>
      <w:r>
        <w:rPr>
          <w:rFonts w:eastAsia="等线" w:ascii="Arial" w:cs="Arial" w:hAnsi="Arial"/>
          <w:sz w:val="22"/>
        </w:rPr>
        <w:t>管教行为：特指家长能否给孩子自主支持，鼓励追求个人目标，会与 985 家长对比并给出建议。</w:t>
      </w:r>
    </w:p>
    <w:p>
      <w:pPr>
        <w:numPr>
          <w:numId w:val="16"/>
        </w:numPr>
        <w:spacing w:before="120" w:after="120" w:line="288" w:lineRule="auto"/>
        <w:ind w:left="907"/>
        <w:jc w:val="left"/>
      </w:pPr>
      <w:r>
        <w:rPr>
          <w:rFonts w:eastAsia="等线" w:ascii="Arial" w:cs="Arial" w:hAnsi="Arial"/>
          <w:sz w:val="22"/>
        </w:rPr>
        <w:t>家长执行力：指家长自身有无自觉学习习惯，会潜移默化影响孩子，也会与 985 家长对比。</w:t>
      </w:r>
    </w:p>
    <w:p>
      <w:pPr>
        <w:numPr>
          <w:numId w:val="17"/>
        </w:numPr>
        <w:spacing w:before="120" w:after="120" w:line="288" w:lineRule="auto"/>
        <w:ind w:left="453"/>
        <w:jc w:val="left"/>
      </w:pPr>
      <w:r>
        <w:rPr>
          <w:rFonts w:eastAsia="等线" w:ascii="Arial" w:cs="Arial" w:hAnsi="Arial"/>
          <w:b w:val="true"/>
          <w:sz w:val="22"/>
        </w:rPr>
        <w:t>成长环境</w:t>
      </w:r>
    </w:p>
    <w:p>
      <w:pPr>
        <w:numPr>
          <w:numId w:val="18"/>
        </w:numPr>
        <w:spacing w:before="120" w:after="120" w:line="288" w:lineRule="auto"/>
        <w:ind w:left="907"/>
        <w:jc w:val="left"/>
      </w:pPr>
      <w:r>
        <w:rPr>
          <w:rFonts w:eastAsia="等线" w:ascii="Arial" w:cs="Arial" w:hAnsi="Arial"/>
          <w:sz w:val="22"/>
        </w:rPr>
        <w:t>亲子关系：指与孩子亲密度，报告有结论建议和与 985 家长对比。</w:t>
      </w:r>
    </w:p>
    <w:p>
      <w:pPr>
        <w:numPr>
          <w:numId w:val="19"/>
        </w:numPr>
        <w:spacing w:before="120" w:after="120" w:line="288" w:lineRule="auto"/>
        <w:ind w:left="907"/>
        <w:jc w:val="left"/>
      </w:pPr>
      <w:r>
        <w:rPr>
          <w:rFonts w:eastAsia="等线" w:ascii="Arial" w:cs="Arial" w:hAnsi="Arial"/>
          <w:sz w:val="22"/>
        </w:rPr>
        <w:t>直接投入：指家长对孩子学业投入时间。</w:t>
      </w:r>
    </w:p>
    <w:p>
      <w:pPr>
        <w:numPr>
          <w:numId w:val="20"/>
        </w:numPr>
        <w:spacing w:before="120" w:after="120" w:line="288" w:lineRule="auto"/>
        <w:ind w:left="907"/>
        <w:jc w:val="left"/>
      </w:pPr>
      <w:r>
        <w:rPr>
          <w:rFonts w:eastAsia="等线" w:ascii="Arial" w:cs="Arial" w:hAnsi="Arial"/>
          <w:sz w:val="22"/>
        </w:rPr>
        <w:t>夫妻关系：会影响孩子身心发展，家长情绪管理能力也会影响孩子情商等方面，推荐阅读《不吼不叫》。</w:t>
      </w:r>
    </w:p>
    <w:p>
      <w:pPr>
        <w:numPr>
          <w:numId w:val="21"/>
        </w:numPr>
        <w:spacing w:before="120" w:after="120" w:line="288" w:lineRule="auto"/>
        <w:ind w:left="907"/>
        <w:jc w:val="left"/>
      </w:pPr>
      <w:r>
        <w:rPr>
          <w:rFonts w:eastAsia="等线" w:ascii="Arial" w:cs="Arial" w:hAnsi="Arial"/>
          <w:sz w:val="22"/>
        </w:rPr>
        <w:t>家校沟通：指家长在每门学科上与老师沟通密度，可结合孩子各科成绩对比，若成绩与沟通密度不匹配可能存在问题。</w:t>
      </w:r>
    </w:p>
    <w:p>
      <w:pPr>
        <w:numPr>
          <w:numId w:val="22"/>
        </w:numPr>
        <w:spacing w:before="120" w:after="120" w:line="288" w:lineRule="auto"/>
        <w:ind w:left="453"/>
        <w:jc w:val="left"/>
      </w:pPr>
      <w:r>
        <w:rPr>
          <w:rFonts w:eastAsia="等线" w:ascii="Arial" w:cs="Arial" w:hAnsi="Arial"/>
          <w:b w:val="true"/>
          <w:sz w:val="22"/>
        </w:rPr>
        <w:t>家长卓越学习力</w:t>
      </w:r>
      <w:r>
        <w:rPr>
          <w:rFonts w:eastAsia="等线" w:ascii="Arial" w:cs="Arial" w:hAnsi="Arial"/>
          <w:sz w:val="22"/>
        </w:rPr>
        <w:t>：此部分在前面小节课程有讲解。</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00:08</w:t>
        </w:r>
      </w:hyperlink>
      <w:r>
        <w:rPr>
          <w:rFonts w:eastAsia="等线" w:ascii="Arial" w:cs="Arial" w:hAnsi="Arial"/>
          <w:b w:val="true"/>
          <w:sz w:val="22"/>
        </w:rPr>
        <w:t xml:space="preserve">  道全能初级课程之家长学习力报告总览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介绍道全能学业规划师初级课程中关于家长学习力综合报告。打开报告，首个板块是诊断结果总览，能快速了解家长在学习动力、执行力等方面与同龄段家长对比情况，各指标含义有解释。还能看出奖惩机制相对靠后，60%思维模式及情绪稳定性构建的环境需提升，后续会讲解各指标含义。</w:t>
            </w:r>
          </w:p>
        </w:tc>
      </w:tr>
    </w:tbl>
    <w:p>
      <w:pPr>
        <w:spacing w:before="120" w:after="120" w:line="288" w:lineRule="auto"/>
        <w:ind w:left="0"/>
        <w:jc w:val="left"/>
      </w:pPr>
      <w:hyperlink r:id="rId8">
        <w:r>
          <w:rPr>
            <w:rFonts w:eastAsia="等线" w:ascii="Arial" w:cs="Arial" w:hAnsi="Arial"/>
            <w:color w:val="3370ff"/>
            <w:sz w:val="22"/>
          </w:rPr>
          <w:t>02:17</w:t>
        </w:r>
      </w:hyperlink>
      <w:r>
        <w:rPr>
          <w:rFonts w:eastAsia="等线" w:ascii="Arial" w:cs="Arial" w:hAnsi="Arial"/>
          <w:b w:val="true"/>
          <w:sz w:val="22"/>
        </w:rPr>
        <w:t xml:space="preserve">  家长管教风格与DISC对比及课程查阅说明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提及家长的管教风格，其与学生学习风格一样采用主观的DISC。需用家庭版本的DISC做对比，查看认知是否一致。此内容在前面小结已讲过，不再赘述，若有不清楚的老师，可翻看前面关于家长管教的课程内容。</w:t>
            </w:r>
          </w:p>
        </w:tc>
      </w:tr>
    </w:tbl>
    <w:p>
      <w:pPr>
        <w:spacing w:before="120" w:after="120" w:line="288" w:lineRule="auto"/>
        <w:ind w:left="0"/>
        <w:jc w:val="left"/>
      </w:pPr>
      <w:hyperlink r:id="rId9">
        <w:r>
          <w:rPr>
            <w:rFonts w:eastAsia="等线" w:ascii="Arial" w:cs="Arial" w:hAnsi="Arial"/>
            <w:color w:val="3370ff"/>
            <w:sz w:val="22"/>
          </w:rPr>
          <w:t>02:57</w:t>
        </w:r>
      </w:hyperlink>
      <w:r>
        <w:rPr>
          <w:rFonts w:eastAsia="等线" w:ascii="Arial" w:cs="Arial" w:hAnsi="Arial"/>
          <w:b w:val="true"/>
          <w:sz w:val="22"/>
        </w:rPr>
        <w:t xml:space="preserve">  家长学习力报告总览及助力指标分析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家长学习力报告，先有总览，能让我们快速了解家长在学习动力、执行力及为孩子树立榜样等方面的情况。还有助力指标，可快速认知家长在哪些方面对孩子帮助大、哪些需提升，排序从大到小。如亲子沟通、学业探讨方面家长认为做得不错，而奖惩行为帮助较小，还提及《正面管教》讲过奖惩激励方式。</w:t>
            </w:r>
          </w:p>
        </w:tc>
      </w:tr>
    </w:tbl>
    <w:p>
      <w:pPr>
        <w:spacing w:before="120" w:after="120" w:line="288" w:lineRule="auto"/>
        <w:ind w:left="0"/>
        <w:jc w:val="left"/>
      </w:pPr>
      <w:hyperlink r:id="rId10">
        <w:r>
          <w:rPr>
            <w:rFonts w:eastAsia="等线" w:ascii="Arial" w:cs="Arial" w:hAnsi="Arial"/>
            <w:color w:val="3370ff"/>
            <w:sz w:val="22"/>
          </w:rPr>
          <w:t>04:32</w:t>
        </w:r>
      </w:hyperlink>
      <w:r>
        <w:rPr>
          <w:rFonts w:eastAsia="等线" w:ascii="Arial" w:cs="Arial" w:hAnsi="Arial"/>
          <w:b w:val="true"/>
          <w:sz w:val="22"/>
        </w:rPr>
        <w:t xml:space="preserve">  学习动力构成指标之学业期待解读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学习动力相关内容。学习动力由多个指标构成，有家长诊断结果并与985家长对比。学习动力指家长能否为孩子创造有学习动力的基础条件。第一个指标是学业期待，即家长对子女教育或成就有无判断与期待，缺乏期待孩子易缺外在驱动力，章节还会对比情况并给出建议。</w:t>
            </w:r>
          </w:p>
        </w:tc>
      </w:tr>
    </w:tbl>
    <w:p>
      <w:pPr>
        <w:spacing w:before="120" w:after="120" w:line="288" w:lineRule="auto"/>
        <w:ind w:left="0"/>
        <w:jc w:val="left"/>
      </w:pPr>
      <w:hyperlink r:id="rId11">
        <w:r>
          <w:rPr>
            <w:rFonts w:eastAsia="等线" w:ascii="Arial" w:cs="Arial" w:hAnsi="Arial"/>
            <w:color w:val="3370ff"/>
            <w:sz w:val="22"/>
          </w:rPr>
          <w:t>06:08</w:t>
        </w:r>
      </w:hyperlink>
      <w:r>
        <w:rPr>
          <w:rFonts w:eastAsia="等线" w:ascii="Arial" w:cs="Arial" w:hAnsi="Arial"/>
          <w:b w:val="true"/>
          <w:sz w:val="22"/>
        </w:rPr>
        <w:t xml:space="preserve">  孩子奖惩行为与价值观引导相关内容介绍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奖惩行为和价值观引导两方面内容。奖惩行为指孩子做对有正面激励、做错有惩罚机制，惩罚并非体罚，是构建边界感，还会与985家长对比，且除物质激励外也需精神激励并给出建议；价值观引导指家长指导孩子对学习问题做价值判断和取向的基本原则。</w:t>
            </w:r>
          </w:p>
        </w:tc>
      </w:tr>
    </w:tbl>
    <w:p>
      <w:pPr>
        <w:spacing w:before="120" w:after="120" w:line="288" w:lineRule="auto"/>
        <w:ind w:left="0"/>
        <w:jc w:val="left"/>
      </w:pPr>
      <w:hyperlink r:id="rId12">
        <w:r>
          <w:rPr>
            <w:rFonts w:eastAsia="等线" w:ascii="Arial" w:cs="Arial" w:hAnsi="Arial"/>
            <w:color w:val="3370ff"/>
            <w:sz w:val="22"/>
          </w:rPr>
          <w:t>07:16</w:t>
        </w:r>
      </w:hyperlink>
      <w:r>
        <w:rPr>
          <w:rFonts w:eastAsia="等线" w:ascii="Arial" w:cs="Arial" w:hAnsi="Arial"/>
          <w:b w:val="true"/>
          <w:sz w:val="22"/>
        </w:rPr>
        <w:t xml:space="preserve">  报告含结论建议，家长思维影响孩子成长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报告结论建议会有所给出，重点阐述了家长思维模式对孩子成长的影响。指出家长思维模式是否符合孩子成长规律，自身有无成长性思维很关键。如认为孩子笨且无提升空间的家长，就欠缺成长性思维，而这会影响孩子能否形成成长型思维，同时此部分也有相关结论和建议。</w:t>
            </w:r>
          </w:p>
        </w:tc>
      </w:tr>
    </w:tbl>
    <w:p>
      <w:pPr>
        <w:spacing w:before="120" w:after="120" w:line="288" w:lineRule="auto"/>
        <w:ind w:left="0"/>
        <w:jc w:val="left"/>
      </w:pPr>
      <w:hyperlink r:id="rId13">
        <w:r>
          <w:rPr>
            <w:rFonts w:eastAsia="等线" w:ascii="Arial" w:cs="Arial" w:hAnsi="Arial"/>
            <w:color w:val="3370ff"/>
            <w:sz w:val="22"/>
          </w:rPr>
          <w:t>08:21</w:t>
        </w:r>
      </w:hyperlink>
      <w:r>
        <w:rPr>
          <w:rFonts w:eastAsia="等线" w:ascii="Arial" w:cs="Arial" w:hAnsi="Arial"/>
          <w:b w:val="true"/>
          <w:sz w:val="22"/>
        </w:rPr>
        <w:t xml:space="preserve">  学习执行力解释、对比及管教行为说明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学习执行力展开，提及有关于学习执行力的解释，还提到与985的对比。此外，重点阐述了管教行为，指出管教行为特指家长能否给予孩子自主支持，鼓励孩子追求个人目标以及如何进行鼓励等内容。</w:t>
            </w:r>
          </w:p>
        </w:tc>
      </w:tr>
    </w:tbl>
    <w:p>
      <w:pPr>
        <w:spacing w:before="120" w:after="120" w:line="288" w:lineRule="auto"/>
        <w:ind w:left="0"/>
        <w:jc w:val="left"/>
      </w:pPr>
      <w:hyperlink r:id="rId14">
        <w:r>
          <w:rPr>
            <w:rFonts w:eastAsia="等线" w:ascii="Arial" w:cs="Arial" w:hAnsi="Arial"/>
            <w:color w:val="3370ff"/>
            <w:sz w:val="22"/>
          </w:rPr>
          <w:t>08:59</w:t>
        </w:r>
      </w:hyperlink>
      <w:r>
        <w:rPr>
          <w:rFonts w:eastAsia="等线" w:ascii="Arial" w:cs="Arial" w:hAnsi="Arial"/>
          <w:b w:val="true"/>
          <w:sz w:val="22"/>
        </w:rPr>
        <w:t xml:space="preserve">  与985对比给建议，家长思维影响孩子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本章节提到会将相关内容与985进行对比并给出建议，还探讨了家长执行力的问题，指出关键在于家长自身有无自觉学习的习惯和自我成长的思维。强调若家长缺乏这种思维，会潜移默化地对孩子产生影响。</w:t>
            </w:r>
          </w:p>
        </w:tc>
      </w:tr>
    </w:tbl>
    <w:p>
      <w:pPr>
        <w:spacing w:before="120" w:after="120" w:line="288" w:lineRule="auto"/>
        <w:ind w:left="0"/>
        <w:jc w:val="left"/>
      </w:pPr>
      <w:hyperlink r:id="rId15">
        <w:r>
          <w:rPr>
            <w:rFonts w:eastAsia="等线" w:ascii="Arial" w:cs="Arial" w:hAnsi="Arial"/>
            <w:color w:val="3370ff"/>
            <w:sz w:val="22"/>
          </w:rPr>
          <w:t>09:30</w:t>
        </w:r>
      </w:hyperlink>
      <w:r>
        <w:rPr>
          <w:rFonts w:eastAsia="等线" w:ascii="Arial" w:cs="Arial" w:hAnsi="Arial"/>
          <w:b w:val="true"/>
          <w:sz w:val="22"/>
        </w:rPr>
        <w:t xml:space="preserve">  孩子成长环境指标及亲子关系相关解读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孩子成长展开，提到“父母是孩子最好的老师”，并会给出与985大学家长的对比。成长环境由几个指标构成，重点在于家长能否提供良好学习环境。具体指标首先是亲子关系，即与孩子的亲密度，会有结论建议和985对比；还有家长对孩子学业投入的时间。</w:t>
            </w:r>
          </w:p>
        </w:tc>
      </w:tr>
    </w:tbl>
    <w:p>
      <w:pPr>
        <w:spacing w:before="120" w:after="120" w:line="288" w:lineRule="auto"/>
        <w:ind w:left="0"/>
        <w:jc w:val="left"/>
      </w:pPr>
      <w:hyperlink r:id="rId16">
        <w:r>
          <w:rPr>
            <w:rFonts w:eastAsia="等线" w:ascii="Arial" w:cs="Arial" w:hAnsi="Arial"/>
            <w:color w:val="3370ff"/>
            <w:sz w:val="22"/>
          </w:rPr>
          <w:t>10:38</w:t>
        </w:r>
      </w:hyperlink>
      <w:r>
        <w:rPr>
          <w:rFonts w:eastAsia="等线" w:ascii="Arial" w:cs="Arial" w:hAnsi="Arial"/>
          <w:b w:val="true"/>
          <w:sz w:val="22"/>
        </w:rPr>
        <w:t xml:space="preserve">  夫妻关系、家长情绪对孩子的影响及书籍推荐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夫妻关系和家长情绪管理对孩子的影响。夫妻关系会对孩子产生一定影响，而家长的情绪管理能力会影响孩子情商、身心等方面的发展。此外，说话人推荐了一本名为《不吼不叫》的书，强调吼骂无法解决问题，只会让孩子害怕，建议家长学习书中的沟通方式。</w:t>
            </w:r>
          </w:p>
        </w:tc>
      </w:tr>
    </w:tbl>
    <w:p>
      <w:pPr>
        <w:spacing w:before="120" w:after="120" w:line="288" w:lineRule="auto"/>
        <w:ind w:left="0"/>
        <w:jc w:val="left"/>
      </w:pPr>
      <w:hyperlink r:id="rId17">
        <w:r>
          <w:rPr>
            <w:rFonts w:eastAsia="等线" w:ascii="Arial" w:cs="Arial" w:hAnsi="Arial"/>
            <w:color w:val="3370ff"/>
            <w:sz w:val="22"/>
          </w:rPr>
          <w:t>11:26</w:t>
        </w:r>
      </w:hyperlink>
      <w:r>
        <w:rPr>
          <w:rFonts w:eastAsia="等线" w:ascii="Arial" w:cs="Arial" w:hAnsi="Arial"/>
          <w:b w:val="true"/>
          <w:sz w:val="22"/>
        </w:rPr>
        <w:t xml:space="preserve">  家校沟通与家长学习力报告内容分享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家校沟通与家长学习力报告展开。在家校沟通方面，提及每门学科家长与老师沟通的密度情况，有的家长可能完全不沟通。还建议结合孩子各科成绩，将家长与各学科老师的沟通情况和孩子学习力综合报告中的学科基础做对比。此外，指出家长卓越学习力在之前小节课程有讲解。</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23"/>
        </w:numPr>
        <w:spacing w:before="120" w:after="120" w:line="288" w:lineRule="auto"/>
        <w:ind w:left="0"/>
        <w:jc w:val="left"/>
      </w:pPr>
      <w:r>
        <w:rPr>
          <w:rFonts w:eastAsia="等线" w:ascii="Arial" w:cs="Arial" w:hAnsi="Arial"/>
          <w:b w:val="true"/>
          <w:sz w:val="22"/>
        </w:rPr>
        <w:t>报告总览</w:t>
      </w:r>
      <w:r>
        <w:rPr>
          <w:rFonts w:eastAsia="等线" w:ascii="Arial" w:cs="Arial" w:hAnsi="Arial"/>
          <w:sz w:val="22"/>
        </w:rPr>
        <w:t>：介绍家长学习力综合报告，可快速了解家长在学习动力、学习执行力等方面与同龄家长对比情况，明确需提升之处。</w:t>
      </w:r>
    </w:p>
    <w:p>
      <w:pPr>
        <w:numPr>
          <w:numId w:val="24"/>
        </w:numPr>
        <w:spacing w:before="120" w:after="120" w:line="288" w:lineRule="auto"/>
        <w:ind w:left="0"/>
        <w:jc w:val="left"/>
      </w:pPr>
      <w:r>
        <w:rPr>
          <w:rFonts w:eastAsia="等线" w:ascii="Arial" w:cs="Arial" w:hAnsi="Arial"/>
          <w:b w:val="true"/>
          <w:sz w:val="22"/>
        </w:rPr>
        <w:t>各指标讲解</w:t>
      </w:r>
      <w:r>
        <w:rPr>
          <w:rFonts w:eastAsia="等线" w:ascii="Arial" w:cs="Arial" w:hAnsi="Arial"/>
          <w:sz w:val="22"/>
        </w:rPr>
        <w:t>：详细讲解家长管教风格、学习力报告助力指标，以及学习动力、学习执行力、成长环境等指标构成及含义，并给出相关建议。</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「如果家长对孩子没有任何期待，孩子就更缺乏外在驱动力去学习；若孩子既无内在驱动力，也无外在驱动力，学业发展不佳便是必然结果。」</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突出了家长期待对孩子学习动力的重要影响，引发对家长教育观念的思考。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「有的家长认为孩子看起来笨笨的，没有提升空间，这体现了家长在成长性思维方面的欠缺，而家长是否具有成长性思维会影响孩子。」</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强调了家长成长性思维对孩子成长的重要性，具有独特的洞察。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「父母是孩子最好的老师，家长自身有无自觉学习的习惯，会潜移默化地影响孩子。」</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简洁而深刻地阐述了家长行为对孩子的影响，能引发共鸣。</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5"/>
        </w:numPr>
        <w:spacing w:before="120" w:after="120" w:line="288" w:lineRule="auto"/>
        <w:ind w:left="0"/>
        <w:jc w:val="left"/>
      </w:pPr>
      <w:r>
        <w:rPr>
          <w:rFonts w:eastAsia="等线" w:ascii="Arial" w:cs="Arial" w:hAnsi="Arial"/>
          <w:sz w:val="22"/>
        </w:rPr>
        <w:t>妙记：</w:t>
      </w:r>
      <w:hyperlink r:id="rId18">
        <w:r>
          <w:rPr>
            <w:rFonts w:eastAsia="等线" w:ascii="Arial" w:cs="Arial" w:hAnsi="Arial"/>
            <w:color w:val="3370ff"/>
            <w:sz w:val="22"/>
          </w:rPr>
          <w:t>14.如何读懂家长MECE学习力综合报告</w:t>
        </w:r>
      </w:hyperlink>
    </w:p>
    <w:p>
      <w:pPr>
        <w:numPr>
          <w:numId w:val="26"/>
        </w:numPr>
        <w:spacing w:before="120" w:after="120" w:line="288" w:lineRule="auto"/>
        <w:ind w:left="0"/>
        <w:jc w:val="left"/>
      </w:pPr>
      <w:r>
        <w:rPr>
          <w:rFonts w:eastAsia="等线" w:ascii="Arial" w:cs="Arial" w:hAnsi="Arial"/>
          <w:sz w:val="22"/>
        </w:rPr>
        <w:t>文字记录</w:t>
      </w:r>
    </w:p>
    <w:p>
      <w:pPr>
        <w:numPr>
          <w:numId w:val="27"/>
        </w:numPr>
        <w:spacing w:before="120" w:after="120" w:line="288" w:lineRule="auto"/>
        <w:ind w:left="453"/>
        <w:jc w:val="left"/>
      </w:pPr>
      <w:hyperlink r:id="rId19">
        <w:r>
          <w:rPr>
            <w:rFonts w:eastAsia="等线" w:ascii="Arial" w:cs="Arial" w:hAnsi="Arial"/>
            <w:color w:val="3370ff"/>
            <w:sz w:val="22"/>
          </w:rPr>
          <w:t>14.如何读懂家长MECE学习力综合报告 2026年1月22日</w:t>
        </w:r>
      </w:hyperlink>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3554">
    <w:lvl>
      <w:numFmt w:val="bullet"/>
      <w:suff w:val="tab"/>
      <w:lvlText w:val="•"/>
      <w:rPr>
        <w:color w:val="3370ff"/>
      </w:rPr>
    </w:lvl>
  </w:abstractNum>
  <w:abstractNum w:abstractNumId="353555">
    <w:lvl>
      <w:numFmt w:val="bullet"/>
      <w:suff w:val="tab"/>
      <w:lvlText w:val="￮"/>
      <w:rPr>
        <w:color w:val="3370ff"/>
      </w:rPr>
    </w:lvl>
  </w:abstractNum>
  <w:abstractNum w:abstractNumId="353556">
    <w:lvl>
      <w:numFmt w:val="bullet"/>
      <w:suff w:val="tab"/>
      <w:lvlText w:val="▪"/>
      <w:rPr>
        <w:color w:val="3370ff"/>
        <w:sz w:val="11"/>
      </w:rPr>
    </w:lvl>
  </w:abstractNum>
  <w:abstractNum w:abstractNumId="353557">
    <w:lvl>
      <w:numFmt w:val="bullet"/>
      <w:suff w:val="tab"/>
      <w:lvlText w:val="▪"/>
      <w:rPr>
        <w:color w:val="3370ff"/>
        <w:sz w:val="11"/>
      </w:rPr>
    </w:lvl>
  </w:abstractNum>
  <w:abstractNum w:abstractNumId="353558">
    <w:lvl>
      <w:numFmt w:val="bullet"/>
      <w:suff w:val="tab"/>
      <w:lvlText w:val="•"/>
      <w:rPr>
        <w:color w:val="3370ff"/>
      </w:rPr>
    </w:lvl>
  </w:abstractNum>
  <w:abstractNum w:abstractNumId="353559">
    <w:lvl>
      <w:numFmt w:val="bullet"/>
      <w:suff w:val="tab"/>
      <w:lvlText w:val="￮"/>
      <w:rPr>
        <w:color w:val="3370ff"/>
      </w:rPr>
    </w:lvl>
  </w:abstractNum>
  <w:abstractNum w:abstractNumId="353560">
    <w:lvl>
      <w:numFmt w:val="bullet"/>
      <w:suff w:val="tab"/>
      <w:lvlText w:val="￮"/>
      <w:rPr>
        <w:color w:val="3370ff"/>
      </w:rPr>
    </w:lvl>
  </w:abstractNum>
  <w:abstractNum w:abstractNumId="353561">
    <w:lvl>
      <w:numFmt w:val="bullet"/>
      <w:suff w:val="tab"/>
      <w:lvlText w:val="•"/>
      <w:rPr>
        <w:color w:val="3370ff"/>
      </w:rPr>
    </w:lvl>
  </w:abstractNum>
  <w:abstractNum w:abstractNumId="353562">
    <w:lvl>
      <w:numFmt w:val="bullet"/>
      <w:suff w:val="tab"/>
      <w:lvlText w:val="￮"/>
      <w:rPr>
        <w:color w:val="3370ff"/>
      </w:rPr>
    </w:lvl>
  </w:abstractNum>
  <w:abstractNum w:abstractNumId="353563">
    <w:lvl>
      <w:numFmt w:val="bullet"/>
      <w:suff w:val="tab"/>
      <w:lvlText w:val="▪"/>
      <w:rPr>
        <w:color w:val="3370ff"/>
        <w:sz w:val="11"/>
      </w:rPr>
    </w:lvl>
  </w:abstractNum>
  <w:abstractNum w:abstractNumId="353564">
    <w:lvl>
      <w:numFmt w:val="bullet"/>
      <w:suff w:val="tab"/>
      <w:lvlText w:val="▪"/>
      <w:rPr>
        <w:color w:val="3370ff"/>
        <w:sz w:val="11"/>
      </w:rPr>
    </w:lvl>
  </w:abstractNum>
  <w:abstractNum w:abstractNumId="353565">
    <w:lvl>
      <w:numFmt w:val="bullet"/>
      <w:suff w:val="tab"/>
      <w:lvlText w:val="▪"/>
      <w:rPr>
        <w:color w:val="3370ff"/>
        <w:sz w:val="11"/>
      </w:rPr>
    </w:lvl>
  </w:abstractNum>
  <w:abstractNum w:abstractNumId="353566">
    <w:lvl>
      <w:numFmt w:val="bullet"/>
      <w:suff w:val="tab"/>
      <w:lvlText w:val="▪"/>
      <w:rPr>
        <w:color w:val="3370ff"/>
        <w:sz w:val="11"/>
      </w:rPr>
    </w:lvl>
  </w:abstractNum>
  <w:abstractNum w:abstractNumId="353567">
    <w:lvl>
      <w:numFmt w:val="bullet"/>
      <w:suff w:val="tab"/>
      <w:lvlText w:val="￮"/>
      <w:rPr>
        <w:color w:val="3370ff"/>
      </w:rPr>
    </w:lvl>
  </w:abstractNum>
  <w:abstractNum w:abstractNumId="353568">
    <w:lvl>
      <w:numFmt w:val="bullet"/>
      <w:suff w:val="tab"/>
      <w:lvlText w:val="▪"/>
      <w:rPr>
        <w:color w:val="3370ff"/>
        <w:sz w:val="11"/>
      </w:rPr>
    </w:lvl>
  </w:abstractNum>
  <w:abstractNum w:abstractNumId="353569">
    <w:lvl>
      <w:numFmt w:val="bullet"/>
      <w:suff w:val="tab"/>
      <w:lvlText w:val="▪"/>
      <w:rPr>
        <w:color w:val="3370ff"/>
        <w:sz w:val="11"/>
      </w:rPr>
    </w:lvl>
  </w:abstractNum>
  <w:abstractNum w:abstractNumId="353570">
    <w:lvl>
      <w:numFmt w:val="bullet"/>
      <w:suff w:val="tab"/>
      <w:lvlText w:val="￮"/>
      <w:rPr>
        <w:color w:val="3370ff"/>
      </w:rPr>
    </w:lvl>
  </w:abstractNum>
  <w:abstractNum w:abstractNumId="353571">
    <w:lvl>
      <w:numFmt w:val="bullet"/>
      <w:suff w:val="tab"/>
      <w:lvlText w:val="▪"/>
      <w:rPr>
        <w:color w:val="3370ff"/>
        <w:sz w:val="11"/>
      </w:rPr>
    </w:lvl>
  </w:abstractNum>
  <w:abstractNum w:abstractNumId="353572">
    <w:lvl>
      <w:numFmt w:val="bullet"/>
      <w:suff w:val="tab"/>
      <w:lvlText w:val="▪"/>
      <w:rPr>
        <w:color w:val="3370ff"/>
        <w:sz w:val="11"/>
      </w:rPr>
    </w:lvl>
  </w:abstractNum>
  <w:abstractNum w:abstractNumId="353573">
    <w:lvl>
      <w:numFmt w:val="bullet"/>
      <w:suff w:val="tab"/>
      <w:lvlText w:val="▪"/>
      <w:rPr>
        <w:color w:val="3370ff"/>
        <w:sz w:val="11"/>
      </w:rPr>
    </w:lvl>
  </w:abstractNum>
  <w:abstractNum w:abstractNumId="353574">
    <w:lvl>
      <w:numFmt w:val="bullet"/>
      <w:suff w:val="tab"/>
      <w:lvlText w:val="▪"/>
      <w:rPr>
        <w:color w:val="3370ff"/>
        <w:sz w:val="11"/>
      </w:rPr>
    </w:lvl>
  </w:abstractNum>
  <w:abstractNum w:abstractNumId="353575">
    <w:lvl>
      <w:numFmt w:val="bullet"/>
      <w:suff w:val="tab"/>
      <w:lvlText w:val="￮"/>
      <w:rPr>
        <w:color w:val="3370ff"/>
      </w:rPr>
    </w:lvl>
  </w:abstractNum>
  <w:abstractNum w:abstractNumId="353576">
    <w:lvl>
      <w:numFmt w:val="bullet"/>
      <w:suff w:val="tab"/>
      <w:lvlText w:val="•"/>
      <w:rPr>
        <w:color w:val="3370ff"/>
      </w:rPr>
    </w:lvl>
  </w:abstractNum>
  <w:abstractNum w:abstractNumId="353577">
    <w:lvl>
      <w:numFmt w:val="bullet"/>
      <w:suff w:val="tab"/>
      <w:lvlText w:val="•"/>
      <w:rPr>
        <w:color w:val="3370ff"/>
      </w:rPr>
    </w:lvl>
  </w:abstractNum>
  <w:abstractNum w:abstractNumId="353578">
    <w:lvl>
      <w:numFmt w:val="bullet"/>
      <w:suff w:val="tab"/>
      <w:lvlText w:val="•"/>
      <w:rPr>
        <w:color w:val="3370ff"/>
      </w:rPr>
    </w:lvl>
  </w:abstractNum>
  <w:abstractNum w:abstractNumId="353579">
    <w:lvl>
      <w:numFmt w:val="bullet"/>
      <w:suff w:val="tab"/>
      <w:lvlText w:val="•"/>
      <w:rPr>
        <w:color w:val="3370ff"/>
      </w:rPr>
    </w:lvl>
  </w:abstractNum>
  <w:abstractNum w:abstractNumId="353580">
    <w:lvl>
      <w:numFmt w:val="bullet"/>
      <w:suff w:val="tab"/>
      <w:lvlText w:val="￮"/>
      <w:rPr>
        <w:color w:val="3370ff"/>
      </w:rPr>
    </w:lvl>
  </w:abstractNum>
  <w:num w:numId="1">
    <w:abstractNumId w:val="353554"/>
  </w:num>
  <w:num w:numId="2">
    <w:abstractNumId w:val="353555"/>
  </w:num>
  <w:num w:numId="3">
    <w:abstractNumId w:val="353556"/>
  </w:num>
  <w:num w:numId="4">
    <w:abstractNumId w:val="353557"/>
  </w:num>
  <w:num w:numId="5">
    <w:abstractNumId w:val="353558"/>
  </w:num>
  <w:num w:numId="6">
    <w:abstractNumId w:val="353559"/>
  </w:num>
  <w:num w:numId="7">
    <w:abstractNumId w:val="353560"/>
  </w:num>
  <w:num w:numId="8">
    <w:abstractNumId w:val="353561"/>
  </w:num>
  <w:num w:numId="9">
    <w:abstractNumId w:val="353562"/>
  </w:num>
  <w:num w:numId="10">
    <w:abstractNumId w:val="353563"/>
  </w:num>
  <w:num w:numId="11">
    <w:abstractNumId w:val="353564"/>
  </w:num>
  <w:num w:numId="12">
    <w:abstractNumId w:val="353565"/>
  </w:num>
  <w:num w:numId="13">
    <w:abstractNumId w:val="353566"/>
  </w:num>
  <w:num w:numId="14">
    <w:abstractNumId w:val="353567"/>
  </w:num>
  <w:num w:numId="15">
    <w:abstractNumId w:val="353568"/>
  </w:num>
  <w:num w:numId="16">
    <w:abstractNumId w:val="353569"/>
  </w:num>
  <w:num w:numId="17">
    <w:abstractNumId w:val="353570"/>
  </w:num>
  <w:num w:numId="18">
    <w:abstractNumId w:val="353571"/>
  </w:num>
  <w:num w:numId="19">
    <w:abstractNumId w:val="353572"/>
  </w:num>
  <w:num w:numId="20">
    <w:abstractNumId w:val="353573"/>
  </w:num>
  <w:num w:numId="21">
    <w:abstractNumId w:val="353574"/>
  </w:num>
  <w:num w:numId="22">
    <w:abstractNumId w:val="353575"/>
  </w:num>
  <w:num w:numId="23">
    <w:abstractNumId w:val="353576"/>
  </w:num>
  <w:num w:numId="24">
    <w:abstractNumId w:val="353577"/>
  </w:num>
  <w:num w:numId="25">
    <w:abstractNumId w:val="353578"/>
  </w:num>
  <w:num w:numId="26">
    <w:abstractNumId w:val="353579"/>
  </w:num>
  <w:num w:numId="27">
    <w:abstractNumId w:val="3535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426k7ky84749qp2966?t=272000" TargetMode="External" Type="http://schemas.openxmlformats.org/officeDocument/2006/relationships/hyperlink"/><Relationship Id="rId11" Target="https://hcnytq72r1ge.feishu.cn/minutes/obcnfn426k7ky84749qp2966?t=368000" TargetMode="External" Type="http://schemas.openxmlformats.org/officeDocument/2006/relationships/hyperlink"/><Relationship Id="rId12" Target="https://hcnytq72r1ge.feishu.cn/minutes/obcnfn426k7ky84749qp2966?t=436000" TargetMode="External" Type="http://schemas.openxmlformats.org/officeDocument/2006/relationships/hyperlink"/><Relationship Id="rId13" Target="https://hcnytq72r1ge.feishu.cn/minutes/obcnfn426k7ky84749qp2966?t=501000" TargetMode="External" Type="http://schemas.openxmlformats.org/officeDocument/2006/relationships/hyperlink"/><Relationship Id="rId14" Target="https://hcnytq72r1ge.feishu.cn/minutes/obcnfn426k7ky84749qp2966?t=539000" TargetMode="External" Type="http://schemas.openxmlformats.org/officeDocument/2006/relationships/hyperlink"/><Relationship Id="rId15" Target="https://hcnytq72r1ge.feishu.cn/minutes/obcnfn426k7ky84749qp2966?t=570000" TargetMode="External" Type="http://schemas.openxmlformats.org/officeDocument/2006/relationships/hyperlink"/><Relationship Id="rId16" Target="https://hcnytq72r1ge.feishu.cn/minutes/obcnfn426k7ky84749qp2966?t=638000" TargetMode="External" Type="http://schemas.openxmlformats.org/officeDocument/2006/relationships/hyperlink"/><Relationship Id="rId17" Target="https://hcnytq72r1ge.feishu.cn/minutes/obcnfn426k7ky84749qp2966?t=686000" TargetMode="External" Type="http://schemas.openxmlformats.org/officeDocument/2006/relationships/hyperlink"/><Relationship Id="rId18" Target="https://hcnytq72r1ge.feishu.cn/minutes/obcnfn426k7ky84749qp2966?from=ai_minutes" TargetMode="External" Type="http://schemas.openxmlformats.org/officeDocument/2006/relationships/hyperlink"/><Relationship Id="rId19" Target="https://hcnytq72r1ge.feishu.cn/docx/D6DUdh2GHoNi7Nx7XkXcqS5QnAb" TargetMode="External" Type="http://schemas.openxmlformats.org/officeDocument/2006/relationships/hyperlink"/><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n426k7ky84749qp2966?t=8000" TargetMode="External" Type="http://schemas.openxmlformats.org/officeDocument/2006/relationships/hyperlink"/><Relationship Id="rId8" Target="https://hcnytq72r1ge.feishu.cn/minutes/obcnfn426k7ky84749qp2966?t=137000" TargetMode="External" Type="http://schemas.openxmlformats.org/officeDocument/2006/relationships/hyperlink"/><Relationship Id="rId9" Target="https://hcnytq72r1ge.feishu.cn/minutes/obcnfn426k7ky84749qp2966?t=177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2026-01-26T03:59:28Z</dcterms:created>
  <dc:creator>Apache POI</dc:creator>
</cp:coreProperties>
</file>