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智能纪要：2.如何读懂DISC(工作)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会议主题：2.如何读懂DISC(工作)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21:56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85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 DISC 在工作场景中的应用展开教学，介绍了其在家长咨询与谈单、机构招聘中的应用方式，以及 DISC 报告的大致内容和学习安排，内容如下：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DISC 在工作场景的应用场景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家长咨询与谈单场景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应用原因：家长可能希望了解自己在工作中的行为表现，且谈单时家长可能会用工作态度应对，虽家庭场景中可能表现为考拉或猫头鹰型，但工作中可能是老虎或 D 型。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应用建议：各机构需根据自身情况安排调整，并非所有机构都会在这些场景使用 DISC。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机构招聘场景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岗位特质需求：不同岗位用人策略不同，如教研老师可能需要 SC 类型，销售或拓单岗位可能需要 D、I 或 DC 类型。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团队搭配考量：机构管理者需结合自身行为风格，搭配不同类型的团队成员，如同西游记团队，各类成员都需要。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DISC 报告学习安排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初级课程内容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报告大致内容：报告底层逻辑和框架与校园、家庭场景相似，初级课程主要了解报告大致内容和两个使用场景。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重点关注部分：报告后面部分会给出工作建议、对团队的贡献及喜欢的领导类型，但实际中可能更多需员工适应环境。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中高级课程内容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人员与岗位匹配：学习如何进行人员匹配、岗位匹配，以实现团队成员的合理搭配。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谈单沟通策略：掌握在家长谈单场景中的沟通策略，提高谈单成功率。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00:07</w:t>
        </w:r>
      </w:hyperlink>
      <w:r>
        <w:rPr>
          <w:rFonts w:eastAsia="等线" w:ascii="Arial" w:cs="Arial" w:hAnsi="Arial"/>
          <w:b w:val="true"/>
          <w:sz w:val="22"/>
        </w:rPr>
        <w:t xml:space="preserve">  道全能学业规划初级课：DISC工作场景应用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初级学习课程，主要学习DISC在工作场景的应用。其工作场景多在机构里，不在常规学习力赛道，但有特殊情况会用到。比如家长想了解自身工作行为表现，谈单时需了解家长工作行为。部分家长家庭与工作中行为表现不同，使用时要根据机构情况安排调整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02:44</w:t>
        </w:r>
      </w:hyperlink>
      <w:r>
        <w:rPr>
          <w:rFonts w:eastAsia="等线" w:ascii="Arial" w:cs="Arial" w:hAnsi="Arial"/>
          <w:b w:val="true"/>
          <w:sz w:val="22"/>
        </w:rPr>
        <w:t xml:space="preserve">  机构核心岗位招聘用人策略及团队搭配建议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机构招聘核心岗位人员的建议。建议团队执行校长或管理者结合岗位所需人员特质制定用人策略，不同岗位用人策略不同，如教研老师可能需SC类型，销售或拓单人员可能需D、I或DC类型。同时，要根据机构管理者行为风格搭配人员，团队成员类型应多样化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04:01</w:t>
        </w:r>
      </w:hyperlink>
      <w:r>
        <w:rPr>
          <w:rFonts w:eastAsia="等线" w:ascii="Arial" w:cs="Arial" w:hAnsi="Arial"/>
          <w:b w:val="true"/>
          <w:sz w:val="22"/>
        </w:rPr>
        <w:t xml:space="preserve">  DISC样例报告初级课程内容及后续安排介绍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以DISC样例报告为例讲解，因报告底层逻辑和框架在校园、家庭、工作场景类似，初级课程不赘述前面内容。初级课程只需了解两个使用场景及报告大致内容，重点介绍工作报告与其他报告不同处，如工作建议、对团队贡献等。中高级课程将涉及人员和岗位匹配、谈单沟通策略等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课程介绍</w:t>
      </w:r>
      <w:r>
        <w:rPr>
          <w:rFonts w:eastAsia="等线" w:ascii="Arial" w:cs="Arial" w:hAnsi="Arial"/>
          <w:sz w:val="22"/>
        </w:rPr>
        <w:t>：本次是初级学习课程，主要学习 DISC 在工作场景中的应用。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应用场景</w:t>
      </w:r>
      <w:r>
        <w:rPr>
          <w:rFonts w:eastAsia="等线" w:ascii="Arial" w:cs="Arial" w:hAnsi="Arial"/>
          <w:sz w:val="22"/>
        </w:rPr>
        <w:t>：一是机构在面对家长了解自身工作行为表现或谈单时可能用到；二是机构招聘核心岗位人员时会用到，不同岗位用人策略不同。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报告讲解</w:t>
      </w:r>
      <w:r>
        <w:rPr>
          <w:rFonts w:eastAsia="等线" w:ascii="Arial" w:cs="Arial" w:hAnsi="Arial"/>
          <w:sz w:val="22"/>
        </w:rPr>
        <w:t>：DISC 工作场景报告底层逻辑和框架与校园、家庭场景类似，初级课程只需了解两个使用场景和报告大致内容，中高级课程会涉及人员和岗位匹配、谈单沟通策略等内容。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「家长在家庭场景中可能是考拉或猫头鹰型，但在谈单成交时，可能会用工作中的老虎或 D 型态度应对。」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指出家长在不同场景下行为表现的差异，对谈单场景有重要启示，能引发对家长行为特点的思考。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「机构招聘不同岗位人员需根据岗位特质和管理者行为风格搭配，就像西游记团队，各类成员都需要。」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以西游记团队为例，形象地说明了机构招聘应注重人员类型的多样性和匹配度，具有独特的洞察。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「在实际工作中，领导不一定会调整管理风格，更多的是让员工适应环境。」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这是对工作中管理与员工关系的一种现实洞察，能让读者快速理解工作中的实际情况。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9">
        <w:r>
          <w:rPr>
            <w:rFonts w:eastAsia="等线" w:ascii="Arial" w:cs="Arial" w:hAnsi="Arial"/>
            <w:color w:val="3370ff"/>
            <w:sz w:val="22"/>
          </w:rPr>
          <w:t>2.如何读懂DISC(工作)</w:t>
        </w:r>
      </w:hyperlink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2.如何读懂DISC(工作) 2026年1月22日</w:t>
        </w:r>
      </w:hyperlink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76781">
    <w:lvl>
      <w:numFmt w:val="bullet"/>
      <w:suff w:val="tab"/>
      <w:lvlText w:val="•"/>
      <w:rPr>
        <w:color w:val="3370ff"/>
      </w:rPr>
    </w:lvl>
  </w:abstractNum>
  <w:abstractNum w:abstractNumId="976782">
    <w:lvl>
      <w:numFmt w:val="bullet"/>
      <w:suff w:val="tab"/>
      <w:lvlText w:val="￮"/>
      <w:rPr>
        <w:color w:val="3370ff"/>
      </w:rPr>
    </w:lvl>
  </w:abstractNum>
  <w:abstractNum w:abstractNumId="976783">
    <w:lvl>
      <w:numFmt w:val="bullet"/>
      <w:suff w:val="tab"/>
      <w:lvlText w:val="▪"/>
      <w:rPr>
        <w:color w:val="3370ff"/>
        <w:sz w:val="11"/>
      </w:rPr>
    </w:lvl>
  </w:abstractNum>
  <w:abstractNum w:abstractNumId="976784">
    <w:lvl>
      <w:numFmt w:val="bullet"/>
      <w:suff w:val="tab"/>
      <w:lvlText w:val="▪"/>
      <w:rPr>
        <w:color w:val="3370ff"/>
        <w:sz w:val="11"/>
      </w:rPr>
    </w:lvl>
  </w:abstractNum>
  <w:abstractNum w:abstractNumId="976785">
    <w:lvl>
      <w:numFmt w:val="bullet"/>
      <w:suff w:val="tab"/>
      <w:lvlText w:val="￮"/>
      <w:rPr>
        <w:color w:val="3370ff"/>
      </w:rPr>
    </w:lvl>
  </w:abstractNum>
  <w:abstractNum w:abstractNumId="976786">
    <w:lvl>
      <w:numFmt w:val="bullet"/>
      <w:suff w:val="tab"/>
      <w:lvlText w:val="▪"/>
      <w:rPr>
        <w:color w:val="3370ff"/>
        <w:sz w:val="11"/>
      </w:rPr>
    </w:lvl>
  </w:abstractNum>
  <w:abstractNum w:abstractNumId="976787">
    <w:lvl>
      <w:numFmt w:val="bullet"/>
      <w:suff w:val="tab"/>
      <w:lvlText w:val="▪"/>
      <w:rPr>
        <w:color w:val="3370ff"/>
        <w:sz w:val="11"/>
      </w:rPr>
    </w:lvl>
  </w:abstractNum>
  <w:abstractNum w:abstractNumId="976788">
    <w:lvl>
      <w:numFmt w:val="bullet"/>
      <w:suff w:val="tab"/>
      <w:lvlText w:val="•"/>
      <w:rPr>
        <w:color w:val="3370ff"/>
      </w:rPr>
    </w:lvl>
  </w:abstractNum>
  <w:abstractNum w:abstractNumId="976789">
    <w:lvl>
      <w:numFmt w:val="bullet"/>
      <w:suff w:val="tab"/>
      <w:lvlText w:val="￮"/>
      <w:rPr>
        <w:color w:val="3370ff"/>
      </w:rPr>
    </w:lvl>
  </w:abstractNum>
  <w:abstractNum w:abstractNumId="976790">
    <w:lvl>
      <w:numFmt w:val="bullet"/>
      <w:suff w:val="tab"/>
      <w:lvlText w:val="▪"/>
      <w:rPr>
        <w:color w:val="3370ff"/>
        <w:sz w:val="11"/>
      </w:rPr>
    </w:lvl>
  </w:abstractNum>
  <w:abstractNum w:abstractNumId="976791">
    <w:lvl>
      <w:numFmt w:val="bullet"/>
      <w:suff w:val="tab"/>
      <w:lvlText w:val="▪"/>
      <w:rPr>
        <w:color w:val="3370ff"/>
        <w:sz w:val="11"/>
      </w:rPr>
    </w:lvl>
  </w:abstractNum>
  <w:abstractNum w:abstractNumId="976792">
    <w:lvl>
      <w:numFmt w:val="bullet"/>
      <w:suff w:val="tab"/>
      <w:lvlText w:val="￮"/>
      <w:rPr>
        <w:color w:val="3370ff"/>
      </w:rPr>
    </w:lvl>
  </w:abstractNum>
  <w:abstractNum w:abstractNumId="976793">
    <w:lvl>
      <w:numFmt w:val="bullet"/>
      <w:suff w:val="tab"/>
      <w:lvlText w:val="▪"/>
      <w:rPr>
        <w:color w:val="3370ff"/>
        <w:sz w:val="11"/>
      </w:rPr>
    </w:lvl>
  </w:abstractNum>
  <w:abstractNum w:abstractNumId="976794">
    <w:lvl>
      <w:numFmt w:val="bullet"/>
      <w:suff w:val="tab"/>
      <w:lvlText w:val="▪"/>
      <w:rPr>
        <w:color w:val="3370ff"/>
        <w:sz w:val="11"/>
      </w:rPr>
    </w:lvl>
  </w:abstractNum>
  <w:abstractNum w:abstractNumId="976795">
    <w:lvl>
      <w:numFmt w:val="bullet"/>
      <w:suff w:val="tab"/>
      <w:lvlText w:val="•"/>
      <w:rPr>
        <w:color w:val="3370ff"/>
      </w:rPr>
    </w:lvl>
  </w:abstractNum>
  <w:abstractNum w:abstractNumId="976796">
    <w:lvl>
      <w:numFmt w:val="bullet"/>
      <w:suff w:val="tab"/>
      <w:lvlText w:val="•"/>
      <w:rPr>
        <w:color w:val="3370ff"/>
      </w:rPr>
    </w:lvl>
  </w:abstractNum>
  <w:abstractNum w:abstractNumId="976797">
    <w:lvl>
      <w:numFmt w:val="bullet"/>
      <w:suff w:val="tab"/>
      <w:lvlText w:val="•"/>
      <w:rPr>
        <w:color w:val="3370ff"/>
      </w:rPr>
    </w:lvl>
  </w:abstractNum>
  <w:abstractNum w:abstractNumId="976798">
    <w:lvl>
      <w:numFmt w:val="bullet"/>
      <w:suff w:val="tab"/>
      <w:lvlText w:val="•"/>
      <w:rPr>
        <w:color w:val="3370ff"/>
      </w:rPr>
    </w:lvl>
  </w:abstractNum>
  <w:abstractNum w:abstractNumId="976799">
    <w:lvl>
      <w:numFmt w:val="bullet"/>
      <w:suff w:val="tab"/>
      <w:lvlText w:val="•"/>
      <w:rPr>
        <w:color w:val="3370ff"/>
      </w:rPr>
    </w:lvl>
  </w:abstractNum>
  <w:abstractNum w:abstractNumId="976800">
    <w:lvl>
      <w:numFmt w:val="bullet"/>
      <w:suff w:val="tab"/>
      <w:lvlText w:val="￮"/>
      <w:rPr>
        <w:color w:val="3370ff"/>
      </w:rPr>
    </w:lvl>
  </w:abstractNum>
  <w:num w:numId="1">
    <w:abstractNumId w:val="976781"/>
  </w:num>
  <w:num w:numId="2">
    <w:abstractNumId w:val="976782"/>
  </w:num>
  <w:num w:numId="3">
    <w:abstractNumId w:val="976783"/>
  </w:num>
  <w:num w:numId="4">
    <w:abstractNumId w:val="976784"/>
  </w:num>
  <w:num w:numId="5">
    <w:abstractNumId w:val="976785"/>
  </w:num>
  <w:num w:numId="6">
    <w:abstractNumId w:val="976786"/>
  </w:num>
  <w:num w:numId="7">
    <w:abstractNumId w:val="976787"/>
  </w:num>
  <w:num w:numId="8">
    <w:abstractNumId w:val="976788"/>
  </w:num>
  <w:num w:numId="9">
    <w:abstractNumId w:val="976789"/>
  </w:num>
  <w:num w:numId="10">
    <w:abstractNumId w:val="976790"/>
  </w:num>
  <w:num w:numId="11">
    <w:abstractNumId w:val="976791"/>
  </w:num>
  <w:num w:numId="12">
    <w:abstractNumId w:val="976792"/>
  </w:num>
  <w:num w:numId="13">
    <w:abstractNumId w:val="976793"/>
  </w:num>
  <w:num w:numId="14">
    <w:abstractNumId w:val="976794"/>
  </w:num>
  <w:num w:numId="15">
    <w:abstractNumId w:val="976795"/>
  </w:num>
  <w:num w:numId="16">
    <w:abstractNumId w:val="976796"/>
  </w:num>
  <w:num w:numId="17">
    <w:abstractNumId w:val="976797"/>
  </w:num>
  <w:num w:numId="18">
    <w:abstractNumId w:val="976798"/>
  </w:num>
  <w:num w:numId="19">
    <w:abstractNumId w:val="976799"/>
  </w:num>
  <w:num w:numId="20">
    <w:abstractNumId w:val="9768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docx/HJ4Nd8GiQoB4oPxmKQkcvtKNnig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hcnytq72r1ge.feishu.cn/minutes/obcnfnyj93l1615f9133l21a?t=7000" TargetMode="External" Type="http://schemas.openxmlformats.org/officeDocument/2006/relationships/hyperlink"/><Relationship Id="rId7" Target="https://hcnytq72r1ge.feishu.cn/minutes/obcnfnyj93l1615f9133l21a?t=164000" TargetMode="External" Type="http://schemas.openxmlformats.org/officeDocument/2006/relationships/hyperlink"/><Relationship Id="rId8" Target="https://hcnytq72r1ge.feishu.cn/minutes/obcnfnyj93l1615f9133l21a?t=241000" TargetMode="External" Type="http://schemas.openxmlformats.org/officeDocument/2006/relationships/hyperlink"/><Relationship Id="rId9" Target="https://hcnytq72r1ge.feishu.cn/minutes/obcnfnyj93l1615f9133l21a?from=ai_minutes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2026-01-26T03:01:42Z</dcterms:created>
  <dc:creator>Apache POI</dc:creator>
</cp:coreProperties>
</file>