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智能纪要：22.如何读懂霍兰德报告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会议主题：22.如何读懂霍兰德报告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围绕霍兰德职业兴趣报告解读展开，介绍报告中职业兴趣分类、类型特点、解读方法及职业规划建议等内容，内容如下：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霍兰德职业兴趣报告基础信息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报告前置知识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职业兴趣概念：说话人 1 提到在测评报告开始前会说明职业兴趣定义及对人的影响，还指出中高级课程中的 theory 理论将兴趣分为对结果和过程的兴趣，霍兰德更多指对过程的喜欢。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评估工具背景：该评估工具由美国职业指导专家霍兰德命名，将职业兴趣分为研究型、艺术型、社会型、企业型、传统型和现实型六个维度，与职业锚评估类似，均由美国生涯专家得出。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6"/>
        <w:gridCol w:w="2484"/>
      </w:tblGrid>
      <w:tr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职业兴趣类型记忆法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六类人物代称：为帮助记忆，将艺术型称为艺人，社会型称为好人，企业型称为商人，传统型称为工人，研究型称为哲人，现实型称为匠人。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类型特点对应：艺人代表创新与美；好人体现和谐助人、奉献社会；商人追求影响力和掌控力；工人遵守规则秩序；哲人喜欢动脑研究；匠人注重动手操作。</w:t>
            </w: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1085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霍兰德职业兴趣类型记忆表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报告内容解读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客户类型显示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主要类型呈现：报告根据客户情况显示其类型，如案例中客户最明显的类型为艺术型、社会型和企业型，同时给出对应代码和得分。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个性关键词：根据最高类型（如艺术型）给出个性关键词，描述其特点，如艺术型的人有创造力、不墨守成规，并对其兴趣画像、职业偏好及对应的大学专业探索进行简单描述。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职业倾向偏好分析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雷达图解读：报告中有雷达图展示各项得分，说话人 1 结合雷达图讲解相邻、相隔和相对关系。以传统型（常规型）为例，它与企业型都重视权力和地位；研究型和实用型（实际型）都不太喜欢与人接触，而社会型则喜欢与人接触。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职业选择建议：做职业规划时，若仅依据霍兰德报告，建议选择相隔或相邻关系的职业类型，避免选择相对关系的类型，否则可能出现问题。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职业推荐参考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类型对应职业：报告后续给出职业偏好，如艺术型适合的职业，还提供一幅图帮助了解不同类型适合的职业方向，如艺术类、与社会型相关的心理学或服务咨询类等。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记忆辅助作用：这幅图可留存，帮助快速确定职业推荐方向。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霍兰德职业兴趣报告解读及相关理论介绍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本章节主要介绍霍兰德职业兴趣报告解读相关内容。在测评报告开始前会说明职业兴趣定义及影响，霍兰德将职业兴趣分为六类。还提及中高级课程里 theory 理论中兴趣分对结果和过程的喜欢，霍兰德侧重过程，职业锚侧重结果，两者可能矛盾或匹配。最后建议按报告整体框架简单解读，会稍作讲解类型间关系供了解。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02:56</w:t>
        </w:r>
      </w:hyperlink>
      <w:r>
        <w:rPr>
          <w:rFonts w:eastAsia="等线" w:ascii="Arial" w:cs="Arial" w:hAnsi="Arial"/>
          <w:b w:val="true"/>
          <w:sz w:val="22"/>
        </w:rPr>
        <w:t xml:space="preserve">  霍兰德职业评估工具维度及与职业锚对比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霍兰德评估工具，它由美国职业指导专家霍兰德以自己名字命名，将职业兴趣分为研究型、艺术型、社会型、企业型、传统型和现实型六个维度。该理论或评估工具与职业锚类似，职业锚也是由美国生涯专家得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03:38</w:t>
        </w:r>
      </w:hyperlink>
      <w:r>
        <w:rPr>
          <w:rFonts w:eastAsia="等线" w:ascii="Arial" w:cs="Arial" w:hAnsi="Arial"/>
          <w:b w:val="true"/>
          <w:sz w:val="22"/>
        </w:rPr>
        <w:t xml:space="preserve">  客户类型介绍及以人物记忆类型的方法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客户类型相关内容。根据客户情况会显示其所属类型，有艺术型、社会型、企业型等六种，给出英文缩写代码。为便于记忆，将艺术型称为艺人，社会型叫好人，企业型叫商人，传统型叫工人，研究型叫哲人，现实型叫匠人，并说明了每种类型对应的特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06:41</w:t>
        </w:r>
      </w:hyperlink>
      <w:r>
        <w:rPr>
          <w:rFonts w:eastAsia="等线" w:ascii="Arial" w:cs="Arial" w:hAnsi="Arial"/>
          <w:b w:val="true"/>
          <w:sz w:val="22"/>
        </w:rPr>
        <w:t xml:space="preserve">  艺术型个性关键词及职业专业相关介绍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下一页将提及的“个性”关键词，该关键词源自艺术型这一最高类型。提到艺术型的人具有创造力、不墨守成规，简单描述了其兴趣画像，还给出艺术型人的职业偏好，做了一些职业推荐，并涉及对应大学专业探索，因内容较多未一一详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07:29</w:t>
        </w:r>
      </w:hyperlink>
      <w:r>
        <w:rPr>
          <w:rFonts w:eastAsia="等线" w:ascii="Arial" w:cs="Arial" w:hAnsi="Arial"/>
          <w:b w:val="true"/>
          <w:sz w:val="22"/>
        </w:rPr>
        <w:t xml:space="preserve">  介绍报告对六类型排序及艺术型特征与得分情况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后续报告内容，会针对六个类型的排序，先简要说明艺术型人的个性特征、大概描述及指标得分情况。报告框架统一，后续都会如此介绍，且会给出前三类最高的指标得分，但后面几类不会给出指标得分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08:15</w:t>
        </w:r>
      </w:hyperlink>
      <w:r>
        <w:rPr>
          <w:rFonts w:eastAsia="等线" w:ascii="Arial" w:cs="Arial" w:hAnsi="Arial"/>
          <w:b w:val="true"/>
          <w:sz w:val="22"/>
        </w:rPr>
        <w:t xml:space="preserve">  霍兰德职业倾向雷达图解读与职业规划建议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职业倾向偏好分析的雷达图展开讲解，介绍了相邻、相隔、相对关系。以常规型等为例说明不同类型间的相通与差异，如传统型和企业型都重视权力地位等。做职业规划时，建议选相隔或相邻关系类型，避免选相对关系类型。若觉得记忆有难度，讲解时可避开相关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13:17</w:t>
        </w:r>
      </w:hyperlink>
      <w:r>
        <w:rPr>
          <w:rFonts w:eastAsia="等线" w:ascii="Arial" w:cs="Arial" w:hAnsi="Arial"/>
          <w:b w:val="true"/>
          <w:sz w:val="22"/>
        </w:rPr>
        <w:t xml:space="preserve">  雷达图得分及艺术型职业偏好阐述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继续往下看，提到有一幅雷达图，该图展示各项得分情况，能帮助大家进一步认知。此外，还会给出职业偏好，对艺术型的人喜欢的职业类型进行阐述，不过说话人未完整表达后面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14:00</w:t>
        </w:r>
      </w:hyperlink>
      <w:r>
        <w:rPr>
          <w:rFonts w:eastAsia="等线" w:ascii="Arial" w:cs="Arial" w:hAnsi="Arial"/>
          <w:b w:val="true"/>
          <w:sz w:val="22"/>
        </w:rPr>
        <w:t xml:space="preserve">  报告分享：职业推荐图助力记忆与选择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指出案例中可能伴随两到三个相关情况，为助大家更好记忆，展示了一幅图。这幅图能帮助大家了解职业推荐方向，如艺术类相关职业，与社会型人相关的心理学、服务咨询类等，建议大家留存此图，以便快速知晓更合适的推荐类型，最后提及这是关于报告的分享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霍兰德职业兴趣报告介绍</w:t>
      </w:r>
      <w:r>
        <w:rPr>
          <w:rFonts w:eastAsia="等线" w:ascii="Arial" w:cs="Arial" w:hAnsi="Arial"/>
          <w:sz w:val="22"/>
        </w:rPr>
        <w:t>：介绍了霍兰德职业兴趣报告的基本内容，包括职业兴趣的定义、霍兰德将职业兴趣分为六类，以及与职业锚评估的区别。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职业兴趣类型记忆方法</w:t>
      </w:r>
      <w:r>
        <w:rPr>
          <w:rFonts w:eastAsia="等线" w:ascii="Arial" w:cs="Arial" w:hAnsi="Arial"/>
          <w:sz w:val="22"/>
        </w:rPr>
        <w:t>：用六个人的方式帮助记忆六种职业兴趣类型，如艺术型叫艺人、社会型叫好人等，并阐述了每种类型的特点。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职业规划建议</w:t>
      </w:r>
      <w:r>
        <w:rPr>
          <w:rFonts w:eastAsia="等线" w:ascii="Arial" w:cs="Arial" w:hAnsi="Arial"/>
          <w:sz w:val="22"/>
        </w:rPr>
        <w:t>：结合雷达图讲解了六种类型之间的相邻、相隔、相对关系，建议做职业规划时选择相隔或相邻关系的类型，避免选择相对关系的类型。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职业推荐参考</w:t>
      </w:r>
      <w:r>
        <w:rPr>
          <w:rFonts w:eastAsia="等线" w:ascii="Arial" w:cs="Arial" w:hAnsi="Arial"/>
          <w:sz w:val="22"/>
        </w:rPr>
        <w:t>：展示雷达图和相关图片，帮助了解不同类型适合的职业，如艺术型、社会型对应的职业方向。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「霍兰德更多指的是享受做事的过程，而职业锚更多是对结果的评估。」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清晰地阐述了霍兰德职业兴趣评估与职业锚评估的核心区别，有助于参会者快速理解两种评估方式的侧重点。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「社会型的人和谐助人，想要为社会做一些奉献。」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简洁地概括了社会型职业兴趣人群的特点，让参会者能快速把握该类型人群的核心特质。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「做职业规划时，若仅依据霍兰德报告，应选择相隔或相邻关系的职业类型，避免选择相对关系的，否则可能会遇到问题。」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给出了基于霍兰德报告进行职业规划的重要建议，具有很强的实践指导意义。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22.如何读懂霍兰德报告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22.如何读懂霍兰德报告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297">
    <w:lvl>
      <w:numFmt w:val="bullet"/>
      <w:suff w:val="tab"/>
      <w:lvlText w:val="•"/>
      <w:rPr>
        <w:color w:val="3370ff"/>
      </w:rPr>
    </w:lvl>
  </w:abstractNum>
  <w:abstractNum w:abstractNumId="363298">
    <w:lvl>
      <w:numFmt w:val="bullet"/>
      <w:suff w:val="tab"/>
      <w:lvlText w:val="￮"/>
      <w:rPr>
        <w:color w:val="3370ff"/>
      </w:rPr>
    </w:lvl>
  </w:abstractNum>
  <w:abstractNum w:abstractNumId="363299">
    <w:lvl>
      <w:numFmt w:val="bullet"/>
      <w:suff w:val="tab"/>
      <w:lvlText w:val="▪"/>
      <w:rPr>
        <w:color w:val="3370ff"/>
        <w:sz w:val="11"/>
      </w:rPr>
    </w:lvl>
  </w:abstractNum>
  <w:abstractNum w:abstractNumId="363300">
    <w:lvl>
      <w:numFmt w:val="bullet"/>
      <w:suff w:val="tab"/>
      <w:lvlText w:val="▪"/>
      <w:rPr>
        <w:color w:val="3370ff"/>
        <w:sz w:val="11"/>
      </w:rPr>
    </w:lvl>
  </w:abstractNum>
  <w:abstractNum w:abstractNumId="363301">
    <w:lvl>
      <w:numFmt w:val="bullet"/>
      <w:suff w:val="tab"/>
      <w:lvlText w:val="•"/>
      <w:rPr>
        <w:color w:val="3370ff"/>
      </w:rPr>
    </w:lvl>
  </w:abstractNum>
  <w:abstractNum w:abstractNumId="363302">
    <w:lvl>
      <w:numFmt w:val="bullet"/>
      <w:suff w:val="tab"/>
      <w:lvlText w:val="￮"/>
      <w:rPr>
        <w:color w:val="3370ff"/>
      </w:rPr>
    </w:lvl>
  </w:abstractNum>
  <w:abstractNum w:abstractNumId="363303">
    <w:lvl>
      <w:numFmt w:val="bullet"/>
      <w:suff w:val="tab"/>
      <w:lvlText w:val="￮"/>
      <w:rPr>
        <w:color w:val="3370ff"/>
      </w:rPr>
    </w:lvl>
  </w:abstractNum>
  <w:abstractNum w:abstractNumId="363304">
    <w:lvl>
      <w:numFmt w:val="bullet"/>
      <w:suff w:val="tab"/>
      <w:lvlText w:val="•"/>
      <w:rPr>
        <w:color w:val="3370ff"/>
      </w:rPr>
    </w:lvl>
  </w:abstractNum>
  <w:abstractNum w:abstractNumId="363305">
    <w:lvl>
      <w:numFmt w:val="bullet"/>
      <w:suff w:val="tab"/>
      <w:lvlText w:val="￮"/>
      <w:rPr>
        <w:color w:val="3370ff"/>
      </w:rPr>
    </w:lvl>
  </w:abstractNum>
  <w:abstractNum w:abstractNumId="363306">
    <w:lvl>
      <w:numFmt w:val="bullet"/>
      <w:suff w:val="tab"/>
      <w:lvlText w:val="▪"/>
      <w:rPr>
        <w:color w:val="3370ff"/>
        <w:sz w:val="11"/>
      </w:rPr>
    </w:lvl>
  </w:abstractNum>
  <w:abstractNum w:abstractNumId="363307">
    <w:lvl>
      <w:numFmt w:val="bullet"/>
      <w:suff w:val="tab"/>
      <w:lvlText w:val="▪"/>
      <w:rPr>
        <w:color w:val="3370ff"/>
        <w:sz w:val="11"/>
      </w:rPr>
    </w:lvl>
  </w:abstractNum>
  <w:abstractNum w:abstractNumId="363308">
    <w:lvl>
      <w:numFmt w:val="bullet"/>
      <w:suff w:val="tab"/>
      <w:lvlText w:val="￮"/>
      <w:rPr>
        <w:color w:val="3370ff"/>
      </w:rPr>
    </w:lvl>
  </w:abstractNum>
  <w:abstractNum w:abstractNumId="363309">
    <w:lvl>
      <w:numFmt w:val="bullet"/>
      <w:suff w:val="tab"/>
      <w:lvlText w:val="▪"/>
      <w:rPr>
        <w:color w:val="3370ff"/>
        <w:sz w:val="11"/>
      </w:rPr>
    </w:lvl>
  </w:abstractNum>
  <w:abstractNum w:abstractNumId="363310">
    <w:lvl>
      <w:numFmt w:val="bullet"/>
      <w:suff w:val="tab"/>
      <w:lvlText w:val="▪"/>
      <w:rPr>
        <w:color w:val="3370ff"/>
        <w:sz w:val="11"/>
      </w:rPr>
    </w:lvl>
  </w:abstractNum>
  <w:abstractNum w:abstractNumId="363311">
    <w:lvl>
      <w:numFmt w:val="bullet"/>
      <w:suff w:val="tab"/>
      <w:lvlText w:val="￮"/>
      <w:rPr>
        <w:color w:val="3370ff"/>
      </w:rPr>
    </w:lvl>
  </w:abstractNum>
  <w:abstractNum w:abstractNumId="363312">
    <w:lvl>
      <w:numFmt w:val="bullet"/>
      <w:suff w:val="tab"/>
      <w:lvlText w:val="▪"/>
      <w:rPr>
        <w:color w:val="3370ff"/>
        <w:sz w:val="11"/>
      </w:rPr>
    </w:lvl>
  </w:abstractNum>
  <w:abstractNum w:abstractNumId="363313">
    <w:lvl>
      <w:numFmt w:val="bullet"/>
      <w:suff w:val="tab"/>
      <w:lvlText w:val="▪"/>
      <w:rPr>
        <w:color w:val="3370ff"/>
        <w:sz w:val="11"/>
      </w:rPr>
    </w:lvl>
  </w:abstractNum>
  <w:abstractNum w:abstractNumId="363314">
    <w:lvl>
      <w:numFmt w:val="bullet"/>
      <w:suff w:val="tab"/>
      <w:lvlText w:val="•"/>
      <w:rPr>
        <w:color w:val="3370ff"/>
      </w:rPr>
    </w:lvl>
  </w:abstractNum>
  <w:abstractNum w:abstractNumId="363315">
    <w:lvl>
      <w:numFmt w:val="bullet"/>
      <w:suff w:val="tab"/>
      <w:lvlText w:val="•"/>
      <w:rPr>
        <w:color w:val="3370ff"/>
      </w:rPr>
    </w:lvl>
  </w:abstractNum>
  <w:abstractNum w:abstractNumId="363316">
    <w:lvl>
      <w:numFmt w:val="bullet"/>
      <w:suff w:val="tab"/>
      <w:lvlText w:val="•"/>
      <w:rPr>
        <w:color w:val="3370ff"/>
      </w:rPr>
    </w:lvl>
  </w:abstractNum>
  <w:abstractNum w:abstractNumId="363317">
    <w:lvl>
      <w:numFmt w:val="bullet"/>
      <w:suff w:val="tab"/>
      <w:lvlText w:val="•"/>
      <w:rPr>
        <w:color w:val="3370ff"/>
      </w:rPr>
    </w:lvl>
  </w:abstractNum>
  <w:abstractNum w:abstractNumId="363318">
    <w:lvl>
      <w:numFmt w:val="bullet"/>
      <w:suff w:val="tab"/>
      <w:lvlText w:val="•"/>
      <w:rPr>
        <w:color w:val="3370ff"/>
      </w:rPr>
    </w:lvl>
  </w:abstractNum>
  <w:abstractNum w:abstractNumId="363319">
    <w:lvl>
      <w:numFmt w:val="bullet"/>
      <w:suff w:val="tab"/>
      <w:lvlText w:val="•"/>
      <w:rPr>
        <w:color w:val="3370ff"/>
      </w:rPr>
    </w:lvl>
  </w:abstractNum>
  <w:abstractNum w:abstractNumId="363320">
    <w:lvl>
      <w:numFmt w:val="bullet"/>
      <w:suff w:val="tab"/>
      <w:lvlText w:val="￮"/>
      <w:rPr>
        <w:color w:val="3370ff"/>
      </w:rPr>
    </w:lvl>
  </w:abstractNum>
  <w:num w:numId="1">
    <w:abstractNumId w:val="363297"/>
  </w:num>
  <w:num w:numId="2">
    <w:abstractNumId w:val="363298"/>
  </w:num>
  <w:num w:numId="3">
    <w:abstractNumId w:val="363299"/>
  </w:num>
  <w:num w:numId="4">
    <w:abstractNumId w:val="363300"/>
  </w:num>
  <w:num w:numId="5">
    <w:abstractNumId w:val="363301"/>
  </w:num>
  <w:num w:numId="6">
    <w:abstractNumId w:val="363302"/>
  </w:num>
  <w:num w:numId="7">
    <w:abstractNumId w:val="363303"/>
  </w:num>
  <w:num w:numId="8">
    <w:abstractNumId w:val="363304"/>
  </w:num>
  <w:num w:numId="9">
    <w:abstractNumId w:val="363305"/>
  </w:num>
  <w:num w:numId="10">
    <w:abstractNumId w:val="363306"/>
  </w:num>
  <w:num w:numId="11">
    <w:abstractNumId w:val="363307"/>
  </w:num>
  <w:num w:numId="12">
    <w:abstractNumId w:val="363308"/>
  </w:num>
  <w:num w:numId="13">
    <w:abstractNumId w:val="363309"/>
  </w:num>
  <w:num w:numId="14">
    <w:abstractNumId w:val="363310"/>
  </w:num>
  <w:num w:numId="15">
    <w:abstractNumId w:val="363311"/>
  </w:num>
  <w:num w:numId="16">
    <w:abstractNumId w:val="363312"/>
  </w:num>
  <w:num w:numId="17">
    <w:abstractNumId w:val="363313"/>
  </w:num>
  <w:num w:numId="18">
    <w:abstractNumId w:val="363314"/>
  </w:num>
  <w:num w:numId="19">
    <w:abstractNumId w:val="363315"/>
  </w:num>
  <w:num w:numId="20">
    <w:abstractNumId w:val="363316"/>
  </w:num>
  <w:num w:numId="21">
    <w:abstractNumId w:val="363317"/>
  </w:num>
  <w:num w:numId="22">
    <w:abstractNumId w:val="363318"/>
  </w:num>
  <w:num w:numId="23">
    <w:abstractNumId w:val="363319"/>
  </w:num>
  <w:num w:numId="24">
    <w:abstractNumId w:val="363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3u91rgdqa7j1eu9f6y?t=401000" TargetMode="External" Type="http://schemas.openxmlformats.org/officeDocument/2006/relationships/hyperlink"/><Relationship Id="rId11" Target="https://hcnytq72r1ge.feishu.cn/minutes/obcnfo3u91rgdqa7j1eu9f6y?t=449000" TargetMode="External" Type="http://schemas.openxmlformats.org/officeDocument/2006/relationships/hyperlink"/><Relationship Id="rId12" Target="https://hcnytq72r1ge.feishu.cn/minutes/obcnfo3u91rgdqa7j1eu9f6y?t=495000" TargetMode="External" Type="http://schemas.openxmlformats.org/officeDocument/2006/relationships/hyperlink"/><Relationship Id="rId13" Target="https://hcnytq72r1ge.feishu.cn/minutes/obcnfo3u91rgdqa7j1eu9f6y?t=797000" TargetMode="External" Type="http://schemas.openxmlformats.org/officeDocument/2006/relationships/hyperlink"/><Relationship Id="rId14" Target="https://hcnytq72r1ge.feishu.cn/minutes/obcnfo3u91rgdqa7j1eu9f6y?t=840000" TargetMode="External" Type="http://schemas.openxmlformats.org/officeDocument/2006/relationships/hyperlink"/><Relationship Id="rId15" Target="https://hcnytq72r1ge.feishu.cn/minutes/obcnfo3u91rgdqa7j1eu9f6y?from=ai_minutes" TargetMode="External" Type="http://schemas.openxmlformats.org/officeDocument/2006/relationships/hyperlink"/><Relationship Id="rId16" Target="https://hcnytq72r1ge.feishu.cn/docx/B7zLdZeDhoKoqqxpELacBeuHn6g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3u91rgdqa7j1eu9f6y?t=6000" TargetMode="External" Type="http://schemas.openxmlformats.org/officeDocument/2006/relationships/hyperlink"/><Relationship Id="rId8" Target="https://hcnytq72r1ge.feishu.cn/minutes/obcnfo3u91rgdqa7j1eu9f6y?t=176000" TargetMode="External" Type="http://schemas.openxmlformats.org/officeDocument/2006/relationships/hyperlink"/><Relationship Id="rId9" Target="https://hcnytq72r1ge.feishu.cn/minutes/obcnfo3u91rgdqa7j1eu9f6y?t=21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2026-01-26T04:27:04Z</dcterms:created>
  <dc:creator>Apache POI</dc:creator>
</cp:coreProperties>
</file>