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智能纪要：4.如何读懂学习执行力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会议主题：4.如何读懂学习执行力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本次会议聚焦初级课程，围绕如何看懂学习执行力评估报告展开，详细介绍报告各板块内容、学习执行力的构成及各指标情况，并针对案例孩子存在的问题提出初步建议和后续服务方向，内容如下：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学习执行力评估报告概述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报告数字含义</w:t>
      </w:r>
      <w:r>
        <w:rPr>
          <w:rFonts w:eastAsia="等线" w:ascii="Arial" w:cs="Arial" w:hAnsi="Arial"/>
          <w:sz w:val="22"/>
        </w:rPr>
        <w:t>：报告中学习执行力各指标的数字代表超过同龄人的比例，与学校考试成绩概念不同，避免孩子看到数字产生误解。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报告板块内容</w:t>
      </w:r>
      <w:r>
        <w:rPr>
          <w:rFonts w:eastAsia="等线" w:ascii="Arial" w:cs="Arial" w:hAnsi="Arial"/>
          <w:sz w:val="22"/>
        </w:rPr>
        <w:t>：包含学习执行力各指标分数、雷达图、整体诊断结果及各指标具体情况。雷达图中绿色为孩子诊断结果，黄色为 985 目标线，可直观对比差距。整体诊断结果会给出孩子学习执行力的发展情况及初步建议，深度服务需结合学习营套餐。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学习执行力的构成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学习目标管理</w:t>
            </w:r>
            <w:r>
              <w:rPr>
                <w:rFonts w:eastAsia="等线" w:ascii="Arial" w:cs="Arial" w:hAnsi="Arial"/>
                <w:sz w:val="22"/>
              </w:rPr>
              <w:t>：指学生为学习结果预设可衡量、可完成目标和计划的能力，案例孩子该指标仅超过 27%的同龄人，有较大进步空间。报告给出初步结论和建议，具体服务方案需结合整体报告和产品体系。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执行力度</w:t>
            </w:r>
            <w:r>
              <w:rPr>
                <w:rFonts w:eastAsia="等线" w:ascii="Arial" w:cs="Arial" w:hAnsi="Arial"/>
                <w:sz w:val="22"/>
              </w:rPr>
              <w:t>：指完成学习任务的努力程度，案例孩子超过 59%的同龄人，情况相对较好。报告具体分析对抗上瘾（如手机使用情况）、拖延症等方面，并给出初步建议。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990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学习执行力核心指标对比</w:t>
              <w:br/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执行效率</w:t>
      </w:r>
      <w:r>
        <w:rPr>
          <w:rFonts w:eastAsia="等线" w:ascii="Arial" w:cs="Arial" w:hAnsi="Arial"/>
          <w:sz w:val="22"/>
        </w:rPr>
        <w:t>：指完成学习任务的速度和质量，与学习能力、学习方法相关。案例孩子缺乏学习方法和策略，存在考试焦虑、精力管理等问题。报告针对这些问题给出建议，后续服务可提供学习方法课程和身心调育辅导。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早全能学业规划初级课：学习执行力报告解读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初级课程内容为学习看懂学习执行力评估报告。打开报告首见学习执行力各指标分数，此数字指超过同龄人的比例，非传统成绩概念。学习执行力由学习目标管理、执行力度和执行效率构成，它是学生经目标规划后坚持达成学习正向循环、完成既定目标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01:43</w:t>
        </w:r>
      </w:hyperlink>
      <w:r>
        <w:rPr>
          <w:rFonts w:eastAsia="等线" w:ascii="Arial" w:cs="Arial" w:hAnsi="Arial"/>
          <w:b w:val="true"/>
          <w:sz w:val="22"/>
        </w:rPr>
        <w:t xml:space="preserve">  学习执行力雷达图展示孩子与985目标差距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本章节介绍了学习执行力雷达图，图中绿色代表孩子诊断结果，黄色是985目标线，该目标线是全国评测得出的常模。通过此图，能直观清晰地看出孩子在目标管理、执行效率、执行力度等方面与985目标线的差距。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02:26</w:t>
        </w:r>
      </w:hyperlink>
      <w:r>
        <w:rPr>
          <w:rFonts w:eastAsia="等线" w:ascii="Arial" w:cs="Arial" w:hAnsi="Arial"/>
          <w:b w:val="true"/>
          <w:sz w:val="22"/>
        </w:rPr>
        <w:t xml:space="preserve">  学习诊断结果、问题建议及学习营规划服务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会议第二个板块，会给出孩子学习执行力整体诊断结果及发展情况。因孩子各指标距985较远，执行力存在问题，会给出目标管理和执行力度方面的简单建议，而更深入的建议需结合学习营套餐，为孩子提供规划服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03:08</w:t>
        </w:r>
      </w:hyperlink>
      <w:r>
        <w:rPr>
          <w:rFonts w:eastAsia="等线" w:ascii="Arial" w:cs="Arial" w:hAnsi="Arial"/>
          <w:b w:val="true"/>
          <w:sz w:val="22"/>
        </w:rPr>
        <w:t xml:space="preserve">  学生目标管理指标情况及后续服务方案规划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三个指标中目标管理指标的情况。目标管理指学生为学习结果预设可衡量、可完成的目标与计划的能力。该生在这一指标上只超过27%的同龄人，有较大进步空间。此部分会给出结论和简单建议，更多提升该板块的服务方案将在整体报告出来后，从产品体系中提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04:26</w:t>
        </w:r>
      </w:hyperlink>
      <w:r>
        <w:rPr>
          <w:rFonts w:eastAsia="等线" w:ascii="Arial" w:cs="Arial" w:hAnsi="Arial"/>
          <w:b w:val="true"/>
          <w:sz w:val="22"/>
        </w:rPr>
        <w:t xml:space="preserve">  学习指标、执行力度分析及初步建议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两项指标，一是结合后期服务给出的指标，二是执行力度指标，即完成学习任务的努力程度，该学生超59%同龄人，表现较好。还会具体分析各方面情况，如对抗网络手机上瘾、是否有拖延症等，若在这些方面表现不佳得分会低，最后会给出初步建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05:30</w:t>
        </w:r>
      </w:hyperlink>
      <w:r>
        <w:rPr>
          <w:rFonts w:eastAsia="等线" w:ascii="Arial" w:cs="Arial" w:hAnsi="Arial"/>
          <w:b w:val="true"/>
          <w:sz w:val="22"/>
        </w:rPr>
        <w:t xml:space="preserve">  学习执行力讲解及对应服务建议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学习执行力，其指完成学习任务的速度和质量，与学习能力和方法相关。提到从有无学习方法、策略、时间管理、考试焦虑、压力和精力管理等方面评估。依据评估结论，选取当下影响较大的问题，如不知学习方法、考试焦虑、精力管理问题等，为其提供学习方法辅导、身心调育等后续服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会议内容为说话人1对早全能学业规划师初级课程中学习执行力评估报告的讲解，无关键决策。会议关键内容总结如下：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报告指标含义</w:t>
      </w:r>
      <w:r>
        <w:rPr>
          <w:rFonts w:eastAsia="等线" w:ascii="Arial" w:cs="Arial" w:hAnsi="Arial"/>
          <w:sz w:val="22"/>
        </w:rPr>
        <w:t>：学习执行力评估报告中的数字指超过同龄人的比例，与学校考试成绩概念不同。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学习执行力构成</w:t>
      </w:r>
      <w:r>
        <w:rPr>
          <w:rFonts w:eastAsia="等线" w:ascii="Arial" w:cs="Arial" w:hAnsi="Arial"/>
          <w:sz w:val="22"/>
        </w:rPr>
        <w:t>：由学习目标管理、执行力度和执行效率三个板块构成。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雷达图与诊断结果</w:t>
      </w:r>
      <w:r>
        <w:rPr>
          <w:rFonts w:eastAsia="等线" w:ascii="Arial" w:cs="Arial" w:hAnsi="Arial"/>
          <w:sz w:val="22"/>
        </w:rPr>
        <w:t>：雷达图中绿色是孩子诊断结果，黄色是985目标线，能直观看到孩子与目标的差距，报告还会给出整体诊断结果和简单建议。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各指标情况</w:t>
      </w:r>
      <w:r>
        <w:rPr>
          <w:rFonts w:eastAsia="等线" w:ascii="Arial" w:cs="Arial" w:hAnsi="Arial"/>
          <w:sz w:val="22"/>
        </w:rPr>
        <w:t>：分别介绍了学习目标管理、执行力度和执行效率三个指标的含义、孩子的表现及相应建议。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「学习执行力指学生通过合理、理性的目标规划后，能坚持达到学习正向循环的能力，简而言之就是定好的目标能很好地完成。」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清晰明确地解释了学习执行力的概念，突出了会议主题的核心观点。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「学习执行力雷达图中，绿色是孩子的诊断结果，黄色是985目标线，能让我们第一眼就比较清晰地看到孩子在目标管理、执行效率、执行力度等方面距离985线的差距。」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说明了雷达图的作用，有助于读者快速理解报告中雷达图的重要价值。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「根据孩子呈现出来的相对严重的问题，如不知道学习方法、考试焦虑、精力管理等问题，为其提供后面的服务。」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指出了后续服务的依据，对如何根据报告结果为孩子提供服务具有指导意义。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4.如何读懂学习执行力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4.如何读懂学习执行力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0547">
    <w:lvl>
      <w:numFmt w:val="bullet"/>
      <w:suff w:val="tab"/>
      <w:lvlText w:val="•"/>
      <w:rPr>
        <w:color w:val="3370ff"/>
      </w:rPr>
    </w:lvl>
  </w:abstractNum>
  <w:abstractNum w:abstractNumId="1020548">
    <w:lvl>
      <w:numFmt w:val="bullet"/>
      <w:suff w:val="tab"/>
      <w:lvlText w:val="￮"/>
      <w:rPr>
        <w:color w:val="3370ff"/>
      </w:rPr>
    </w:lvl>
  </w:abstractNum>
  <w:abstractNum w:abstractNumId="1020549">
    <w:lvl>
      <w:numFmt w:val="bullet"/>
      <w:suff w:val="tab"/>
      <w:lvlText w:val="￮"/>
      <w:rPr>
        <w:color w:val="3370ff"/>
      </w:rPr>
    </w:lvl>
  </w:abstractNum>
  <w:abstractNum w:abstractNumId="1020550">
    <w:lvl>
      <w:numFmt w:val="bullet"/>
      <w:suff w:val="tab"/>
      <w:lvlText w:val="•"/>
      <w:rPr>
        <w:color w:val="3370ff"/>
      </w:rPr>
    </w:lvl>
  </w:abstractNum>
  <w:abstractNum w:abstractNumId="1020551">
    <w:lvl>
      <w:numFmt w:val="bullet"/>
      <w:suff w:val="tab"/>
      <w:lvlText w:val="•"/>
      <w:rPr>
        <w:color w:val="3370ff"/>
      </w:rPr>
    </w:lvl>
  </w:abstractNum>
  <w:abstractNum w:abstractNumId="1020552">
    <w:lvl>
      <w:numFmt w:val="bullet"/>
      <w:suff w:val="tab"/>
      <w:lvlText w:val="•"/>
      <w:rPr>
        <w:color w:val="3370ff"/>
      </w:rPr>
    </w:lvl>
  </w:abstractNum>
  <w:abstractNum w:abstractNumId="1020553">
    <w:lvl>
      <w:numFmt w:val="bullet"/>
      <w:suff w:val="tab"/>
      <w:lvlText w:val="￮"/>
      <w:rPr>
        <w:color w:val="3370ff"/>
      </w:rPr>
    </w:lvl>
  </w:abstractNum>
  <w:abstractNum w:abstractNumId="1020554">
    <w:lvl>
      <w:numFmt w:val="bullet"/>
      <w:suff w:val="tab"/>
      <w:lvlText w:val="•"/>
      <w:rPr>
        <w:color w:val="3370ff"/>
      </w:rPr>
    </w:lvl>
  </w:abstractNum>
  <w:abstractNum w:abstractNumId="1020555">
    <w:lvl>
      <w:numFmt w:val="bullet"/>
      <w:suff w:val="tab"/>
      <w:lvlText w:val="•"/>
      <w:rPr>
        <w:color w:val="3370ff"/>
      </w:rPr>
    </w:lvl>
  </w:abstractNum>
  <w:abstractNum w:abstractNumId="1020556">
    <w:lvl>
      <w:numFmt w:val="bullet"/>
      <w:suff w:val="tab"/>
      <w:lvlText w:val="•"/>
      <w:rPr>
        <w:color w:val="3370ff"/>
      </w:rPr>
    </w:lvl>
  </w:abstractNum>
  <w:abstractNum w:abstractNumId="1020557">
    <w:lvl>
      <w:numFmt w:val="bullet"/>
      <w:suff w:val="tab"/>
      <w:lvlText w:val="•"/>
      <w:rPr>
        <w:color w:val="3370ff"/>
      </w:rPr>
    </w:lvl>
  </w:abstractNum>
  <w:abstractNum w:abstractNumId="1020558">
    <w:lvl>
      <w:numFmt w:val="bullet"/>
      <w:suff w:val="tab"/>
      <w:lvlText w:val="•"/>
      <w:rPr>
        <w:color w:val="3370ff"/>
      </w:rPr>
    </w:lvl>
  </w:abstractNum>
  <w:abstractNum w:abstractNumId="1020559">
    <w:lvl>
      <w:numFmt w:val="bullet"/>
      <w:suff w:val="tab"/>
      <w:lvlText w:val="•"/>
      <w:rPr>
        <w:color w:val="3370ff"/>
      </w:rPr>
    </w:lvl>
  </w:abstractNum>
  <w:abstractNum w:abstractNumId="1020560">
    <w:lvl>
      <w:numFmt w:val="bullet"/>
      <w:suff w:val="tab"/>
      <w:lvlText w:val="￮"/>
      <w:rPr>
        <w:color w:val="3370ff"/>
      </w:rPr>
    </w:lvl>
  </w:abstractNum>
  <w:num w:numId="1">
    <w:abstractNumId w:val="1020547"/>
  </w:num>
  <w:num w:numId="2">
    <w:abstractNumId w:val="1020548"/>
  </w:num>
  <w:num w:numId="3">
    <w:abstractNumId w:val="1020549"/>
  </w:num>
  <w:num w:numId="4">
    <w:abstractNumId w:val="1020550"/>
  </w:num>
  <w:num w:numId="5">
    <w:abstractNumId w:val="1020551"/>
  </w:num>
  <w:num w:numId="6">
    <w:abstractNumId w:val="1020552"/>
  </w:num>
  <w:num w:numId="7">
    <w:abstractNumId w:val="1020553"/>
  </w:num>
  <w:num w:numId="8">
    <w:abstractNumId w:val="1020554"/>
  </w:num>
  <w:num w:numId="9">
    <w:abstractNumId w:val="1020555"/>
  </w:num>
  <w:num w:numId="10">
    <w:abstractNumId w:val="1020556"/>
  </w:num>
  <w:num w:numId="11">
    <w:abstractNumId w:val="1020557"/>
  </w:num>
  <w:num w:numId="12">
    <w:abstractNumId w:val="1020558"/>
  </w:num>
  <w:num w:numId="13">
    <w:abstractNumId w:val="1020559"/>
  </w:num>
  <w:num w:numId="14">
    <w:abstractNumId w:val="1020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o8xw1z6s3aec9y17fc?t=188000" TargetMode="External" Type="http://schemas.openxmlformats.org/officeDocument/2006/relationships/hyperlink"/><Relationship Id="rId11" Target="https://hcnytq72r1ge.feishu.cn/minutes/obcnfno8xw1z6s3aec9y17fc?t=266000" TargetMode="External" Type="http://schemas.openxmlformats.org/officeDocument/2006/relationships/hyperlink"/><Relationship Id="rId12" Target="https://hcnytq72r1ge.feishu.cn/minutes/obcnfno8xw1z6s3aec9y17fc?t=330000" TargetMode="External" Type="http://schemas.openxmlformats.org/officeDocument/2006/relationships/hyperlink"/><Relationship Id="rId13" Target="https://hcnytq72r1ge.feishu.cn/minutes/obcnfno8xw1z6s3aec9y17fc?from=ai_minutes" TargetMode="External" Type="http://schemas.openxmlformats.org/officeDocument/2006/relationships/hyperlink"/><Relationship Id="rId14" Target="https://hcnytq72r1ge.feishu.cn/docx/DrxHdYj6XoZe44xRMuicQkg8nje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o8xw1z6s3aec9y17fc?t=6000" TargetMode="External" Type="http://schemas.openxmlformats.org/officeDocument/2006/relationships/hyperlink"/><Relationship Id="rId8" Target="https://hcnytq72r1ge.feishu.cn/minutes/obcnfno8xw1z6s3aec9y17fc?t=103000" TargetMode="External" Type="http://schemas.openxmlformats.org/officeDocument/2006/relationships/hyperlink"/><Relationship Id="rId9" Target="https://hcnytq72r1ge.feishu.cn/minutes/obcnfno8xw1z6s3aec9y17fc?t=14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2026-01-26T03:05:27Z</dcterms:created>
  <dc:creator>Apache POI</dc:creator>
</cp:coreProperties>
</file>