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智能纪要：5.如何读懂学习能力之专注力报告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会议主题：5.如何读懂学习能力之专注力报告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本次会议是道全能学业规划师初级课程，围绕学习能力报告解读展开，重点介绍了专注力报告的相关内容，内容如下：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学习能力概述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底层认知能力</w:t>
      </w:r>
      <w:r>
        <w:rPr>
          <w:rFonts w:eastAsia="等线" w:ascii="Arial" w:cs="Arial" w:hAnsi="Arial"/>
          <w:sz w:val="22"/>
        </w:rPr>
        <w:t>：说话人 1 提出，学习能力是人的底层能力，是学习新知识或完成高难度事情时的基础认知能力，课程核心测量三项在平常学习中常用的能力。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报告呈现形式</w:t>
      </w:r>
      <w:r>
        <w:rPr>
          <w:rFonts w:eastAsia="等线" w:ascii="Arial" w:cs="Arial" w:hAnsi="Arial"/>
          <w:sz w:val="22"/>
        </w:rPr>
        <w:t>：这三项学习能力报告以独立形式呈现在客户成长档案中，会议展示了学习力综合报告形式。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专注力报告解读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测量方式与影响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测量方法：专注力报告开篇介绍用舒尔特方格进行测量。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专注力影响：报告还会阐述专注力对人的影响，说话人 1 还对家长常问的注意力和专注力的区别进行科普。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133"/>
        <w:gridCol w:w="3146"/>
      </w:tblGrid>
      <w:tr>
        <w:tc>
          <w:tcPr>
            <w:tcW w:w="51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注意力与专注力区别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概念差异：说话人 1 认为，专注力是注意力的一部分，注意力强调孩子能否安静坐一段时间，而专注力指单位时间内能否沉浸在事物中，如玩积木或完成作业。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年龄特征与提升：12 岁孩子专注力约 15 分钟，专注力要求更高，但可通过后天训练强化提升。</w:t>
            </w:r>
          </w:p>
        </w:tc>
        <w:tc>
          <w:tcPr>
            <w:tcW w:w="314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904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注意力与专注力区别对比</w:t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报告数据与建议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超越比例与完成时间：报告中的数字指孩子在同龄人中超过的比例，并非考试成绩。如某孩子专注力诊断平均完成时间 32 秒，最优成绩 29 秒。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差距与提升：考上清华北大的孩子专注力一般在 18 秒以内，该孩子距此有 11 秒差距，可通过训练提升学习效率。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相关建议与职业要求：报告给出提升专注力的建议，讲解其重要性，并阐述不同职业对专注力的要求。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初级课程介绍学习能力报告解读及形式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欢迎各位老师加入道全能学业规划师初级课程，该课程主要学习学习能力报告的简单解读。介绍学习能力是人的底层认知能力，学生学习能力核心测三项。展示了学习力综合报告形式，实际系统中这三项学习能力报告以独立形式呈现在客户成长档案里，后续将逐个查看报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01:19</w:t>
        </w:r>
      </w:hyperlink>
      <w:r>
        <w:rPr>
          <w:rFonts w:eastAsia="等线" w:ascii="Arial" w:cs="Arial" w:hAnsi="Arial"/>
          <w:b w:val="true"/>
          <w:sz w:val="22"/>
        </w:rPr>
        <w:t xml:space="preserve">  专注力报告解读及注意力与专注力区别科普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专注力报告展开，提及用舒尔特方格测量专注力，并阐述专注力对人的影响。还针对家长常问的注意力和专注力的区别进行科普，指出专注力是注意力的一部分，要求更高，如12岁孩子专注力约15分钟。同时强调专注力可通过后天大量训练强化提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03:20</w:t>
        </w:r>
      </w:hyperlink>
      <w:r>
        <w:rPr>
          <w:rFonts w:eastAsia="等线" w:ascii="Arial" w:cs="Arial" w:hAnsi="Arial"/>
          <w:b w:val="true"/>
          <w:sz w:val="22"/>
        </w:rPr>
        <w:t xml:space="preserve">  孩子专注力诊断结果及提升建议说明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孩子专注力相关信息。报告中体现的数字指孩子超过同龄人的比例，并非考试成绩。孩子完成专注力诊断平均用时32秒，最优成绩29秒，而考上清华北大的孩子专注力一般在18秒以内，该孩子距此有11秒差距，此差距可通过训练提升，进而提高学习效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04:27</w:t>
        </w:r>
      </w:hyperlink>
      <w:r>
        <w:rPr>
          <w:rFonts w:eastAsia="等线" w:ascii="Arial" w:cs="Arial" w:hAnsi="Arial"/>
          <w:b w:val="true"/>
          <w:sz w:val="22"/>
        </w:rPr>
        <w:t xml:space="preserve">  专注力报告涵盖提升建议、重要性及职业要求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本章节主要介绍专注力报告的内容，将给出提升专注力的简单建议，会用一定篇幅讲解专注力的重要性，同时还会阐述不同职业对专注力的要求情况。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课程主题</w:t>
      </w:r>
      <w:r>
        <w:rPr>
          <w:rFonts w:eastAsia="等线" w:ascii="Arial" w:cs="Arial" w:hAnsi="Arial"/>
          <w:sz w:val="22"/>
        </w:rPr>
        <w:t>：初级课程学习学习能力报告的简单解读。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学习能力定义</w:t>
      </w:r>
      <w:r>
        <w:rPr>
          <w:rFonts w:eastAsia="等线" w:ascii="Arial" w:cs="Arial" w:hAnsi="Arial"/>
          <w:sz w:val="22"/>
        </w:rPr>
        <w:t>：是人的偏底层能力，核心测了三项常用能力。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报告形式</w:t>
      </w:r>
      <w:r>
        <w:rPr>
          <w:rFonts w:eastAsia="等线" w:ascii="Arial" w:cs="Arial" w:hAnsi="Arial"/>
          <w:sz w:val="22"/>
        </w:rPr>
        <w:t>：三个学习能力报告以独立形式呈现在客户成长档案中。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专注力报告</w:t>
      </w:r>
      <w:r>
        <w:rPr>
          <w:rFonts w:eastAsia="等线" w:ascii="Arial" w:cs="Arial" w:hAnsi="Arial"/>
          <w:sz w:val="22"/>
        </w:rPr>
        <w:t>：用舒尔特方格测量，解释注意力与专注力区别，强调专注力可后天训练提升，并提及成绩数值含义、孩子完成时间、与清华北大学生差距及提升建议等。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「学习能力是人的偏底层能力，是学习新知识或完成高难度事情时能否顺利完成的基础认知能力。」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清晰明确地阐述了学习能力的定义，突出了会议主题中学习能力的核心概念。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「专注力属于注意力的一部分，要求比注意力更高，但可以通过大量后天训练来强化提升。」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对专注力和注意力的关系及专注力的特点进行了准确概括，能引发对学习能力中专注力提升的思考。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「考上清华北大的孩子专注力一般在 18 秒以内，孩子与这个标准的差距可通过训练提升学习效率。」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提出了一个具体的目标和提升方向，为提升专注力提供了明确的参考，具有较强的指导意义。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5.如何读懂学习能力之专注力报告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5.如何读懂学习能力之专注力报告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3108">
    <w:lvl>
      <w:numFmt w:val="bullet"/>
      <w:suff w:val="tab"/>
      <w:lvlText w:val="•"/>
      <w:rPr>
        <w:color w:val="3370ff"/>
      </w:rPr>
    </w:lvl>
  </w:abstractNum>
  <w:abstractNum w:abstractNumId="1063109">
    <w:lvl>
      <w:numFmt w:val="bullet"/>
      <w:suff w:val="tab"/>
      <w:lvlText w:val="￮"/>
      <w:rPr>
        <w:color w:val="3370ff"/>
      </w:rPr>
    </w:lvl>
  </w:abstractNum>
  <w:abstractNum w:abstractNumId="1063110">
    <w:lvl>
      <w:numFmt w:val="bullet"/>
      <w:suff w:val="tab"/>
      <w:lvlText w:val="￮"/>
      <w:rPr>
        <w:color w:val="3370ff"/>
      </w:rPr>
    </w:lvl>
  </w:abstractNum>
  <w:abstractNum w:abstractNumId="1063111">
    <w:lvl>
      <w:numFmt w:val="bullet"/>
      <w:suff w:val="tab"/>
      <w:lvlText w:val="•"/>
      <w:rPr>
        <w:color w:val="3370ff"/>
      </w:rPr>
    </w:lvl>
  </w:abstractNum>
  <w:abstractNum w:abstractNumId="1063112">
    <w:lvl>
      <w:numFmt w:val="bullet"/>
      <w:suff w:val="tab"/>
      <w:lvlText w:val="￮"/>
      <w:rPr>
        <w:color w:val="3370ff"/>
      </w:rPr>
    </w:lvl>
  </w:abstractNum>
  <w:abstractNum w:abstractNumId="1063113">
    <w:lvl>
      <w:numFmt w:val="bullet"/>
      <w:suff w:val="tab"/>
      <w:lvlText w:val="▪"/>
      <w:rPr>
        <w:color w:val="3370ff"/>
        <w:sz w:val="11"/>
      </w:rPr>
    </w:lvl>
  </w:abstractNum>
  <w:abstractNum w:abstractNumId="1063114">
    <w:lvl>
      <w:numFmt w:val="bullet"/>
      <w:suff w:val="tab"/>
      <w:lvlText w:val="▪"/>
      <w:rPr>
        <w:color w:val="3370ff"/>
        <w:sz w:val="11"/>
      </w:rPr>
    </w:lvl>
  </w:abstractNum>
  <w:abstractNum w:abstractNumId="1063115">
    <w:lvl>
      <w:numFmt w:val="bullet"/>
      <w:suff w:val="tab"/>
      <w:lvlText w:val="•"/>
      <w:rPr>
        <w:color w:val="3370ff"/>
      </w:rPr>
    </w:lvl>
  </w:abstractNum>
  <w:abstractNum w:abstractNumId="1063116">
    <w:lvl>
      <w:numFmt w:val="bullet"/>
      <w:suff w:val="tab"/>
      <w:lvlText w:val="￮"/>
      <w:rPr>
        <w:color w:val="3370ff"/>
      </w:rPr>
    </w:lvl>
  </w:abstractNum>
  <w:abstractNum w:abstractNumId="1063117">
    <w:lvl>
      <w:numFmt w:val="bullet"/>
      <w:suff w:val="tab"/>
      <w:lvlText w:val="￮"/>
      <w:rPr>
        <w:color w:val="3370ff"/>
      </w:rPr>
    </w:lvl>
  </w:abstractNum>
  <w:abstractNum w:abstractNumId="1063118">
    <w:lvl>
      <w:numFmt w:val="bullet"/>
      <w:suff w:val="tab"/>
      <w:lvlText w:val="￮"/>
      <w:rPr>
        <w:color w:val="3370ff"/>
      </w:rPr>
    </w:lvl>
  </w:abstractNum>
  <w:abstractNum w:abstractNumId="1063119">
    <w:lvl>
      <w:numFmt w:val="bullet"/>
      <w:suff w:val="tab"/>
      <w:lvlText w:val="▪"/>
      <w:rPr>
        <w:color w:val="3370ff"/>
        <w:sz w:val="11"/>
      </w:rPr>
    </w:lvl>
  </w:abstractNum>
  <w:abstractNum w:abstractNumId="1063120">
    <w:lvl>
      <w:numFmt w:val="bullet"/>
      <w:suff w:val="tab"/>
      <w:lvlText w:val="▪"/>
      <w:rPr>
        <w:color w:val="3370ff"/>
        <w:sz w:val="11"/>
      </w:rPr>
    </w:lvl>
  </w:abstractNum>
  <w:abstractNum w:abstractNumId="1063121">
    <w:lvl>
      <w:numFmt w:val="bullet"/>
      <w:suff w:val="tab"/>
      <w:lvlText w:val="▪"/>
      <w:rPr>
        <w:color w:val="3370ff"/>
        <w:sz w:val="11"/>
      </w:rPr>
    </w:lvl>
  </w:abstractNum>
  <w:abstractNum w:abstractNumId="1063122">
    <w:lvl>
      <w:numFmt w:val="bullet"/>
      <w:suff w:val="tab"/>
      <w:lvlText w:val="•"/>
      <w:rPr>
        <w:color w:val="3370ff"/>
      </w:rPr>
    </w:lvl>
  </w:abstractNum>
  <w:abstractNum w:abstractNumId="1063123">
    <w:lvl>
      <w:numFmt w:val="bullet"/>
      <w:suff w:val="tab"/>
      <w:lvlText w:val="•"/>
      <w:rPr>
        <w:color w:val="3370ff"/>
      </w:rPr>
    </w:lvl>
  </w:abstractNum>
  <w:abstractNum w:abstractNumId="1063124">
    <w:lvl>
      <w:numFmt w:val="bullet"/>
      <w:suff w:val="tab"/>
      <w:lvlText w:val="•"/>
      <w:rPr>
        <w:color w:val="3370ff"/>
      </w:rPr>
    </w:lvl>
  </w:abstractNum>
  <w:abstractNum w:abstractNumId="1063125">
    <w:lvl>
      <w:numFmt w:val="bullet"/>
      <w:suff w:val="tab"/>
      <w:lvlText w:val="•"/>
      <w:rPr>
        <w:color w:val="3370ff"/>
      </w:rPr>
    </w:lvl>
  </w:abstractNum>
  <w:abstractNum w:abstractNumId="1063126">
    <w:lvl>
      <w:numFmt w:val="bullet"/>
      <w:suff w:val="tab"/>
      <w:lvlText w:val="•"/>
      <w:rPr>
        <w:color w:val="3370ff"/>
      </w:rPr>
    </w:lvl>
  </w:abstractNum>
  <w:abstractNum w:abstractNumId="1063127">
    <w:lvl>
      <w:numFmt w:val="bullet"/>
      <w:suff w:val="tab"/>
      <w:lvlText w:val="•"/>
      <w:rPr>
        <w:color w:val="3370ff"/>
      </w:rPr>
    </w:lvl>
  </w:abstractNum>
  <w:abstractNum w:abstractNumId="1063128">
    <w:lvl>
      <w:numFmt w:val="bullet"/>
      <w:suff w:val="tab"/>
      <w:lvlText w:val="￮"/>
      <w:rPr>
        <w:color w:val="3370ff"/>
      </w:rPr>
    </w:lvl>
  </w:abstractNum>
  <w:num w:numId="1">
    <w:abstractNumId w:val="1063108"/>
  </w:num>
  <w:num w:numId="2">
    <w:abstractNumId w:val="1063109"/>
  </w:num>
  <w:num w:numId="3">
    <w:abstractNumId w:val="1063110"/>
  </w:num>
  <w:num w:numId="4">
    <w:abstractNumId w:val="1063111"/>
  </w:num>
  <w:num w:numId="5">
    <w:abstractNumId w:val="1063112"/>
  </w:num>
  <w:num w:numId="6">
    <w:abstractNumId w:val="1063113"/>
  </w:num>
  <w:num w:numId="7">
    <w:abstractNumId w:val="1063114"/>
  </w:num>
  <w:num w:numId="8">
    <w:abstractNumId w:val="1063115"/>
  </w:num>
  <w:num w:numId="9">
    <w:abstractNumId w:val="1063116"/>
  </w:num>
  <w:num w:numId="10">
    <w:abstractNumId w:val="1063117"/>
  </w:num>
  <w:num w:numId="11">
    <w:abstractNumId w:val="1063118"/>
  </w:num>
  <w:num w:numId="12">
    <w:abstractNumId w:val="1063119"/>
  </w:num>
  <w:num w:numId="13">
    <w:abstractNumId w:val="1063120"/>
  </w:num>
  <w:num w:numId="14">
    <w:abstractNumId w:val="1063121"/>
  </w:num>
  <w:num w:numId="15">
    <w:abstractNumId w:val="1063122"/>
  </w:num>
  <w:num w:numId="16">
    <w:abstractNumId w:val="1063123"/>
  </w:num>
  <w:num w:numId="17">
    <w:abstractNumId w:val="1063124"/>
  </w:num>
  <w:num w:numId="18">
    <w:abstractNumId w:val="1063125"/>
  </w:num>
  <w:num w:numId="19">
    <w:abstractNumId w:val="1063126"/>
  </w:num>
  <w:num w:numId="20">
    <w:abstractNumId w:val="1063127"/>
  </w:num>
  <w:num w:numId="21">
    <w:abstractNumId w:val="1063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4846vb2rgc3nd15u8h?t=267000" TargetMode="External" Type="http://schemas.openxmlformats.org/officeDocument/2006/relationships/hyperlink"/><Relationship Id="rId11" Target="https://hcnytq72r1ge.feishu.cn/minutes/obcnfn4846vb2rgc3nd15u8h?from=ai_minutes" TargetMode="External" Type="http://schemas.openxmlformats.org/officeDocument/2006/relationships/hyperlink"/><Relationship Id="rId12" Target="https://hcnytq72r1ge.feishu.cn/docx/UlekdCWrdoL5v1x9IcqcbnWBnzi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4846vb2rgc3nd15u8h?t=7000" TargetMode="External" Type="http://schemas.openxmlformats.org/officeDocument/2006/relationships/hyperlink"/><Relationship Id="rId8" Target="https://hcnytq72r1ge.feishu.cn/minutes/obcnfn4846vb2rgc3nd15u8h?t=79000" TargetMode="External" Type="http://schemas.openxmlformats.org/officeDocument/2006/relationships/hyperlink"/><Relationship Id="rId9" Target="https://hcnytq72r1ge.feishu.cn/minutes/obcnfn4846vb2rgc3nd15u8h?t=20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2026-01-26T03:08:45Z</dcterms:created>
  <dc:creator>Apache POI</dc:creator>
</cp:coreProperties>
</file>