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智能纪要：10、博士生PK龙虾生，谁更幸福？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会议主题：10、博士生PK龙虾生，谁更幸福？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本次会议围绕就业问题展开，通过分析女海归博士找不到工作、龙虾学院学生就业情况等案例，探讨就业问题产生的原因、解决办法以及人才的定义，内容如下：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就业问题案例分析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女海归博士就业问题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问题分析：说话人1提及要分析女海归博士找不到工作的原因，包括错误何时造成以及此时是否能改变，还指出部分学生学习问题可能源于就业问题，很多人学习动力并非来自求知欲。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后续探讨方向：后续将深入剖析该案例，明确就业问题出现时间及解决办法。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龙虾学院就业情况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382"/>
        <w:gridCol w:w="2898"/>
      </w:tblGrid>
      <w:tr>
        <w:tc>
          <w:tcPr>
            <w:tcW w:w="5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学校情况：湖北潜江的龙虾学院是一所大专院校下的专业方向学校，学制两年，教授 60 种不同做法的龙虾。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就业薪资：2019 年数据显示，该校毕业生起薪最低 8,000 元以上，中位数超过 1 万元，远超多数大学本科生起薪水平。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就业市场对比：当前大学生就业难，今年应届生就业率仅百分之三十几，公司招兼职本科生三四千一个月都难招到人，而龙虾学院毕业生供不应求，形成鲜明对比。</w:t>
            </w: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1095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不同群体就业薪资及市场情况对比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人才定义探讨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现象引发思考</w:t>
      </w:r>
      <w:r>
        <w:rPr>
          <w:rFonts w:eastAsia="等线" w:ascii="Arial" w:cs="Arial" w:hAnsi="Arial"/>
          <w:sz w:val="22"/>
        </w:rPr>
        <w:t>：说话人1指出清华硕士生做保姆年薪 40 万遭人骂浪费人才的现象，引发对人才定义的思考，质疑高学历、博士是否就等同于人才，以及找得到工作和找不到工作与人才划分的关系。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不同群体发展情况</w:t>
      </w:r>
      <w:r>
        <w:rPr>
          <w:rFonts w:eastAsia="等线" w:ascii="Arial" w:cs="Arial" w:hAnsi="Arial"/>
          <w:sz w:val="22"/>
        </w:rPr>
        <w:t>：说话人1分享高中同学经历，提到坐在特定区域的同学有一半混得不错，多数去做贸易、创业做水产，认为他们收获了不同成长和训练。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女海归就业问题分析及学习动力探讨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后续要分析女海归博士找不到工作的原因、错误何时造成及能否改变。还提到不要小看就业问题，很多中学生的学习问题可能由就业问题导致。指出部分人如王庆茹老师因求知欲而爱读书，但多数人学习动力并非源于求知欲，后续会分析案例中就业问题出现时间及解决办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01:23</w:t>
        </w:r>
      </w:hyperlink>
      <w:r>
        <w:rPr>
          <w:rFonts w:eastAsia="等线" w:ascii="Arial" w:cs="Arial" w:hAnsi="Arial"/>
          <w:b w:val="true"/>
          <w:sz w:val="22"/>
        </w:rPr>
        <w:t xml:space="preserve">  龙虾学院高起薪凸显大学生就业问题与人才定义思考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本章节以湖北潜江龙虾学院为例，探讨就业问题。当前就业形势严峻，腾讯 100 岗位有超百万份简历。而龙虾学院作为大专院校，两年学制教 60 种龙虾做法，毕业生起薪最低 8000 元，中位数超 1 万，远超多数本科生。这凸显就业矛盾，也引发对人才定义及学历与就业关系的思考。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05:22</w:t>
        </w:r>
      </w:hyperlink>
      <w:r>
        <w:rPr>
          <w:rFonts w:eastAsia="等线" w:ascii="Arial" w:cs="Arial" w:hAnsi="Arial"/>
          <w:b w:val="true"/>
          <w:sz w:val="22"/>
        </w:rPr>
        <w:t xml:space="preserve">  高中座位经历及区域同学发展情况感悟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先以自己和同学高中座位情况为例，提到因父亲给老师送礼自己被特批到特定位置，导致上课开小差、吃粉笔灰。还指出所在一排同学有一半混得不错，多做贸易、创业做水产。说话人虽称所讲是段子，但感觉坐在该区域的人收获了不同成长和训练，并询问大家对当年同区域同学现状有无统计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案例分析</w:t>
      </w:r>
      <w:r>
        <w:rPr>
          <w:rFonts w:eastAsia="等线" w:ascii="Arial" w:cs="Arial" w:hAnsi="Arial"/>
          <w:sz w:val="22"/>
        </w:rPr>
        <w:t>：将分析女海归博士找不到工作的原因、问题出现的时间及解决办法。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就业现状</w:t>
      </w:r>
      <w:r>
        <w:rPr>
          <w:rFonts w:eastAsia="等线" w:ascii="Arial" w:cs="Arial" w:hAnsi="Arial"/>
          <w:sz w:val="22"/>
        </w:rPr>
        <w:t>：强调当前就业形势严峻，以腾讯岗位竞争、大学生就业率低为例说明。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特殊案例</w:t>
      </w:r>
      <w:r>
        <w:rPr>
          <w:rFonts w:eastAsia="等线" w:ascii="Arial" w:cs="Arial" w:hAnsi="Arial"/>
          <w:sz w:val="22"/>
        </w:rPr>
        <w:t>：介绍湖北潜江龙虾学院，其大专毕业生起薪高、供不应求，引发对人才定义的思考。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</w:t>
      </w:r>
      <w:r>
        <w:rPr>
          <w:rFonts w:eastAsia="等线" w:ascii="Arial" w:cs="Arial" w:hAnsi="Arial"/>
          <w:sz w:val="22"/>
        </w:rPr>
        <w:t>：分享高中座位经历及部分同学的发展情况。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「很多中学生的学习问题是就业问题造成的。」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提出了学习问题和就业问题之间的关联，引发对学习动力来源的思考。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「我们要思考什么是人才？高学历是人才吗？博士是人才吗？找得到工作和找不到工作到底和人才是怎么划分的。」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结合博士失业和龙虾学院学生就业好的现象，引发对人才定义和划分标准的深入思考。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「坐在特定区域的人收获了一些不一样的东西，得到了不同的成长和训练。」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从个人经历出发，提出不同经历能带来不同成长的观点，具有一定启发性。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10、博士生PK龙虾生，谁更幸福？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10、博士生PK龙虾生，谁更幸福？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872">
    <w:lvl>
      <w:numFmt w:val="bullet"/>
      <w:suff w:val="tab"/>
      <w:lvlText w:val="•"/>
      <w:rPr>
        <w:color w:val="3370ff"/>
      </w:rPr>
    </w:lvl>
  </w:abstractNum>
  <w:abstractNum w:abstractNumId="146873">
    <w:lvl>
      <w:numFmt w:val="bullet"/>
      <w:suff w:val="tab"/>
      <w:lvlText w:val="￮"/>
      <w:rPr>
        <w:color w:val="3370ff"/>
      </w:rPr>
    </w:lvl>
  </w:abstractNum>
  <w:abstractNum w:abstractNumId="146874">
    <w:lvl>
      <w:numFmt w:val="bullet"/>
      <w:suff w:val="tab"/>
      <w:lvlText w:val="▪"/>
      <w:rPr>
        <w:color w:val="3370ff"/>
        <w:sz w:val="11"/>
      </w:rPr>
    </w:lvl>
  </w:abstractNum>
  <w:abstractNum w:abstractNumId="146875">
    <w:lvl>
      <w:numFmt w:val="bullet"/>
      <w:suff w:val="tab"/>
      <w:lvlText w:val="▪"/>
      <w:rPr>
        <w:color w:val="3370ff"/>
        <w:sz w:val="11"/>
      </w:rPr>
    </w:lvl>
  </w:abstractNum>
  <w:abstractNum w:abstractNumId="146876">
    <w:lvl>
      <w:numFmt w:val="bullet"/>
      <w:suff w:val="tab"/>
      <w:lvlText w:val="￮"/>
      <w:rPr>
        <w:color w:val="3370ff"/>
      </w:rPr>
    </w:lvl>
  </w:abstractNum>
  <w:abstractNum w:abstractNumId="146877">
    <w:lvl>
      <w:numFmt w:val="bullet"/>
      <w:suff w:val="tab"/>
      <w:lvlText w:val="•"/>
      <w:rPr>
        <w:color w:val="3370ff"/>
      </w:rPr>
    </w:lvl>
  </w:abstractNum>
  <w:abstractNum w:abstractNumId="146878">
    <w:lvl>
      <w:numFmt w:val="bullet"/>
      <w:suff w:val="tab"/>
      <w:lvlText w:val="•"/>
      <w:rPr>
        <w:color w:val="3370ff"/>
      </w:rPr>
    </w:lvl>
  </w:abstractNum>
  <w:abstractNum w:abstractNumId="146879">
    <w:lvl>
      <w:numFmt w:val="bullet"/>
      <w:suff w:val="tab"/>
      <w:lvlText w:val="•"/>
      <w:rPr>
        <w:color w:val="3370ff"/>
      </w:rPr>
    </w:lvl>
  </w:abstractNum>
  <w:abstractNum w:abstractNumId="146880">
    <w:lvl>
      <w:numFmt w:val="bullet"/>
      <w:suff w:val="tab"/>
      <w:lvlText w:val="•"/>
      <w:rPr>
        <w:color w:val="3370ff"/>
      </w:rPr>
    </w:lvl>
  </w:abstractNum>
  <w:abstractNum w:abstractNumId="146881">
    <w:lvl>
      <w:numFmt w:val="bullet"/>
      <w:suff w:val="tab"/>
      <w:lvlText w:val="￮"/>
      <w:rPr>
        <w:color w:val="3370ff"/>
      </w:rPr>
    </w:lvl>
  </w:abstractNum>
  <w:abstractNum w:abstractNumId="146882">
    <w:lvl>
      <w:numFmt w:val="bullet"/>
      <w:suff w:val="tab"/>
      <w:lvlText w:val="￮"/>
      <w:rPr>
        <w:color w:val="3370ff"/>
      </w:rPr>
    </w:lvl>
  </w:abstractNum>
  <w:abstractNum w:abstractNumId="146883">
    <w:lvl>
      <w:numFmt w:val="bullet"/>
      <w:suff w:val="tab"/>
      <w:lvlText w:val="•"/>
      <w:rPr>
        <w:color w:val="3370ff"/>
      </w:rPr>
    </w:lvl>
  </w:abstractNum>
  <w:abstractNum w:abstractNumId="146884">
    <w:lvl>
      <w:numFmt w:val="bullet"/>
      <w:suff w:val="tab"/>
      <w:lvlText w:val="•"/>
      <w:rPr>
        <w:color w:val="3370ff"/>
      </w:rPr>
    </w:lvl>
  </w:abstractNum>
  <w:abstractNum w:abstractNumId="146885">
    <w:lvl>
      <w:numFmt w:val="bullet"/>
      <w:suff w:val="tab"/>
      <w:lvlText w:val="•"/>
      <w:rPr>
        <w:color w:val="3370ff"/>
      </w:rPr>
    </w:lvl>
  </w:abstractNum>
  <w:abstractNum w:abstractNumId="146886">
    <w:lvl>
      <w:numFmt w:val="bullet"/>
      <w:suff w:val="tab"/>
      <w:lvlText w:val="•"/>
      <w:rPr>
        <w:color w:val="3370ff"/>
      </w:rPr>
    </w:lvl>
  </w:abstractNum>
  <w:abstractNum w:abstractNumId="146887">
    <w:lvl>
      <w:numFmt w:val="bullet"/>
      <w:suff w:val="tab"/>
      <w:lvlText w:val="•"/>
      <w:rPr>
        <w:color w:val="3370ff"/>
      </w:rPr>
    </w:lvl>
  </w:abstractNum>
  <w:abstractNum w:abstractNumId="146888">
    <w:lvl>
      <w:numFmt w:val="bullet"/>
      <w:suff w:val="tab"/>
      <w:lvlText w:val="•"/>
      <w:rPr>
        <w:color w:val="3370ff"/>
      </w:rPr>
    </w:lvl>
  </w:abstractNum>
  <w:abstractNum w:abstractNumId="146889">
    <w:lvl>
      <w:numFmt w:val="bullet"/>
      <w:suff w:val="tab"/>
      <w:lvlText w:val="￮"/>
      <w:rPr>
        <w:color w:val="3370ff"/>
      </w:rPr>
    </w:lvl>
  </w:abstractNum>
  <w:num w:numId="1">
    <w:abstractNumId w:val="146872"/>
  </w:num>
  <w:num w:numId="2">
    <w:abstractNumId w:val="146873"/>
  </w:num>
  <w:num w:numId="3">
    <w:abstractNumId w:val="146874"/>
  </w:num>
  <w:num w:numId="4">
    <w:abstractNumId w:val="146875"/>
  </w:num>
  <w:num w:numId="5">
    <w:abstractNumId w:val="146876"/>
  </w:num>
  <w:num w:numId="6">
    <w:abstractNumId w:val="146877"/>
  </w:num>
  <w:num w:numId="7">
    <w:abstractNumId w:val="146878"/>
  </w:num>
  <w:num w:numId="8">
    <w:abstractNumId w:val="146879"/>
  </w:num>
  <w:num w:numId="9">
    <w:abstractNumId w:val="146880"/>
  </w:num>
  <w:num w:numId="10">
    <w:abstractNumId w:val="146881"/>
  </w:num>
  <w:num w:numId="11">
    <w:abstractNumId w:val="146882"/>
  </w:num>
  <w:num w:numId="12">
    <w:abstractNumId w:val="146883"/>
  </w:num>
  <w:num w:numId="13">
    <w:abstractNumId w:val="146884"/>
  </w:num>
  <w:num w:numId="14">
    <w:abstractNumId w:val="146885"/>
  </w:num>
  <w:num w:numId="15">
    <w:abstractNumId w:val="146886"/>
  </w:num>
  <w:num w:numId="16">
    <w:abstractNumId w:val="146887"/>
  </w:num>
  <w:num w:numId="17">
    <w:abstractNumId w:val="146888"/>
  </w:num>
  <w:num w:numId="18">
    <w:abstractNumId w:val="1468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t547p7397wum6ckms5?from=ai_minutes" TargetMode="External" Type="http://schemas.openxmlformats.org/officeDocument/2006/relationships/hyperlink"/><Relationship Id="rId11" Target="https://hcnytq72r1ge.feishu.cn/docx/GY9AdyzmJo3cvExbcRvcHIxenOh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t547p7397wum6ckms5?t=3000" TargetMode="External" Type="http://schemas.openxmlformats.org/officeDocument/2006/relationships/hyperlink"/><Relationship Id="rId8" Target="https://hcnytq72r1ge.feishu.cn/minutes/obcnfot547p7397wum6ckms5?t=83000" TargetMode="External" Type="http://schemas.openxmlformats.org/officeDocument/2006/relationships/hyperlink"/><Relationship Id="rId9" Target="https://hcnytq72r1ge.feishu.cn/minutes/obcnfot547p7397wum6ckms5?t=32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2026-01-26T08:22:37Z</dcterms:created>
  <dc:creator>Apache POI</dc:creator>
</cp:coreProperties>
</file>