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智能纪要：14、DISC背后的性格和行为特征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会议主题：14、DISC背后的性格和行为特征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本次会议围绕人物性格类型展开，通过多个视频案例分析不同人物的 DISC 性格类型，并深入探讨了 I 与 S 性格的区别，内容如下：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人物性格类型分析案例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谢耳朵案例分析</w:t>
            </w:r>
            <w:r>
              <w:rPr>
                <w:rFonts w:eastAsia="等线" w:ascii="Arial" w:cs="Arial" w:hAnsi="Arial"/>
                <w:sz w:val="22"/>
              </w:rPr>
              <w:t>：说话人 1 提出分析谢耳朵行为的 DISC 类型问题。谢耳朵详细描述座位优势，说话时毫不考虑女生感受，被判断不属于 S 型。说话人 1 认为其行为体现出 C 型特征，如非常注重规则，像过马路即使没车也一定要看红绿灯。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董明珠案例分析</w:t>
            </w:r>
            <w:r>
              <w:rPr>
                <w:rFonts w:eastAsia="等线" w:ascii="Arial" w:cs="Arial" w:hAnsi="Arial"/>
                <w:sz w:val="22"/>
              </w:rPr>
              <w:t>：展示董明珠讲述产品质量问题的视频后，说话人 1 引导大家判断董明珠的性格类型，多数认为是 D（支配型），具有权威式特点。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某女孩与谢耳朵交流案例分析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女孩性格判断：在女孩与谢耳朵的交流中，说话人 1 引导大家判断女孩性格，认为女孩具有 I 型特征，且讨论了 I 与 S 的区别，指出 I 在意他人对自己的认可看法。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谢耳朵性格确认：再次强调谢耳朵没有 S 型特征，属于 C 型，是非常典型的 high - C。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24955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人物性格类型分析案例对比</w:t>
              <w:br/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邱莹莹与关雎尔交流案例分析</w:t>
      </w:r>
      <w:r>
        <w:rPr>
          <w:rFonts w:eastAsia="等线" w:ascii="Arial" w:cs="Arial" w:hAnsi="Arial"/>
          <w:sz w:val="22"/>
        </w:rPr>
        <w:t>：通过邱莹莹和关雎尔的对话，说话人 1 分析两人性格差异。邱莹莹主动牵扯话题、抱怨自己的事，负能量较多，I 成分凸显但也有关心关雎尔的少量 S 成分；关雎尔被动响应、不停安慰邱莹莹，S 成分突出，I 成分不明显。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与 S 性格区别探讨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理论阐述</w:t>
      </w:r>
      <w:r>
        <w:rPr>
          <w:rFonts w:eastAsia="等线" w:ascii="Arial" w:cs="Arial" w:hAnsi="Arial"/>
          <w:sz w:val="22"/>
        </w:rPr>
        <w:t>：说话人 1 指出 I 和 S 都是人际导向，但存在区别。I 是在意别人对自己的认可看法，S 是关心别人。还以自己 16 岁的例子说明不在意别人对自己认可看法割的是 I 成分。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案例印证</w:t>
      </w:r>
      <w:r>
        <w:rPr>
          <w:rFonts w:eastAsia="等线" w:ascii="Arial" w:cs="Arial" w:hAnsi="Arial"/>
          <w:sz w:val="22"/>
        </w:rPr>
        <w:t>：在邱莹莹和关雎尔的交流案例中，进一步印证了 I 与 S 的区别。邱莹莹以自我为中心表达，体现 I 型特点；关雎尔关心安慰他人，体现 S 型特点。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分析Sheldon行为及DISC类型归属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看具体例子并让人猜测人物类型。说话人3围绕座位进行一番描述，表达其选择该座位的理由，之后与其他人有对话互动。最后说话人1引导大家思考说话人3所代表的Sheldon的行为在DISC中属于哪种类型，指出面向事而非面向人所以不会是s类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01:35</w:t>
        </w:r>
      </w:hyperlink>
      <w:r>
        <w:rPr>
          <w:rFonts w:eastAsia="等线" w:ascii="Arial" w:cs="Arial" w:hAnsi="Arial"/>
          <w:b w:val="true"/>
          <w:sz w:val="22"/>
        </w:rPr>
        <w:t xml:space="preserve">  讨论董明珠相关视频及产品质量问题案例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提到要看第二段有名的人物形象视频，据说可用来吓唬小孩。说话人5讲述在江苏做近1.6亿生意时，因零件质量问题致一个多亿的货返包到消费者家，花几年时间处理，还强调面对消费者因质量问题的抱怨不要还嘴。之后，说话人1询问对董明珠类型的看法，认为是权威式，还提及有人选“d”并询问有无不同意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02:43</w:t>
        </w:r>
      </w:hyperlink>
      <w:r>
        <w:rPr>
          <w:rFonts w:eastAsia="等线" w:ascii="Arial" w:cs="Arial" w:hAnsi="Arial"/>
          <w:b w:val="true"/>
          <w:sz w:val="22"/>
        </w:rPr>
        <w:t xml:space="preserve">  视频对话分析及i与s人际导向区别探讨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播放第三段视频，视频中说话人3（谢尔顿）向说话人4倾诉被朋友背叛、北极之行无果等遭遇，说话人4以自己高中竞选啦啦队长失利安慰他。之后主持人引导讨论两人性格，指出谢尔顿说话不顾女生感受，属于不在意他人感受的类型，并探讨i和s的区别，提及不在意他人认可看法割的是i，s是关心别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06:10</w:t>
        </w:r>
      </w:hyperlink>
      <w:r>
        <w:rPr>
          <w:rFonts w:eastAsia="等线" w:ascii="Arial" w:cs="Arial" w:hAnsi="Arial"/>
          <w:b w:val="true"/>
          <w:sz w:val="22"/>
        </w:rPr>
        <w:t xml:space="preserve">  邱莹莹与关雎尔职场困境及性格分析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本章节围绕邱莹莹和关雎尔的交流展开。邱莹莹抱怨工资低、生活难、工作没前途，表达想回老家却遭父亲反对，充满负能量；关雎尔家境良好，温柔内向，多安慰邱莹莹。同时分析两人人际方面区别，邱莹莹 i 成分凸显，关雎尔 s 成分凸显，还提及董明珠代表 d、谢耳朵代表 high c。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人物性格分析</w:t>
      </w:r>
      <w:r>
        <w:rPr>
          <w:rFonts w:eastAsia="等线" w:ascii="Arial" w:cs="Arial" w:hAnsi="Arial"/>
          <w:sz w:val="22"/>
        </w:rPr>
        <w:t>：通过多个视频案例分析人物的 DISC 性格类型，如分析 Sheldon 为 high c 型，董明珠为 d 型，某女孩为 i 型，关雎尔为 s 型，邱莹莹为 i 字主导型。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与 s 区别探讨</w:t>
      </w:r>
      <w:r>
        <w:rPr>
          <w:rFonts w:eastAsia="等线" w:ascii="Arial" w:cs="Arial" w:hAnsi="Arial"/>
          <w:sz w:val="22"/>
        </w:rPr>
        <w:t>：解释 i 和 s 都是人际导向，但 i 更在意别人对自己的认可看法，s 更注重关心别人。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职场生活讨论</w:t>
      </w:r>
      <w:r>
        <w:rPr>
          <w:rFonts w:eastAsia="等线" w:ascii="Arial" w:cs="Arial" w:hAnsi="Arial"/>
          <w:sz w:val="22"/>
        </w:rPr>
        <w:t>：参会者交流职场生活，包括工资低、生活压力大、对前途迷茫等，还提及考注会、回老家考公务员等话题。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「当消费者说产品质量出现问题来骂你时，千万不要跟他还嘴，因为他没有错，他花了几千块钱买东西，刚装上去就要修，即便修好他也会失去信心。」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5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强调了在处理产品质量问题引发的消费者不满时，应理解消费者的心情，体现了对消费者体验的重视，能让读者在处理类似问题时引发思考。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「i 和 s 都是人际导向，但 i 是不在意别人对自己认可的看法，而 s 是要关心别人。」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 i 和 s 两种人际导向性格的区别，有助于参会者理解不同性格特点，突出了会议关于人物性格分析的核心观点。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「邱莹莹相对来讲 i 的成分很凸显，关雎尔 s 的成分很凸显，i 的成分至少不突出。」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明确总结了邱莹莹和关雎尔在人际方面的性格特点，是会议讨论人物性格类型的关键结论，能让读者快速理解两人的性格差异。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14、DISC背后的性格和行为特征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14、DISC背后的性格和行为特征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7540">
    <w:lvl>
      <w:numFmt w:val="bullet"/>
      <w:suff w:val="tab"/>
      <w:lvlText w:val="•"/>
      <w:rPr>
        <w:color w:val="3370ff"/>
      </w:rPr>
    </w:lvl>
  </w:abstractNum>
  <w:abstractNum w:abstractNumId="967541">
    <w:lvl>
      <w:numFmt w:val="bullet"/>
      <w:suff w:val="tab"/>
      <w:lvlText w:val="•"/>
      <w:rPr>
        <w:color w:val="3370ff"/>
      </w:rPr>
    </w:lvl>
  </w:abstractNum>
  <w:abstractNum w:abstractNumId="967542">
    <w:lvl>
      <w:numFmt w:val="bullet"/>
      <w:suff w:val="tab"/>
      <w:lvlText w:val="•"/>
      <w:rPr>
        <w:color w:val="3370ff"/>
      </w:rPr>
    </w:lvl>
  </w:abstractNum>
  <w:abstractNum w:abstractNumId="967543">
    <w:lvl>
      <w:numFmt w:val="bullet"/>
      <w:suff w:val="tab"/>
      <w:lvlText w:val="•"/>
      <w:rPr>
        <w:color w:val="3370ff"/>
      </w:rPr>
    </w:lvl>
  </w:abstractNum>
  <w:abstractNum w:abstractNumId="967544">
    <w:lvl>
      <w:numFmt w:val="bullet"/>
      <w:suff w:val="tab"/>
      <w:lvlText w:val="￮"/>
      <w:rPr>
        <w:color w:val="3370ff"/>
      </w:rPr>
    </w:lvl>
  </w:abstractNum>
  <w:abstractNum w:abstractNumId="967545">
    <w:lvl>
      <w:numFmt w:val="bullet"/>
      <w:suff w:val="tab"/>
      <w:lvlText w:val="￮"/>
      <w:rPr>
        <w:color w:val="3370ff"/>
      </w:rPr>
    </w:lvl>
  </w:abstractNum>
  <w:abstractNum w:abstractNumId="967546">
    <w:lvl>
      <w:numFmt w:val="bullet"/>
      <w:suff w:val="tab"/>
      <w:lvlText w:val="￮"/>
      <w:rPr>
        <w:color w:val="3370ff"/>
      </w:rPr>
    </w:lvl>
  </w:abstractNum>
  <w:abstractNum w:abstractNumId="967547">
    <w:lvl>
      <w:numFmt w:val="bullet"/>
      <w:suff w:val="tab"/>
      <w:lvlText w:val="•"/>
      <w:rPr>
        <w:color w:val="3370ff"/>
      </w:rPr>
    </w:lvl>
  </w:abstractNum>
  <w:abstractNum w:abstractNumId="967548">
    <w:lvl>
      <w:numFmt w:val="bullet"/>
      <w:suff w:val="tab"/>
      <w:lvlText w:val="￮"/>
      <w:rPr>
        <w:color w:val="3370ff"/>
      </w:rPr>
    </w:lvl>
  </w:abstractNum>
  <w:abstractNum w:abstractNumId="967549">
    <w:lvl>
      <w:numFmt w:val="bullet"/>
      <w:suff w:val="tab"/>
      <w:lvlText w:val="￮"/>
      <w:rPr>
        <w:color w:val="3370ff"/>
      </w:rPr>
    </w:lvl>
  </w:abstractNum>
  <w:abstractNum w:abstractNumId="967550">
    <w:lvl>
      <w:numFmt w:val="bullet"/>
      <w:suff w:val="tab"/>
      <w:lvlText w:val="•"/>
      <w:rPr>
        <w:color w:val="3370ff"/>
      </w:rPr>
    </w:lvl>
  </w:abstractNum>
  <w:abstractNum w:abstractNumId="967551">
    <w:lvl>
      <w:numFmt w:val="bullet"/>
      <w:suff w:val="tab"/>
      <w:lvlText w:val="•"/>
      <w:rPr>
        <w:color w:val="3370ff"/>
      </w:rPr>
    </w:lvl>
  </w:abstractNum>
  <w:abstractNum w:abstractNumId="967552">
    <w:lvl>
      <w:numFmt w:val="bullet"/>
      <w:suff w:val="tab"/>
      <w:lvlText w:val="•"/>
      <w:rPr>
        <w:color w:val="3370ff"/>
      </w:rPr>
    </w:lvl>
  </w:abstractNum>
  <w:abstractNum w:abstractNumId="967553">
    <w:lvl>
      <w:numFmt w:val="bullet"/>
      <w:suff w:val="tab"/>
      <w:lvlText w:val="•"/>
      <w:rPr>
        <w:color w:val="3370ff"/>
      </w:rPr>
    </w:lvl>
  </w:abstractNum>
  <w:abstractNum w:abstractNumId="967554">
    <w:lvl>
      <w:numFmt w:val="bullet"/>
      <w:suff w:val="tab"/>
      <w:lvlText w:val="•"/>
      <w:rPr>
        <w:color w:val="3370ff"/>
      </w:rPr>
    </w:lvl>
  </w:abstractNum>
  <w:abstractNum w:abstractNumId="967555">
    <w:lvl>
      <w:numFmt w:val="bullet"/>
      <w:suff w:val="tab"/>
      <w:lvlText w:val="￮"/>
      <w:rPr>
        <w:color w:val="3370ff"/>
      </w:rPr>
    </w:lvl>
  </w:abstractNum>
  <w:num w:numId="1">
    <w:abstractNumId w:val="967540"/>
  </w:num>
  <w:num w:numId="2">
    <w:abstractNumId w:val="967541"/>
  </w:num>
  <w:num w:numId="3">
    <w:abstractNumId w:val="967542"/>
  </w:num>
  <w:num w:numId="4">
    <w:abstractNumId w:val="967543"/>
  </w:num>
  <w:num w:numId="5">
    <w:abstractNumId w:val="967544"/>
  </w:num>
  <w:num w:numId="6">
    <w:abstractNumId w:val="967545"/>
  </w:num>
  <w:num w:numId="7">
    <w:abstractNumId w:val="967546"/>
  </w:num>
  <w:num w:numId="8">
    <w:abstractNumId w:val="967547"/>
  </w:num>
  <w:num w:numId="9">
    <w:abstractNumId w:val="967548"/>
  </w:num>
  <w:num w:numId="10">
    <w:abstractNumId w:val="967549"/>
  </w:num>
  <w:num w:numId="11">
    <w:abstractNumId w:val="967550"/>
  </w:num>
  <w:num w:numId="12">
    <w:abstractNumId w:val="967551"/>
  </w:num>
  <w:num w:numId="13">
    <w:abstractNumId w:val="967552"/>
  </w:num>
  <w:num w:numId="14">
    <w:abstractNumId w:val="967553"/>
  </w:num>
  <w:num w:numId="15">
    <w:abstractNumId w:val="967554"/>
  </w:num>
  <w:num w:numId="16">
    <w:abstractNumId w:val="9675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68l3w8gf5wp9f795fp?t=370000" TargetMode="External" Type="http://schemas.openxmlformats.org/officeDocument/2006/relationships/hyperlink"/><Relationship Id="rId11" Target="https://hcnytq72r1ge.feishu.cn/minutes/obcnfo68l3w8gf5wp9f795fp?from=ai_minutes" TargetMode="External" Type="http://schemas.openxmlformats.org/officeDocument/2006/relationships/hyperlink"/><Relationship Id="rId12" Target="https://hcnytq72r1ge.feishu.cn/docx/GJGBdVNbNoCZpNxxNOIcfBWgnYe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68l3w8gf5wp9f795fp?t=1000" TargetMode="External" Type="http://schemas.openxmlformats.org/officeDocument/2006/relationships/hyperlink"/><Relationship Id="rId8" Target="https://hcnytq72r1ge.feishu.cn/minutes/obcnfo68l3w8gf5wp9f795fp?t=95000" TargetMode="External" Type="http://schemas.openxmlformats.org/officeDocument/2006/relationships/hyperlink"/><Relationship Id="rId9" Target="https://hcnytq72r1ge.feishu.cn/minutes/obcnfo68l3w8gf5wp9f795fp?t=16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2026-01-26T08:25:30Z</dcterms:created>
  <dc:creator>Apache POI</dc:creator>
</cp:coreProperties>
</file>