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智能纪要：15、巧用DISC诊断逆天改命 2026年1月22日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会议主题：15、巧用DISC诊断逆天改命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上传时间：1月22号（周四） 22:10 （GMT+08）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智能纪要由 AI 生成，可能不准确，请谨慎甄别后使用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总结</w:t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7434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本次会议围绕性格分析工具的改进及应用展开，探讨了性格与职业、学习动力的关系，以及不同性格在教育场景中的表现，还提出了改进学习形式的建议，内容如下：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性格分析工具介绍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工具改进</w:t>
      </w:r>
    </w:p>
    <w:p>
      <w:pPr>
        <w:numPr>
          <w:numId w:val="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图形融合：说话人 1 提出，将 DISC 理论与老虎、狮子、考拉、猫头鹰的图形相结合，方便人们记忆。</w:t>
      </w:r>
    </w:p>
    <w:p>
      <w:pPr>
        <w:numPr>
          <w:numId w:val="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色彩融合：还把色彩性格学融入其中，借鉴了 Berkman 提出并经后人调整的理论，用红、橘黄、绿、蓝四种颜色标记，使两者融合以助于理解和记忆。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工具使用</w:t>
      </w:r>
      <w:r>
        <w:rPr>
          <w:rFonts w:eastAsia="等线" w:ascii="Arial" w:cs="Arial" w:hAnsi="Arial"/>
          <w:sz w:val="22"/>
        </w:rPr>
        <w:t>：大家可在报告中查看高低位对照表，将对应区域颜色标记在上面，以了解自身性格表达。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性格与职业适配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D 型性格</w:t>
      </w:r>
    </w:p>
    <w:p>
      <w:pPr>
        <w:numPr>
          <w:numId w:val="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职业特点：说话人 1 认为，D 型人狼性足，适合开拓性工作，喜欢有挑战、有目标的任务，如无目标会不想干、回避。</w:t>
      </w:r>
    </w:p>
    <w:p>
      <w:pPr>
        <w:numPr>
          <w:numId w:val="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案例说明：以询问某老师是否有老虎型性格为例，该老师希望做事有挑战，符合 D 型特征。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I 型性格</w:t>
      </w:r>
    </w:p>
    <w:p>
      <w:pPr>
        <w:numPr>
          <w:numId w:val="1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职业特点：I 型人喜欢表现，适合当网红、做市场公关、表演讲师等需要与人打交道的工作。</w:t>
      </w:r>
    </w:p>
    <w:p>
      <w:pPr>
        <w:numPr>
          <w:numId w:val="1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案例说明：以照相时总站在正中央希望被关注的人为例，体现 I 型特征，且 I 值到极值表现更明显；还提到老师中有 I 值讲课会不累，因为大脑兴奋。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S 型性格</w:t>
      </w:r>
    </w:p>
    <w:p>
      <w:pPr>
        <w:numPr>
          <w:numId w:val="1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职业特点：S 型人关心他人，愿做绿叶帮衬别人，适合客服、出纳、人力、前台、医生等后勤支撑类岗位。</w:t>
      </w:r>
    </w:p>
    <w:p>
      <w:pPr>
        <w:numPr>
          <w:numId w:val="1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案例说明：以公司招聘客服为例，不具备 S 型性格的人干不久；还以 sherson 为例，说明让不具备 S 型性格的人做服务工作会让人难以接受。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C 型性格</w:t>
      </w:r>
    </w:p>
    <w:p>
      <w:pPr>
        <w:numPr>
          <w:numId w:val="1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职业特点：C 型人喜欢强合规性，适合审计、工匠等岗位，不喜欢灵活性大的工作。</w:t>
      </w:r>
    </w:p>
    <w:p>
      <w:pPr>
        <w:numPr>
          <w:numId w:val="1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案例反驳：反驳了网上“女孩适合读财务、做会计”的观点，指出应看个人 C 值，而非性别。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性格与学习动力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学习动力与性格相关</w:t>
      </w:r>
    </w:p>
    <w:p>
      <w:pPr>
        <w:numPr>
          <w:numId w:val="2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普遍观点：说话人 1 强调，性格与学习动力密切相关，不同性格的人学习动力来源不同。</w:t>
      </w:r>
    </w:p>
    <w:p>
      <w:pPr>
        <w:numPr>
          <w:numId w:val="2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案例分析：以自己 16 岁时因周围人不认可导致学习动力缺失为例，说明 I 型人的学习动力源于被夸赞、认可；又以自己追求喜欢女孩为例，说明 D 型人学习是为了达成目标，学习是工具。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学习动力的本质</w:t>
      </w:r>
    </w:p>
    <w:p>
      <w:pPr>
        <w:numPr>
          <w:numId w:val="2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多数人情况：多数人不喜欢学习本身，学习是为了达成目标的工具。</w:t>
      </w:r>
    </w:p>
    <w:p>
      <w:pPr>
        <w:numPr>
          <w:numId w:val="2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改进建议：可通过改变学习形式、内容和方式，如像可汗学院那样讲有趣的课，或借鉴游戏形式，提高学习兴趣。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性格在教育场景中的表现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学生性格差异</w:t>
      </w:r>
    </w:p>
    <w:p>
      <w:pPr>
        <w:numPr>
          <w:numId w:val="2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常见类型：中国学生中 S 和 C 型较多，是社会中坚力量，这类学生能跟着老师步调走；D 和 I 型学生相对难管，不认可就不学、爱出风头。</w:t>
      </w:r>
    </w:p>
    <w:p>
      <w:pPr>
        <w:numPr>
          <w:numId w:val="2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时代变化：新一代学生 I 值成分高，更敢于表达自己，与过去学生受打压的情况不同，体现了时代和教育对性格的影响。</w:t>
      </w:r>
    </w:p>
    <w:p>
      <w:pPr>
        <w:numPr>
          <w:numId w:val="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班主任性格要求</w:t>
      </w:r>
    </w:p>
    <w:p>
      <w:pPr>
        <w:numPr>
          <w:numId w:val="3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主动因子：适合做班主任的人至少要有主动因子，能主动处理班上调皮捣蛋学生的问题。</w:t>
      </w:r>
    </w:p>
    <w:p>
      <w:pPr>
        <w:numPr>
          <w:numId w:val="3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D 型和 I 型老师区别：D 型老师如董明珠式的，要求严格，有“严师出高徒”的一面，但并非所有人都喜欢；I 型老师在管理学生方面与 D 型有不同表现。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智能章节</w:t>
      </w:r>
      <w:bookmarkEnd w:id="1"/>
    </w:p>
    <w:p>
      <w:pPr>
        <w:spacing w:before="120" w:after="120" w:line="288" w:lineRule="auto"/>
        <w:ind w:left="0"/>
        <w:jc w:val="left"/>
      </w:pPr>
      <w:hyperlink r:id="rId6">
        <w:r>
          <w:rPr>
            <w:rFonts w:eastAsia="等线" w:ascii="Arial" w:cs="Arial" w:hAnsi="Arial"/>
            <w:color w:val="3370ff"/>
            <w:sz w:val="22"/>
          </w:rPr>
          <w:t>00:00</w:t>
        </w:r>
      </w:hyperlink>
      <w:r>
        <w:rPr>
          <w:rFonts w:eastAsia="等线" w:ascii="Arial" w:cs="Arial" w:hAnsi="Arial"/>
          <w:b w:val="true"/>
          <w:sz w:val="22"/>
        </w:rPr>
        <w:t xml:space="preserve">  高低位对照表解读及DISC与色彩性格学融合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说话人1主要介绍高低位对照表解读与运用的简单讲解。提到做了两项改进，一是将DISC对应的老虎、狮子、考拉、猫头鹰图形放入其中，方便记忆；二是融入色彩性格学，虽性格色彩最早由Berkman提出，乐嘉等在此基础上调整，但二者有相通之处，用红、橘黄、绿、蓝标注以融合，便于理解和记忆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7">
        <w:r>
          <w:rPr>
            <w:rFonts w:eastAsia="等线" w:ascii="Arial" w:cs="Arial" w:hAnsi="Arial"/>
            <w:color w:val="3370ff"/>
            <w:sz w:val="22"/>
          </w:rPr>
          <w:t>01:19</w:t>
        </w:r>
      </w:hyperlink>
      <w:r>
        <w:rPr>
          <w:rFonts w:eastAsia="等线" w:ascii="Arial" w:cs="Arial" w:hAnsi="Arial"/>
          <w:b w:val="true"/>
          <w:sz w:val="22"/>
        </w:rPr>
        <w:t xml:space="preserve">  不同性格类型适配的职业及工作动力分析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围绕就业中性格适配展开。指出性格适合很重要，不同性格的职业动力和学习动力不同。如D型适合开拓，I型适合当网红、做联络，S型适合后勤支撑类岗位，C型适合强合规性岗位。还反驳“女孩适合做财务”观点，强调应看性格而非性别来选择职业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8">
        <w:r>
          <w:rPr>
            <w:rFonts w:eastAsia="等线" w:ascii="Arial" w:cs="Arial" w:hAnsi="Arial"/>
            <w:color w:val="3370ff"/>
            <w:sz w:val="22"/>
          </w:rPr>
          <w:t>06:33</w:t>
        </w:r>
      </w:hyperlink>
      <w:r>
        <w:rPr>
          <w:rFonts w:eastAsia="等线" w:ascii="Arial" w:cs="Arial" w:hAnsi="Arial"/>
          <w:b w:val="true"/>
          <w:sz w:val="22"/>
        </w:rPr>
        <w:t xml:space="preserve">  个体特征对比及时代教育对性格的影响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强调disc不是用来说自己怎样，而是将自己与他人对比呈现特征，对比对象很重要，还可能与性别有关。如唐山案件中女孩拿啤酒瓶砸人，因与一般女性形象对比而受批评。指出我国社会中坚力量多为SC，新一代学生i值成分高，敢于表达，体现出时代和教育对人性格影响大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9">
        <w:r>
          <w:rPr>
            <w:rFonts w:eastAsia="等线" w:ascii="Arial" w:cs="Arial" w:hAnsi="Arial"/>
            <w:color w:val="3370ff"/>
            <w:sz w:val="22"/>
          </w:rPr>
          <w:t>09:15</w:t>
        </w:r>
      </w:hyperlink>
      <w:r>
        <w:rPr>
          <w:rFonts w:eastAsia="等线" w:ascii="Arial" w:cs="Arial" w:hAnsi="Arial"/>
          <w:b w:val="true"/>
          <w:sz w:val="22"/>
        </w:rPr>
        <w:t xml:space="preserve">  学习力中性格与学习动力关系及来源探讨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强调了明天要讲的学习力中性格与学习动力关系的重要性。做教育的老师、家长和学生都要搞清楚学习动力来源。很多人成绩不好是因为学习动力缺失，这很常见，因为没人会喜欢做不喜欢的事，不能责怪学生不爱学习，且每个人的学习动力来源不同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0">
        <w:r>
          <w:rPr>
            <w:rFonts w:eastAsia="等线" w:ascii="Arial" w:cs="Arial" w:hAnsi="Arial"/>
            <w:color w:val="3370ff"/>
            <w:sz w:val="22"/>
          </w:rPr>
          <w:t>10:14</w:t>
        </w:r>
      </w:hyperlink>
      <w:r>
        <w:rPr>
          <w:rFonts w:eastAsia="等线" w:ascii="Arial" w:cs="Arial" w:hAnsi="Arial"/>
          <w:b w:val="true"/>
          <w:sz w:val="22"/>
        </w:rPr>
        <w:t xml:space="preserve">  学习动力来源、价值及学习形式探讨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围绕学习动力展开。说话人以自身经历说明i值动力源于被夸赞认可，d型人学习注重结果，学习是达成目标的工具。指出多数人不喜欢学校的学习过程和方式，而非学习本身，可改变学习形式。还提到不同类型学生，s和c型学生配合老师，d和i型较难搞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1">
        <w:r>
          <w:rPr>
            <w:rFonts w:eastAsia="等线" w:ascii="Arial" w:cs="Arial" w:hAnsi="Arial"/>
            <w:color w:val="3370ff"/>
            <w:sz w:val="22"/>
          </w:rPr>
          <w:t>15:59</w:t>
        </w:r>
      </w:hyperlink>
      <w:r>
        <w:rPr>
          <w:rFonts w:eastAsia="等线" w:ascii="Arial" w:cs="Arial" w:hAnsi="Arial"/>
          <w:b w:val="true"/>
          <w:sz w:val="22"/>
        </w:rPr>
        <w:t xml:space="preserve">  适合做班主任的人及D型老师的影响探讨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围绕什么样的人适合做班主任展开讨论。提出搞定调皮学生是班主任必修课，适合做班主任的人至少要有主动因子。还探讨了D型老师和I型老师的区别，以董明珠为例说明只有D特质的老师会让学生害怕，但也提到像小学严格的数学老师能让成绩差的学生成绩提升，体现“严师出高徒”有一定道理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关键决策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本次会议为分享类会议，无关键决策。会议关键内容总结如下：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工具改进</w:t>
      </w:r>
      <w:r>
        <w:rPr>
          <w:rFonts w:eastAsia="等线" w:ascii="Arial" w:cs="Arial" w:hAnsi="Arial"/>
          <w:sz w:val="22"/>
        </w:rPr>
        <w:t>：说话人1介绍DISC性格测评工具的两项改进，将图形（老虎、狮子、考拉、猫头鹰）融入，方便记忆；融合色彩性格学，用颜色标注不同性格。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性格与职业</w:t>
      </w:r>
      <w:r>
        <w:rPr>
          <w:rFonts w:eastAsia="等线" w:ascii="Arial" w:cs="Arial" w:hAnsi="Arial"/>
          <w:sz w:val="22"/>
        </w:rPr>
        <w:t>：不同性格适合不同职业，如D型适合开拓，I型适合当网红、做联络，S型适合后勤支撑类岗位，C型适合合规性强的岗位。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性格与学习动力</w:t>
      </w:r>
      <w:r>
        <w:rPr>
          <w:rFonts w:eastAsia="等线" w:ascii="Arial" w:cs="Arial" w:hAnsi="Arial"/>
          <w:sz w:val="22"/>
        </w:rPr>
        <w:t>：不同性格的学习动力来源不同，I型需要被夸赞认可，D型追求结果，要让其认可学习带来的价值。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学习形式探讨</w:t>
      </w:r>
      <w:r>
        <w:rPr>
          <w:rFonts w:eastAsia="等线" w:ascii="Arial" w:cs="Arial" w:hAnsi="Arial"/>
          <w:sz w:val="22"/>
        </w:rPr>
        <w:t>：多数人不喜欢学习可能是不喜欢现有的学习形式，未来教育可借鉴游戏形式，让学习更有趣。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班主任性格</w:t>
      </w:r>
      <w:r>
        <w:rPr>
          <w:rFonts w:eastAsia="等线" w:ascii="Arial" w:cs="Arial" w:hAnsi="Arial"/>
          <w:sz w:val="22"/>
        </w:rPr>
        <w:t>：适合做班主任的人至少要有主动因子，D型老师严格有一定道理，但并非所有人都喜欢。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金句时刻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「性格如果不适合，去从事跟自己性格相冲的职业，会很累，会不开心，追求人生开心是重要的过程。」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 xml:space="preserve">强调了性格与职业匹配的重要性，以及追求开心在人生中的重要意义。 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「对于绝大多数人来讲，学习只是一个为了达成目标的工具而已，并不喜欢学习本身。」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 xml:space="preserve">点明了多数人对学习的本质看法，引发对学习目的的思考。 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「谷歌原CEO Eric Smith说游戏将会是未来教育的终局，未来的教育应该像游戏一样。」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 xml:space="preserve">提出了未来教育的一种新颖观点，为教育发展提供了新的思路。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相关链接</w:t>
      </w:r>
      <w:bookmarkEnd w:id="4"/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妙记：</w:t>
      </w:r>
      <w:hyperlink r:id="rId12">
        <w:r>
          <w:rPr>
            <w:rFonts w:eastAsia="等线" w:ascii="Arial" w:cs="Arial" w:hAnsi="Arial"/>
            <w:color w:val="3370ff"/>
            <w:sz w:val="22"/>
          </w:rPr>
          <w:t>15、巧用DISC诊断逆天改命</w:t>
        </w:r>
      </w:hyperlink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文字记录</w:t>
      </w:r>
    </w:p>
    <w:p>
      <w:pPr>
        <w:numPr>
          <w:numId w:val="40"/>
        </w:numPr>
        <w:spacing w:before="120" w:after="120" w:line="288" w:lineRule="auto"/>
        <w:ind w:left="453"/>
        <w:jc w:val="left"/>
      </w:pPr>
      <w:hyperlink r:id="rId13">
        <w:r>
          <w:rPr>
            <w:rFonts w:eastAsia="等线" w:ascii="Arial" w:cs="Arial" w:hAnsi="Arial"/>
            <w:color w:val="3370ff"/>
            <w:sz w:val="22"/>
          </w:rPr>
          <w:t>15、巧用DISC诊断逆天改命 2026年1月22日</w:t>
        </w:r>
      </w:hyperlink>
    </w:p>
    <w:sectPr>
      <w:footerReference w:type="default" r:id="rId3"/>
      <w:headerReference w:type="default" r:id="rId1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168369">
    <w:lvl>
      <w:numFmt w:val="bullet"/>
      <w:suff w:val="tab"/>
      <w:lvlText w:val="•"/>
      <w:rPr>
        <w:color w:val="3370ff"/>
      </w:rPr>
    </w:lvl>
  </w:abstractNum>
  <w:abstractNum w:abstractNumId="1168370">
    <w:lvl>
      <w:numFmt w:val="bullet"/>
      <w:suff w:val="tab"/>
      <w:lvlText w:val="￮"/>
      <w:rPr>
        <w:color w:val="3370ff"/>
      </w:rPr>
    </w:lvl>
  </w:abstractNum>
  <w:abstractNum w:abstractNumId="1168371">
    <w:lvl>
      <w:numFmt w:val="bullet"/>
      <w:suff w:val="tab"/>
      <w:lvlText w:val="▪"/>
      <w:rPr>
        <w:color w:val="3370ff"/>
        <w:sz w:val="11"/>
      </w:rPr>
    </w:lvl>
  </w:abstractNum>
  <w:abstractNum w:abstractNumId="1168372">
    <w:lvl>
      <w:numFmt w:val="bullet"/>
      <w:suff w:val="tab"/>
      <w:lvlText w:val="▪"/>
      <w:rPr>
        <w:color w:val="3370ff"/>
        <w:sz w:val="11"/>
      </w:rPr>
    </w:lvl>
  </w:abstractNum>
  <w:abstractNum w:abstractNumId="1168373">
    <w:lvl>
      <w:numFmt w:val="bullet"/>
      <w:suff w:val="tab"/>
      <w:lvlText w:val="￮"/>
      <w:rPr>
        <w:color w:val="3370ff"/>
      </w:rPr>
    </w:lvl>
  </w:abstractNum>
  <w:abstractNum w:abstractNumId="1168374">
    <w:lvl>
      <w:numFmt w:val="bullet"/>
      <w:suff w:val="tab"/>
      <w:lvlText w:val="•"/>
      <w:rPr>
        <w:color w:val="3370ff"/>
      </w:rPr>
    </w:lvl>
  </w:abstractNum>
  <w:abstractNum w:abstractNumId="1168375">
    <w:lvl>
      <w:numFmt w:val="bullet"/>
      <w:suff w:val="tab"/>
      <w:lvlText w:val="￮"/>
      <w:rPr>
        <w:color w:val="3370ff"/>
      </w:rPr>
    </w:lvl>
  </w:abstractNum>
  <w:abstractNum w:abstractNumId="1168376">
    <w:lvl>
      <w:numFmt w:val="bullet"/>
      <w:suff w:val="tab"/>
      <w:lvlText w:val="▪"/>
      <w:rPr>
        <w:color w:val="3370ff"/>
        <w:sz w:val="11"/>
      </w:rPr>
    </w:lvl>
  </w:abstractNum>
  <w:abstractNum w:abstractNumId="1168377">
    <w:lvl>
      <w:numFmt w:val="bullet"/>
      <w:suff w:val="tab"/>
      <w:lvlText w:val="▪"/>
      <w:rPr>
        <w:color w:val="3370ff"/>
        <w:sz w:val="11"/>
      </w:rPr>
    </w:lvl>
  </w:abstractNum>
  <w:abstractNum w:abstractNumId="1168378">
    <w:lvl>
      <w:numFmt w:val="bullet"/>
      <w:suff w:val="tab"/>
      <w:lvlText w:val="￮"/>
      <w:rPr>
        <w:color w:val="3370ff"/>
      </w:rPr>
    </w:lvl>
  </w:abstractNum>
  <w:abstractNum w:abstractNumId="1168379">
    <w:lvl>
      <w:numFmt w:val="bullet"/>
      <w:suff w:val="tab"/>
      <w:lvlText w:val="▪"/>
      <w:rPr>
        <w:color w:val="3370ff"/>
        <w:sz w:val="11"/>
      </w:rPr>
    </w:lvl>
  </w:abstractNum>
  <w:abstractNum w:abstractNumId="1168380">
    <w:lvl>
      <w:numFmt w:val="bullet"/>
      <w:suff w:val="tab"/>
      <w:lvlText w:val="▪"/>
      <w:rPr>
        <w:color w:val="3370ff"/>
        <w:sz w:val="11"/>
      </w:rPr>
    </w:lvl>
  </w:abstractNum>
  <w:abstractNum w:abstractNumId="1168381">
    <w:lvl>
      <w:numFmt w:val="bullet"/>
      <w:suff w:val="tab"/>
      <w:lvlText w:val="￮"/>
      <w:rPr>
        <w:color w:val="3370ff"/>
      </w:rPr>
    </w:lvl>
  </w:abstractNum>
  <w:abstractNum w:abstractNumId="1168382">
    <w:lvl>
      <w:numFmt w:val="bullet"/>
      <w:suff w:val="tab"/>
      <w:lvlText w:val="▪"/>
      <w:rPr>
        <w:color w:val="3370ff"/>
        <w:sz w:val="11"/>
      </w:rPr>
    </w:lvl>
  </w:abstractNum>
  <w:abstractNum w:abstractNumId="1168383">
    <w:lvl>
      <w:numFmt w:val="bullet"/>
      <w:suff w:val="tab"/>
      <w:lvlText w:val="▪"/>
      <w:rPr>
        <w:color w:val="3370ff"/>
        <w:sz w:val="11"/>
      </w:rPr>
    </w:lvl>
  </w:abstractNum>
  <w:abstractNum w:abstractNumId="1168384">
    <w:lvl>
      <w:numFmt w:val="bullet"/>
      <w:suff w:val="tab"/>
      <w:lvlText w:val="￮"/>
      <w:rPr>
        <w:color w:val="3370ff"/>
      </w:rPr>
    </w:lvl>
  </w:abstractNum>
  <w:abstractNum w:abstractNumId="1168385">
    <w:lvl>
      <w:numFmt w:val="bullet"/>
      <w:suff w:val="tab"/>
      <w:lvlText w:val="▪"/>
      <w:rPr>
        <w:color w:val="3370ff"/>
        <w:sz w:val="11"/>
      </w:rPr>
    </w:lvl>
  </w:abstractNum>
  <w:abstractNum w:abstractNumId="1168386">
    <w:lvl>
      <w:numFmt w:val="bullet"/>
      <w:suff w:val="tab"/>
      <w:lvlText w:val="▪"/>
      <w:rPr>
        <w:color w:val="3370ff"/>
        <w:sz w:val="11"/>
      </w:rPr>
    </w:lvl>
  </w:abstractNum>
  <w:abstractNum w:abstractNumId="1168387">
    <w:lvl>
      <w:numFmt w:val="bullet"/>
      <w:suff w:val="tab"/>
      <w:lvlText w:val="•"/>
      <w:rPr>
        <w:color w:val="3370ff"/>
      </w:rPr>
    </w:lvl>
  </w:abstractNum>
  <w:abstractNum w:abstractNumId="1168388">
    <w:lvl>
      <w:numFmt w:val="bullet"/>
      <w:suff w:val="tab"/>
      <w:lvlText w:val="￮"/>
      <w:rPr>
        <w:color w:val="3370ff"/>
      </w:rPr>
    </w:lvl>
  </w:abstractNum>
  <w:abstractNum w:abstractNumId="1168389">
    <w:lvl>
      <w:numFmt w:val="bullet"/>
      <w:suff w:val="tab"/>
      <w:lvlText w:val="▪"/>
      <w:rPr>
        <w:color w:val="3370ff"/>
        <w:sz w:val="11"/>
      </w:rPr>
    </w:lvl>
  </w:abstractNum>
  <w:abstractNum w:abstractNumId="1168390">
    <w:lvl>
      <w:numFmt w:val="bullet"/>
      <w:suff w:val="tab"/>
      <w:lvlText w:val="▪"/>
      <w:rPr>
        <w:color w:val="3370ff"/>
        <w:sz w:val="11"/>
      </w:rPr>
    </w:lvl>
  </w:abstractNum>
  <w:abstractNum w:abstractNumId="1168391">
    <w:lvl>
      <w:numFmt w:val="bullet"/>
      <w:suff w:val="tab"/>
      <w:lvlText w:val="￮"/>
      <w:rPr>
        <w:color w:val="3370ff"/>
      </w:rPr>
    </w:lvl>
  </w:abstractNum>
  <w:abstractNum w:abstractNumId="1168392">
    <w:lvl>
      <w:numFmt w:val="bullet"/>
      <w:suff w:val="tab"/>
      <w:lvlText w:val="▪"/>
      <w:rPr>
        <w:color w:val="3370ff"/>
        <w:sz w:val="11"/>
      </w:rPr>
    </w:lvl>
  </w:abstractNum>
  <w:abstractNum w:abstractNumId="1168393">
    <w:lvl>
      <w:numFmt w:val="bullet"/>
      <w:suff w:val="tab"/>
      <w:lvlText w:val="▪"/>
      <w:rPr>
        <w:color w:val="3370ff"/>
        <w:sz w:val="11"/>
      </w:rPr>
    </w:lvl>
  </w:abstractNum>
  <w:abstractNum w:abstractNumId="1168394">
    <w:lvl>
      <w:numFmt w:val="bullet"/>
      <w:suff w:val="tab"/>
      <w:lvlText w:val="•"/>
      <w:rPr>
        <w:color w:val="3370ff"/>
      </w:rPr>
    </w:lvl>
  </w:abstractNum>
  <w:abstractNum w:abstractNumId="1168395">
    <w:lvl>
      <w:numFmt w:val="bullet"/>
      <w:suff w:val="tab"/>
      <w:lvlText w:val="￮"/>
      <w:rPr>
        <w:color w:val="3370ff"/>
      </w:rPr>
    </w:lvl>
  </w:abstractNum>
  <w:abstractNum w:abstractNumId="1168396">
    <w:lvl>
      <w:numFmt w:val="bullet"/>
      <w:suff w:val="tab"/>
      <w:lvlText w:val="▪"/>
      <w:rPr>
        <w:color w:val="3370ff"/>
        <w:sz w:val="11"/>
      </w:rPr>
    </w:lvl>
  </w:abstractNum>
  <w:abstractNum w:abstractNumId="1168397">
    <w:lvl>
      <w:numFmt w:val="bullet"/>
      <w:suff w:val="tab"/>
      <w:lvlText w:val="▪"/>
      <w:rPr>
        <w:color w:val="3370ff"/>
        <w:sz w:val="11"/>
      </w:rPr>
    </w:lvl>
  </w:abstractNum>
  <w:abstractNum w:abstractNumId="1168398">
    <w:lvl>
      <w:numFmt w:val="bullet"/>
      <w:suff w:val="tab"/>
      <w:lvlText w:val="￮"/>
      <w:rPr>
        <w:color w:val="3370ff"/>
      </w:rPr>
    </w:lvl>
  </w:abstractNum>
  <w:abstractNum w:abstractNumId="1168399">
    <w:lvl>
      <w:numFmt w:val="bullet"/>
      <w:suff w:val="tab"/>
      <w:lvlText w:val="▪"/>
      <w:rPr>
        <w:color w:val="3370ff"/>
        <w:sz w:val="11"/>
      </w:rPr>
    </w:lvl>
  </w:abstractNum>
  <w:abstractNum w:abstractNumId="1168400">
    <w:lvl>
      <w:numFmt w:val="bullet"/>
      <w:suff w:val="tab"/>
      <w:lvlText w:val="▪"/>
      <w:rPr>
        <w:color w:val="3370ff"/>
        <w:sz w:val="11"/>
      </w:rPr>
    </w:lvl>
  </w:abstractNum>
  <w:abstractNum w:abstractNumId="1168401">
    <w:lvl>
      <w:numFmt w:val="bullet"/>
      <w:suff w:val="tab"/>
      <w:lvlText w:val="•"/>
      <w:rPr>
        <w:color w:val="3370ff"/>
      </w:rPr>
    </w:lvl>
  </w:abstractNum>
  <w:abstractNum w:abstractNumId="1168402">
    <w:lvl>
      <w:numFmt w:val="bullet"/>
      <w:suff w:val="tab"/>
      <w:lvlText w:val="•"/>
      <w:rPr>
        <w:color w:val="3370ff"/>
      </w:rPr>
    </w:lvl>
  </w:abstractNum>
  <w:abstractNum w:abstractNumId="1168403">
    <w:lvl>
      <w:numFmt w:val="bullet"/>
      <w:suff w:val="tab"/>
      <w:lvlText w:val="•"/>
      <w:rPr>
        <w:color w:val="3370ff"/>
      </w:rPr>
    </w:lvl>
  </w:abstractNum>
  <w:abstractNum w:abstractNumId="1168404">
    <w:lvl>
      <w:numFmt w:val="bullet"/>
      <w:suff w:val="tab"/>
      <w:lvlText w:val="•"/>
      <w:rPr>
        <w:color w:val="3370ff"/>
      </w:rPr>
    </w:lvl>
  </w:abstractNum>
  <w:abstractNum w:abstractNumId="1168405">
    <w:lvl>
      <w:numFmt w:val="bullet"/>
      <w:suff w:val="tab"/>
      <w:lvlText w:val="•"/>
      <w:rPr>
        <w:color w:val="3370ff"/>
      </w:rPr>
    </w:lvl>
  </w:abstractNum>
  <w:abstractNum w:abstractNumId="1168406">
    <w:lvl>
      <w:numFmt w:val="bullet"/>
      <w:suff w:val="tab"/>
      <w:lvlText w:val="•"/>
      <w:rPr>
        <w:color w:val="3370ff"/>
      </w:rPr>
    </w:lvl>
  </w:abstractNum>
  <w:abstractNum w:abstractNumId="1168407">
    <w:lvl>
      <w:numFmt w:val="bullet"/>
      <w:suff w:val="tab"/>
      <w:lvlText w:val="•"/>
      <w:rPr>
        <w:color w:val="3370ff"/>
      </w:rPr>
    </w:lvl>
  </w:abstractNum>
  <w:abstractNum w:abstractNumId="1168408">
    <w:lvl>
      <w:numFmt w:val="bullet"/>
      <w:suff w:val="tab"/>
      <w:lvlText w:val="￮"/>
      <w:rPr>
        <w:color w:val="3370ff"/>
      </w:rPr>
    </w:lvl>
  </w:abstractNum>
  <w:num w:numId="1">
    <w:abstractNumId w:val="1168369"/>
  </w:num>
  <w:num w:numId="2">
    <w:abstractNumId w:val="1168370"/>
  </w:num>
  <w:num w:numId="3">
    <w:abstractNumId w:val="1168371"/>
  </w:num>
  <w:num w:numId="4">
    <w:abstractNumId w:val="1168372"/>
  </w:num>
  <w:num w:numId="5">
    <w:abstractNumId w:val="1168373"/>
  </w:num>
  <w:num w:numId="6">
    <w:abstractNumId w:val="1168374"/>
  </w:num>
  <w:num w:numId="7">
    <w:abstractNumId w:val="1168375"/>
  </w:num>
  <w:num w:numId="8">
    <w:abstractNumId w:val="1168376"/>
  </w:num>
  <w:num w:numId="9">
    <w:abstractNumId w:val="1168377"/>
  </w:num>
  <w:num w:numId="10">
    <w:abstractNumId w:val="1168378"/>
  </w:num>
  <w:num w:numId="11">
    <w:abstractNumId w:val="1168379"/>
  </w:num>
  <w:num w:numId="12">
    <w:abstractNumId w:val="1168380"/>
  </w:num>
  <w:num w:numId="13">
    <w:abstractNumId w:val="1168381"/>
  </w:num>
  <w:num w:numId="14">
    <w:abstractNumId w:val="1168382"/>
  </w:num>
  <w:num w:numId="15">
    <w:abstractNumId w:val="1168383"/>
  </w:num>
  <w:num w:numId="16">
    <w:abstractNumId w:val="1168384"/>
  </w:num>
  <w:num w:numId="17">
    <w:abstractNumId w:val="1168385"/>
  </w:num>
  <w:num w:numId="18">
    <w:abstractNumId w:val="1168386"/>
  </w:num>
  <w:num w:numId="19">
    <w:abstractNumId w:val="1168387"/>
  </w:num>
  <w:num w:numId="20">
    <w:abstractNumId w:val="1168388"/>
  </w:num>
  <w:num w:numId="21">
    <w:abstractNumId w:val="1168389"/>
  </w:num>
  <w:num w:numId="22">
    <w:abstractNumId w:val="1168390"/>
  </w:num>
  <w:num w:numId="23">
    <w:abstractNumId w:val="1168391"/>
  </w:num>
  <w:num w:numId="24">
    <w:abstractNumId w:val="1168392"/>
  </w:num>
  <w:num w:numId="25">
    <w:abstractNumId w:val="1168393"/>
  </w:num>
  <w:num w:numId="26">
    <w:abstractNumId w:val="1168394"/>
  </w:num>
  <w:num w:numId="27">
    <w:abstractNumId w:val="1168395"/>
  </w:num>
  <w:num w:numId="28">
    <w:abstractNumId w:val="1168396"/>
  </w:num>
  <w:num w:numId="29">
    <w:abstractNumId w:val="1168397"/>
  </w:num>
  <w:num w:numId="30">
    <w:abstractNumId w:val="1168398"/>
  </w:num>
  <w:num w:numId="31">
    <w:abstractNumId w:val="1168399"/>
  </w:num>
  <w:num w:numId="32">
    <w:abstractNumId w:val="1168400"/>
  </w:num>
  <w:num w:numId="33">
    <w:abstractNumId w:val="1168401"/>
  </w:num>
  <w:num w:numId="34">
    <w:abstractNumId w:val="1168402"/>
  </w:num>
  <w:num w:numId="35">
    <w:abstractNumId w:val="1168403"/>
  </w:num>
  <w:num w:numId="36">
    <w:abstractNumId w:val="1168404"/>
  </w:num>
  <w:num w:numId="37">
    <w:abstractNumId w:val="1168405"/>
  </w:num>
  <w:num w:numId="38">
    <w:abstractNumId w:val="1168406"/>
  </w:num>
  <w:num w:numId="39">
    <w:abstractNumId w:val="1168407"/>
  </w:num>
  <w:num w:numId="40">
    <w:abstractNumId w:val="116840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hcnytq72r1ge.feishu.cn/minutes/obcnfo3919k8m213g9795uli?t=614000" TargetMode="External" Type="http://schemas.openxmlformats.org/officeDocument/2006/relationships/hyperlink"/><Relationship Id="rId11" Target="https://hcnytq72r1ge.feishu.cn/minutes/obcnfo3919k8m213g9795uli?t=959000" TargetMode="External" Type="http://schemas.openxmlformats.org/officeDocument/2006/relationships/hyperlink"/><Relationship Id="rId12" Target="https://hcnytq72r1ge.feishu.cn/minutes/obcnfo3919k8m213g9795uli?from=ai_minutes" TargetMode="External" Type="http://schemas.openxmlformats.org/officeDocument/2006/relationships/hyperlink"/><Relationship Id="rId13" Target="https://hcnytq72r1ge.feishu.cn/docx/G7q6dYknVoh7ujxCq82ci8henIS" TargetMode="External" Type="http://schemas.openxmlformats.org/officeDocument/2006/relationships/hyperlink"/><Relationship Id="rId14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numbering.xml" Type="http://schemas.openxmlformats.org/officeDocument/2006/relationships/numbering"/><Relationship Id="rId6" Target="https://hcnytq72r1ge.feishu.cn/minutes/obcnfo3919k8m213g9795uli?t=0" TargetMode="External" Type="http://schemas.openxmlformats.org/officeDocument/2006/relationships/hyperlink"/><Relationship Id="rId7" Target="https://hcnytq72r1ge.feishu.cn/minutes/obcnfo3919k8m213g9795uli?t=79000" TargetMode="External" Type="http://schemas.openxmlformats.org/officeDocument/2006/relationships/hyperlink"/><Relationship Id="rId8" Target="https://hcnytq72r1ge.feishu.cn/minutes/obcnfo3919k8m213g9795uli?t=393000" TargetMode="External" Type="http://schemas.openxmlformats.org/officeDocument/2006/relationships/hyperlink"/><Relationship Id="rId9" Target="https://hcnytq72r1ge.feishu.cn/minutes/obcnfo3919k8m213g9795uli?t=555000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2026-01-26T08:26:15Z</dcterms:created>
  <dc:creator>Apache POI</dc:creator>
</cp:coreProperties>
</file>