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智能纪要：16、DISC与成败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会议主题：16、DISC与成败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22:10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 DISC 性格测评展开，深入探讨了不同性格类型与职业的适配性，通过多个案例分析了性格对职业表现的影响，同时也指出了 DISC 测评的特点和局限性，内容如下：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性格与职业适配性分析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个人性格与职业探讨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85"/>
        <w:gridCol w:w="248"/>
        <w:gridCol w:w="2898"/>
        <w:gridCol w:w="248"/>
      </w:tblGrid>
      <w:tr>
        <w:tc>
          <w:tcPr>
            <w:tcW w:w="4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型性格特点及适配职业：说话人 1 认为自己是 D 型（老虎型）性格，高度结果导向，对新事物好奇心强、热衷创新、灵活应变能力强。适合开拓创新类职业，如老板、董事长、网红等，但不适合财务、单调行政事务等工作。为达目标，D 型可伪装成其他性格类型，但长期伪装会很累。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9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85925" cy="8858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D型（老虎型）性格职业适配分析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工程师职业与性格关系：工程师有多种类型，仅说“工程师”与性格关联不够具体，创新型和维护型工程师对性格要求不同。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销售岗位性格要求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合格销售的性格特征：合格销售需有 D 和 C 值，D 值用于拿结果，C 值用于扣细节、执行销售流程。通过对比主观测评和 DISC 测评结果，可确认一个人是否表里如一，认知能力好的人适合做管理。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销售总监岗位错配案例：有一位主观测评结果为 DC 的人担任销售总监，但实际 D 值低、S 值高，适合梳理教学流程或钻研事物。他上任后公司销售额从 150 万降至 28 万，原因是 D 值低追求稳妥，且原销售流程不完善时无法及时应变。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组织型管理者案例分析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保险公司销售负责人案例：一家巨头保险公司销售老大的人际因子重（I、S 为主），虽 D 值不强，但通过带团队走心的方式管理，团队业绩在 8 支队伍中最牛。不过团队存在 C 值低、细节不到位的问题。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马云的组织型管理风格：马云称自己各方面能力一般，但能让一群人在一起不打架，带领团队做出优秀业绩，是典型的组织型管理者，可能是 IS 型且有一定 D 值。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不同性格的管理风格</w:t>
      </w:r>
      <w:r>
        <w:rPr>
          <w:rFonts w:eastAsia="等线" w:ascii="Arial" w:cs="Arial" w:hAnsi="Arial"/>
          <w:sz w:val="22"/>
        </w:rPr>
        <w:t>：说话人 1 的朋友 S 值最高，公司做自动化运维业务，其性格与业务吻合，公司发展良好，说明每种性格都有独特管理风格，用好了都能驾驭团队。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 测评的特点与局限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DISC 测评的本质</w:t>
      </w:r>
      <w:r>
        <w:rPr>
          <w:rFonts w:eastAsia="等线" w:ascii="Arial" w:cs="Arial" w:hAnsi="Arial"/>
          <w:sz w:val="22"/>
        </w:rPr>
        <w:t>：说话人 1 指出 DISC 是融入环境后大脑由内而外的情绪反应，测评结果有真实的我、工作中的我和压力下的我三张表。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不适用于多重人格者</w:t>
      </w:r>
      <w:r>
        <w:rPr>
          <w:rFonts w:eastAsia="等线" w:ascii="Arial" w:cs="Arial" w:hAnsi="Arial"/>
          <w:sz w:val="22"/>
        </w:rPr>
        <w:t>：多重人格者在做 DISC 测评时会困惑用哪重人格答题，超过三重人格时测评较难，此时 16PF 更适合，如欧洲一位内心有 20 种人格的画家。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对善用高层思维者结果可能不准</w:t>
      </w:r>
      <w:r>
        <w:rPr>
          <w:rFonts w:eastAsia="等线" w:ascii="Arial" w:cs="Arial" w:hAnsi="Arial"/>
          <w:sz w:val="22"/>
        </w:rPr>
        <w:t>：善用高层思维的人会抑制大脑本能反应，如跑步时克服疲劳、自我催眠克服恐惧等，他们在填 DISC 测评时可能不知如何作答，导致结果不准，但这种情况在大多数人群中较少出现。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00:03</w:t>
        </w:r>
      </w:hyperlink>
      <w:r>
        <w:rPr>
          <w:rFonts w:eastAsia="等线" w:ascii="Arial" w:cs="Arial" w:hAnsi="Arial"/>
          <w:b w:val="true"/>
          <w:sz w:val="22"/>
        </w:rPr>
        <w:t xml:space="preserve">  D型人格职业适配性及自身优劣势分析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以自身DISC性格中的DI为例，探讨适合的职业。认为自己不适合做财务，为钱可忍受；做网红本性不愿但有目标也能做好。其行为高度结果导向、好奇创新、应变强，优势是开拓自信、富有创意，缺点是怕单调事务、说话不顾人感受。还指出工程师因类型多，不能简单判断性格适配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03:43</w:t>
        </w:r>
      </w:hyperlink>
      <w:r>
        <w:rPr>
          <w:rFonts w:eastAsia="等线" w:ascii="Arial" w:cs="Arial" w:hAnsi="Arial"/>
          <w:b w:val="true"/>
          <w:sz w:val="22"/>
        </w:rPr>
        <w:t xml:space="preserve">  测评揭示他人真面目，凸显测评准确性价值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系统说服自己的经历。他认识三年的人，原以为是高度人际导向、非结果导向的“知心大哥”，但测评结果与认知不符。询问其员工后得到证实，认为此人是伪装。他指出伪装并非负面，是为友好相处，强调测评能比人更准确看到一个人本来的样子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06:00</w:t>
        </w:r>
      </w:hyperlink>
      <w:r>
        <w:rPr>
          <w:rFonts w:eastAsia="等线" w:ascii="Arial" w:cs="Arial" w:hAnsi="Arial"/>
          <w:b w:val="true"/>
          <w:sz w:val="22"/>
        </w:rPr>
        <w:t xml:space="preserve">  DISC测评在销售管理岗位适配性案例分析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销售与管理展开，通过案例说明不同性格类型在岗位上的适配性。合格销售需有C值，能执行细节，自我认知一致者适合做管理。岗位错配会致业绩下滑，不同性格管理者有不同管理风格，如组织型管理者善激励团队，每种性格用对方式都能驾驭团队，DISC是大脑情绪反应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16:59</w:t>
        </w:r>
      </w:hyperlink>
      <w:r>
        <w:rPr>
          <w:rFonts w:eastAsia="等线" w:ascii="Arial" w:cs="Arial" w:hAnsi="Arial"/>
          <w:b w:val="true"/>
          <w:sz w:val="22"/>
        </w:rPr>
        <w:t xml:space="preserve">  DISC测试局限性及成长型思维对其的影响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本章节主要讨论了Disco测试的局限性。一是不太适合多重人格者，尤其是内心有三个以上多重人格的人，对于这类人群16 PF更适用；二是对于善用高层思维、能抑制大脑本能反应、用理性牵引思维模式的人，测试结果可能不准。不过，对百分之九十几的人群而言，结果相对可信，之后将讨论天赋。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个人职业适配性</w:t>
      </w:r>
      <w:r>
        <w:rPr>
          <w:rFonts w:eastAsia="等线" w:ascii="Arial" w:cs="Arial" w:hAnsi="Arial"/>
          <w:sz w:val="22"/>
        </w:rPr>
        <w:t>：说话人1结合自身DISC性格测试结果，探讨适合的职业，如认为自己高度结果导向、热衷创新，适合做老板、董事长、网红等，不适合做财务、处理单调行政事务。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不同性格类型分析</w:t>
      </w:r>
      <w:r>
        <w:rPr>
          <w:rFonts w:eastAsia="等线" w:ascii="Arial" w:cs="Arial" w:hAnsi="Arial"/>
          <w:sz w:val="22"/>
        </w:rPr>
        <w:t>：分析了i+s（如宋江）性格的人高度人际导向但非结果导向；合格销售需有d和c值；管理者需有较好的认知能力；不同性格类型在销售、管理岗位上的表现及优劣势。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DISC测评局限性</w:t>
      </w:r>
      <w:r>
        <w:rPr>
          <w:rFonts w:eastAsia="等线" w:ascii="Arial" w:cs="Arial" w:hAnsi="Arial"/>
          <w:sz w:val="22"/>
        </w:rPr>
        <w:t>：DISC测评不太适合多重人格者，对于善用高层思维、能抑制大脑本能反应、有成长型思维的人，测评结果可能不准，但对绝大多数人群结果相对可信。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「为了结果，D型人可以要求自己表现出C型特质，但如果不是目标所需，便不会愿意。」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突出了D型人以结果为导向的性格特点，具有独特洞察，能引发对不同性格行为模式的思考。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「管理者要有较好的认知能力，即自己以为的自己和周围人以为的他要相对一致，否则决策正确率会偏低。」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明确指出了管理者应具备的重要能力，对管理岗位的人员要求有清晰阐述，具有指导意义。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「做管理者，并非只有特定性格的人能胜任，每种性格都能做管理者，关键是要发挥性格优势去管理团队。」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打破了对管理者性格的固有认知，提出了新颖观点，能引发对管理与性格关系的深入思考。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16、DISC与成败</w:t>
        </w:r>
      </w:hyperlink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16、DISC与成败 2026年1月22日</w:t>
        </w:r>
      </w:hyperlink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87748">
    <w:lvl>
      <w:numFmt w:val="bullet"/>
      <w:suff w:val="tab"/>
      <w:lvlText w:val="•"/>
      <w:rPr>
        <w:color w:val="3370ff"/>
      </w:rPr>
    </w:lvl>
  </w:abstractNum>
  <w:abstractNum w:abstractNumId="1087749">
    <w:lvl>
      <w:numFmt w:val="bullet"/>
      <w:suff w:val="tab"/>
      <w:lvlText w:val="￮"/>
      <w:rPr>
        <w:color w:val="3370ff"/>
      </w:rPr>
    </w:lvl>
  </w:abstractNum>
  <w:abstractNum w:abstractNumId="1087750">
    <w:lvl>
      <w:numFmt w:val="bullet"/>
      <w:suff w:val="tab"/>
      <w:lvlText w:val="•"/>
      <w:rPr>
        <w:color w:val="3370ff"/>
      </w:rPr>
    </w:lvl>
  </w:abstractNum>
  <w:abstractNum w:abstractNumId="1087751">
    <w:lvl>
      <w:numFmt w:val="bullet"/>
      <w:suff w:val="tab"/>
      <w:lvlText w:val="▪"/>
      <w:rPr>
        <w:color w:val="3370ff"/>
        <w:sz w:val="11"/>
      </w:rPr>
    </w:lvl>
  </w:abstractNum>
  <w:abstractNum w:abstractNumId="1087752">
    <w:lvl>
      <w:numFmt w:val="bullet"/>
      <w:suff w:val="tab"/>
      <w:lvlText w:val="￮"/>
      <w:rPr>
        <w:color w:val="3370ff"/>
      </w:rPr>
    </w:lvl>
  </w:abstractNum>
  <w:abstractNum w:abstractNumId="1087753">
    <w:lvl>
      <w:numFmt w:val="bullet"/>
      <w:suff w:val="tab"/>
      <w:lvlText w:val="▪"/>
      <w:rPr>
        <w:color w:val="3370ff"/>
        <w:sz w:val="11"/>
      </w:rPr>
    </w:lvl>
  </w:abstractNum>
  <w:abstractNum w:abstractNumId="1087754">
    <w:lvl>
      <w:numFmt w:val="bullet"/>
      <w:suff w:val="tab"/>
      <w:lvlText w:val="▪"/>
      <w:rPr>
        <w:color w:val="3370ff"/>
        <w:sz w:val="11"/>
      </w:rPr>
    </w:lvl>
  </w:abstractNum>
  <w:abstractNum w:abstractNumId="1087755">
    <w:lvl>
      <w:numFmt w:val="bullet"/>
      <w:suff w:val="tab"/>
      <w:lvlText w:val="￮"/>
      <w:rPr>
        <w:color w:val="3370ff"/>
      </w:rPr>
    </w:lvl>
  </w:abstractNum>
  <w:abstractNum w:abstractNumId="1087756">
    <w:lvl>
      <w:numFmt w:val="bullet"/>
      <w:suff w:val="tab"/>
      <w:lvlText w:val="▪"/>
      <w:rPr>
        <w:color w:val="3370ff"/>
        <w:sz w:val="11"/>
      </w:rPr>
    </w:lvl>
  </w:abstractNum>
  <w:abstractNum w:abstractNumId="1087757">
    <w:lvl>
      <w:numFmt w:val="bullet"/>
      <w:suff w:val="tab"/>
      <w:lvlText w:val="▪"/>
      <w:rPr>
        <w:color w:val="3370ff"/>
        <w:sz w:val="11"/>
      </w:rPr>
    </w:lvl>
  </w:abstractNum>
  <w:abstractNum w:abstractNumId="1087758">
    <w:lvl>
      <w:numFmt w:val="bullet"/>
      <w:suff w:val="tab"/>
      <w:lvlText w:val="￮"/>
      <w:rPr>
        <w:color w:val="3370ff"/>
      </w:rPr>
    </w:lvl>
  </w:abstractNum>
  <w:abstractNum w:abstractNumId="1087759">
    <w:lvl>
      <w:numFmt w:val="bullet"/>
      <w:suff w:val="tab"/>
      <w:lvlText w:val="•"/>
      <w:rPr>
        <w:color w:val="3370ff"/>
      </w:rPr>
    </w:lvl>
  </w:abstractNum>
  <w:abstractNum w:abstractNumId="1087760">
    <w:lvl>
      <w:numFmt w:val="bullet"/>
      <w:suff w:val="tab"/>
      <w:lvlText w:val="￮"/>
      <w:rPr>
        <w:color w:val="3370ff"/>
      </w:rPr>
    </w:lvl>
  </w:abstractNum>
  <w:abstractNum w:abstractNumId="1087761">
    <w:lvl>
      <w:numFmt w:val="bullet"/>
      <w:suff w:val="tab"/>
      <w:lvlText w:val="￮"/>
      <w:rPr>
        <w:color w:val="3370ff"/>
      </w:rPr>
    </w:lvl>
  </w:abstractNum>
  <w:abstractNum w:abstractNumId="1087762">
    <w:lvl>
      <w:numFmt w:val="bullet"/>
      <w:suff w:val="tab"/>
      <w:lvlText w:val="￮"/>
      <w:rPr>
        <w:color w:val="3370ff"/>
      </w:rPr>
    </w:lvl>
  </w:abstractNum>
  <w:abstractNum w:abstractNumId="1087763">
    <w:lvl>
      <w:numFmt w:val="bullet"/>
      <w:suff w:val="tab"/>
      <w:lvlText w:val="•"/>
      <w:rPr>
        <w:color w:val="3370ff"/>
      </w:rPr>
    </w:lvl>
  </w:abstractNum>
  <w:abstractNum w:abstractNumId="1087764">
    <w:lvl>
      <w:numFmt w:val="bullet"/>
      <w:suff w:val="tab"/>
      <w:lvlText w:val="•"/>
      <w:rPr>
        <w:color w:val="3370ff"/>
      </w:rPr>
    </w:lvl>
  </w:abstractNum>
  <w:abstractNum w:abstractNumId="1087765">
    <w:lvl>
      <w:numFmt w:val="bullet"/>
      <w:suff w:val="tab"/>
      <w:lvlText w:val="•"/>
      <w:rPr>
        <w:color w:val="3370ff"/>
      </w:rPr>
    </w:lvl>
  </w:abstractNum>
  <w:abstractNum w:abstractNumId="1087766">
    <w:lvl>
      <w:numFmt w:val="bullet"/>
      <w:suff w:val="tab"/>
      <w:lvlText w:val="•"/>
      <w:rPr>
        <w:color w:val="3370ff"/>
      </w:rPr>
    </w:lvl>
  </w:abstractNum>
  <w:abstractNum w:abstractNumId="1087767">
    <w:lvl>
      <w:numFmt w:val="bullet"/>
      <w:suff w:val="tab"/>
      <w:lvlText w:val="•"/>
      <w:rPr>
        <w:color w:val="3370ff"/>
      </w:rPr>
    </w:lvl>
  </w:abstractNum>
  <w:abstractNum w:abstractNumId="1087768">
    <w:lvl>
      <w:numFmt w:val="bullet"/>
      <w:suff w:val="tab"/>
      <w:lvlText w:val="￮"/>
      <w:rPr>
        <w:color w:val="3370ff"/>
      </w:rPr>
    </w:lvl>
  </w:abstractNum>
  <w:num w:numId="1">
    <w:abstractNumId w:val="1087748"/>
  </w:num>
  <w:num w:numId="2">
    <w:abstractNumId w:val="1087749"/>
  </w:num>
  <w:num w:numId="3">
    <w:abstractNumId w:val="1087750"/>
  </w:num>
  <w:num w:numId="4">
    <w:abstractNumId w:val="1087751"/>
  </w:num>
  <w:num w:numId="5">
    <w:abstractNumId w:val="1087752"/>
  </w:num>
  <w:num w:numId="6">
    <w:abstractNumId w:val="1087753"/>
  </w:num>
  <w:num w:numId="7">
    <w:abstractNumId w:val="1087754"/>
  </w:num>
  <w:num w:numId="8">
    <w:abstractNumId w:val="1087755"/>
  </w:num>
  <w:num w:numId="9">
    <w:abstractNumId w:val="1087756"/>
  </w:num>
  <w:num w:numId="10">
    <w:abstractNumId w:val="1087757"/>
  </w:num>
  <w:num w:numId="11">
    <w:abstractNumId w:val="1087758"/>
  </w:num>
  <w:num w:numId="12">
    <w:abstractNumId w:val="1087759"/>
  </w:num>
  <w:num w:numId="13">
    <w:abstractNumId w:val="1087760"/>
  </w:num>
  <w:num w:numId="14">
    <w:abstractNumId w:val="1087761"/>
  </w:num>
  <w:num w:numId="15">
    <w:abstractNumId w:val="1087762"/>
  </w:num>
  <w:num w:numId="16">
    <w:abstractNumId w:val="1087763"/>
  </w:num>
  <w:num w:numId="17">
    <w:abstractNumId w:val="1087764"/>
  </w:num>
  <w:num w:numId="18">
    <w:abstractNumId w:val="1087765"/>
  </w:num>
  <w:num w:numId="19">
    <w:abstractNumId w:val="1087766"/>
  </w:num>
  <w:num w:numId="20">
    <w:abstractNumId w:val="1087767"/>
  </w:num>
  <w:num w:numId="21">
    <w:abstractNumId w:val="10877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y17n4wgmj6b68ws9ci?t=1019000" TargetMode="External" Type="http://schemas.openxmlformats.org/officeDocument/2006/relationships/hyperlink"/><Relationship Id="rId11" Target="https://hcnytq72r1ge.feishu.cn/minutes/obcnfoy17n4wgmj6b68ws9ci?from=ai_minutes" TargetMode="External" Type="http://schemas.openxmlformats.org/officeDocument/2006/relationships/hyperlink"/><Relationship Id="rId12" Target="https://hcnytq72r1ge.feishu.cn/docx/CB6Bd7rDSoUIqcxn4sIc3Zxonnf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y17n4wgmj6b68ws9ci?t=3000" TargetMode="External" Type="http://schemas.openxmlformats.org/officeDocument/2006/relationships/hyperlink"/><Relationship Id="rId8" Target="https://hcnytq72r1ge.feishu.cn/minutes/obcnfoy17n4wgmj6b68ws9ci?t=223000" TargetMode="External" Type="http://schemas.openxmlformats.org/officeDocument/2006/relationships/hyperlink"/><Relationship Id="rId9" Target="https://hcnytq72r1ge.feishu.cn/minutes/obcnfoy17n4wgmj6b68ws9ci?t=360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2026-01-26T08:27:22Z</dcterms:created>
  <dc:creator>Apache POI</dc:creator>
</cp:coreProperties>
</file>