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智能纪要：18、谁可能是下一个董宇辉？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会议主题：18、谁可能是下一个董宇辉？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22:11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本次会议围绕多元智能测评展开，说话人结合自身经历、同事案例及董宇辉的职业特点，阐述了多元智能测评对了解自身天赋、指导职业选择的作用，同时指出了测评存在的局限性，内容如下：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个人多元智能测评经历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测评前的期待</w:t>
      </w:r>
      <w:r>
        <w:rPr>
          <w:rFonts w:eastAsia="等线" w:ascii="Arial" w:cs="Arial" w:hAnsi="Arial"/>
          <w:sz w:val="22"/>
        </w:rPr>
        <w:t>：说话人提及2010年徐小平写信将自己推荐给俞敏洪，两位北大人士对自己评价颇高，而高中老师却认为自己是“智障”，这引发了其对自身是天才还是蠢材的长久困惑，因此在进行多元智能测评前十分紧张。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测评结果与自我认知</w:t>
      </w:r>
      <w:r>
        <w:rPr>
          <w:rFonts w:eastAsia="等线" w:ascii="Arial" w:cs="Arial" w:hAnsi="Arial"/>
          <w:sz w:val="22"/>
        </w:rPr>
        <w:t>：说话人测评结果显示自己是普通人，无天赋爆表项，但有“脸盲”这一短板，对应细节感知能力弱。不过，这也使他处理信息时信息处理量大，虽反应慢却能发现别人看不到的细节，这一特点在数据挖掘和论文写作中带来优势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职业适配分析</w:t>
      </w:r>
      <w:r>
        <w:rPr>
          <w:rFonts w:eastAsia="等线" w:ascii="Arial" w:cs="Arial" w:hAnsi="Arial"/>
          <w:sz w:val="22"/>
        </w:rPr>
        <w:t>：说话人依据自身多元智能五项结果分析职业适配性，空间能力强适合工程设计类工作；推理和词语理解能力不错，在销售、演讲方面擅长；数字计算能力一般。而短板在于处理文字、图表信息，应避免从事行政、文秘、律师、财务等职业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案例分析：董宇辉与同事对比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636"/>
        <w:gridCol w:w="3643"/>
      </w:tblGrid>
      <w:tr>
        <w:tc>
          <w:tcPr>
            <w:tcW w:w="4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同事能力对比</w:t>
            </w:r>
            <w:r>
              <w:rPr>
                <w:rFonts w:eastAsia="等线" w:ascii="Arial" w:cs="Arial" w:hAnsi="Arial"/>
                <w:sz w:val="22"/>
              </w:rPr>
              <w:t>：说话人展示公司两位同事的图表，对比谁更像董宇辉的成长模板。左边女孩吵架能力弱，右边金密同学辩论和语言组织能力强，入选过奇葩说海选。说话人认为金密具备成为优秀主播的两项基本必要能力。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董宇辉的能力需求</w:t>
            </w:r>
            <w:r>
              <w:rPr>
                <w:rFonts w:eastAsia="等线" w:ascii="Arial" w:cs="Arial" w:hAnsi="Arial"/>
                <w:sz w:val="22"/>
              </w:rPr>
              <w:t>：说话人分析董宇辉作为主播，不需要强大的计算能力，但需要一定的感知能力来快速阅读和理解脚本。金密同学在这方面有潜力，但最终能否做主播还需考虑性格和意愿。</w:t>
            </w:r>
          </w:p>
        </w:tc>
        <w:tc>
          <w:tcPr>
            <w:tcW w:w="36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52650" cy="7429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同事能力与主播职业需求匹配度对比</w:t>
              <w:br/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多元智能测评的局限性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测评状态要求</w:t>
      </w:r>
      <w:r>
        <w:rPr>
          <w:rFonts w:eastAsia="等线" w:ascii="Arial" w:cs="Arial" w:hAnsi="Arial"/>
          <w:sz w:val="22"/>
        </w:rPr>
        <w:t>：说话人指出多元智能测评需在精力充沛时进行，建议金密等后续找一天早上大脑状态最佳时进行测评。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答题要求</w:t>
      </w:r>
      <w:r>
        <w:rPr>
          <w:rFonts w:eastAsia="等线" w:ascii="Arial" w:cs="Arial" w:hAnsi="Arial"/>
          <w:sz w:val="22"/>
        </w:rPr>
        <w:t>：答题要依据大脑本能反应，若用演绎推理答题可能影响结果准确性，如一位老师用演绎推理弥补空间能力答题，其结果可能不靠谱。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专注力影响</w:t>
      </w:r>
      <w:r>
        <w:rPr>
          <w:rFonts w:eastAsia="等线" w:ascii="Arial" w:cs="Arial" w:hAnsi="Arial"/>
          <w:sz w:val="22"/>
        </w:rPr>
        <w:t>：专注力差的人测评结果可能不准，如小学生专注力不强，测40分钟容易打岔，导致结果不准确。</w:t>
      </w:r>
      <w:r>
        <w:rPr>
          <w:rFonts w:eastAsia="等线" w:ascii="Arial" w:cs="Arial" w:hAnsi="Arial"/>
          <w:sz w:val="22"/>
        </w:rPr>
        <w:t>后续工作计划：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找合适时间让金密及有意愿的人在精力充沛时进行多元智能测评。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从测评看自身能力短板及独特大脑处理模式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先提及2010年徐小平写信把自己推荐给俞敏洪，与高中老师称自己为“智障”形成对比。通过测评，发现自己是普通人且有脸盲短板，这源于细节感知能力弱、反应慢。但这是因大脑处理信息量大，虽处理慢却能发现新东西，用在数据挖掘等方面有优势，得分低不代表能力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03:21</w:t>
        </w:r>
      </w:hyperlink>
      <w:r>
        <w:rPr>
          <w:rFonts w:eastAsia="等线" w:ascii="Arial" w:cs="Arial" w:hAnsi="Arial"/>
          <w:b w:val="true"/>
          <w:sz w:val="22"/>
        </w:rPr>
        <w:t xml:space="preserve">  依据多元智能分析适合与不适合的职业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围绕自身适合与不适合的职业展开讨论。从多元智能五项看，空间能力强适合工程设计类；推理和词语理解不错，在销售、演讲方面能擅长。但大部分天分正常，突出的是空间能力。短板是处理文字、图表信息，如行政、文秘、律师、财务等职业应避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05:07</w:t>
        </w:r>
      </w:hyperlink>
      <w:r>
        <w:rPr>
          <w:rFonts w:eastAsia="等线" w:ascii="Arial" w:cs="Arial" w:hAnsi="Arial"/>
          <w:b w:val="true"/>
          <w:sz w:val="22"/>
        </w:rPr>
        <w:t xml:space="preserve">  对比两同事特质，探讨成董宇辉式主播条件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以董宇辉为例展开讨论，展示公司两位985毕业女同事图表，对比其行为表现。左边女孩嘴笨，右边金敏老师辩论和语言组织能力强，像董宇辉成长模板。指出成为优秀主播，辩论、语言组织能力是必要的，董宇辉需一定感知能力但不用擅长计算，认为金敏有做主播潜力，不过还要看其意愿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09:15</w:t>
        </w:r>
      </w:hyperlink>
      <w:r>
        <w:rPr>
          <w:rFonts w:eastAsia="等线" w:ascii="Arial" w:cs="Arial" w:hAnsi="Arial"/>
          <w:b w:val="true"/>
          <w:sz w:val="22"/>
        </w:rPr>
        <w:t xml:space="preserve">  多元智能测评的局限性及影响结果准确性因素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多元智能测评存在局限性。测评需在精力充沛时进行，建议选早上大脑状态最佳时测。答题要依据大脑本能反应，若用演绎推理补充作答，结果可能不准确。此外，专注力差的人测评结果也可能不准，如小学生专注力不强，测40分钟易打岔，影响结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个人天赋分析</w:t>
      </w:r>
      <w:r>
        <w:rPr>
          <w:rFonts w:eastAsia="等线" w:ascii="Arial" w:cs="Arial" w:hAnsi="Arial"/>
          <w:sz w:val="22"/>
        </w:rPr>
        <w:t>：说话人1介绍自己多元智能五项测评结果，表明自己是普通人，有脸盲短板，但细节感知得分低是因大脑处理模式不同，该短板在数据挖掘等方面带来好处；还分析自身适合工程设计、销售演讲类职业，不适合行政、文秘等需大量处理文字图表信息的职业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人员能力对比</w:t>
      </w:r>
      <w:r>
        <w:rPr>
          <w:rFonts w:eastAsia="等线" w:ascii="Arial" w:cs="Arial" w:hAnsi="Arial"/>
          <w:sz w:val="22"/>
        </w:rPr>
        <w:t>：对比公司两位同事，以测评结果结合日常表现，指出辩论、语言组织和理解能力强的同事更符合优秀主播的能力要求。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测评局限性</w:t>
      </w:r>
      <w:r>
        <w:rPr>
          <w:rFonts w:eastAsia="等线" w:ascii="Arial" w:cs="Arial" w:hAnsi="Arial"/>
          <w:sz w:val="22"/>
        </w:rPr>
        <w:t>：多元智能测评需在精力充沛时进行，答题要依据大脑本能反应，演绎推理能力强、专注力差的人测试结果可能不准。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「细节感知得分低不代表真的能力差，而是大脑处理信息模式与别人不同，也许会带来意想不到的收获和好处。」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这句话揭示了对能力评价的新视角，突破常规认知，引发对个人能力特点的思考。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「若要成为优秀主播，辩论、语言组织和理解能力是基本必要的。」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明确指出了优秀主播所需的关键能力，对从事相关职业或培养能力有指导意义。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「多元智能测评需在精力充沛时进行，答题要根据大脑本能反应，否则结果可能不准。」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强调了多元智能测评的重要注意事项，有助于提高测评结果的准确性。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18、谁可能是下一个董宇辉？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18、谁可能是下一个董宇辉？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43590">
    <w:lvl>
      <w:numFmt w:val="bullet"/>
      <w:suff w:val="tab"/>
      <w:lvlText w:val="•"/>
      <w:rPr>
        <w:color w:val="3370ff"/>
      </w:rPr>
    </w:lvl>
  </w:abstractNum>
  <w:abstractNum w:abstractNumId="943591">
    <w:lvl>
      <w:numFmt w:val="bullet"/>
      <w:suff w:val="tab"/>
      <w:lvlText w:val="￮"/>
      <w:rPr>
        <w:color w:val="3370ff"/>
      </w:rPr>
    </w:lvl>
  </w:abstractNum>
  <w:abstractNum w:abstractNumId="943592">
    <w:lvl>
      <w:numFmt w:val="bullet"/>
      <w:suff w:val="tab"/>
      <w:lvlText w:val="￮"/>
      <w:rPr>
        <w:color w:val="3370ff"/>
      </w:rPr>
    </w:lvl>
  </w:abstractNum>
  <w:abstractNum w:abstractNumId="943593">
    <w:lvl>
      <w:numFmt w:val="bullet"/>
      <w:suff w:val="tab"/>
      <w:lvlText w:val="￮"/>
      <w:rPr>
        <w:color w:val="3370ff"/>
      </w:rPr>
    </w:lvl>
  </w:abstractNum>
  <w:abstractNum w:abstractNumId="943594">
    <w:lvl>
      <w:numFmt w:val="bullet"/>
      <w:suff w:val="tab"/>
      <w:lvlText w:val="•"/>
      <w:rPr>
        <w:color w:val="3370ff"/>
      </w:rPr>
    </w:lvl>
  </w:abstractNum>
  <w:abstractNum w:abstractNumId="943595">
    <w:lvl>
      <w:numFmt w:val="bullet"/>
      <w:suff w:val="tab"/>
      <w:lvlText w:val="•"/>
      <w:rPr>
        <w:color w:val="3370ff"/>
      </w:rPr>
    </w:lvl>
  </w:abstractNum>
  <w:abstractNum w:abstractNumId="943596">
    <w:lvl>
      <w:numFmt w:val="bullet"/>
      <w:suff w:val="tab"/>
      <w:lvlText w:val="•"/>
      <w:rPr>
        <w:color w:val="3370ff"/>
      </w:rPr>
    </w:lvl>
  </w:abstractNum>
  <w:abstractNum w:abstractNumId="943597">
    <w:lvl>
      <w:numFmt w:val="bullet"/>
      <w:suff w:val="tab"/>
      <w:lvlText w:val="•"/>
      <w:rPr>
        <w:color w:val="3370ff"/>
      </w:rPr>
    </w:lvl>
  </w:abstractNum>
  <w:abstractNum w:abstractNumId="943598">
    <w:lvl>
      <w:numFmt w:val="bullet"/>
      <w:suff w:val="tab"/>
      <w:lvlText w:val="￮"/>
      <w:rPr>
        <w:color w:val="3370ff"/>
      </w:rPr>
    </w:lvl>
  </w:abstractNum>
  <w:abstractNum w:abstractNumId="943599">
    <w:lvl>
      <w:numFmt w:val="bullet"/>
      <w:suff w:val="tab"/>
      <w:lvlText w:val="￮"/>
      <w:rPr>
        <w:color w:val="3370ff"/>
      </w:rPr>
    </w:lvl>
  </w:abstractNum>
  <w:abstractNum w:abstractNumId="943600">
    <w:lvl>
      <w:numFmt w:val="bullet"/>
      <w:suff w:val="tab"/>
      <w:lvlText w:val="￮"/>
      <w:rPr>
        <w:color w:val="3370ff"/>
      </w:rPr>
    </w:lvl>
  </w:abstractNum>
  <w:abstractNum w:abstractNumId="943601">
    <w:lvl>
      <w:numFmt w:val="bullet"/>
      <w:suff w:val="tab"/>
      <w:lvlText w:val="￮"/>
      <w:rPr>
        <w:color w:val="3370ff"/>
      </w:rPr>
    </w:lvl>
  </w:abstractNum>
  <w:abstractNum w:abstractNumId="943602">
    <w:lvl>
      <w:numFmt w:val="bullet"/>
      <w:suff w:val="tab"/>
      <w:lvlText w:val="•"/>
      <w:rPr>
        <w:color w:val="3370ff"/>
      </w:rPr>
    </w:lvl>
  </w:abstractNum>
  <w:abstractNum w:abstractNumId="943603">
    <w:lvl>
      <w:numFmt w:val="bullet"/>
      <w:suff w:val="tab"/>
      <w:lvlText w:val="•"/>
      <w:rPr>
        <w:color w:val="3370ff"/>
      </w:rPr>
    </w:lvl>
  </w:abstractNum>
  <w:abstractNum w:abstractNumId="943604">
    <w:lvl>
      <w:numFmt w:val="bullet"/>
      <w:suff w:val="tab"/>
      <w:lvlText w:val="•"/>
      <w:rPr>
        <w:color w:val="3370ff"/>
      </w:rPr>
    </w:lvl>
  </w:abstractNum>
  <w:abstractNum w:abstractNumId="943605">
    <w:lvl>
      <w:numFmt w:val="bullet"/>
      <w:suff w:val="tab"/>
      <w:lvlText w:val="•"/>
      <w:rPr>
        <w:color w:val="3370ff"/>
      </w:rPr>
    </w:lvl>
  </w:abstractNum>
  <w:abstractNum w:abstractNumId="943606">
    <w:lvl>
      <w:numFmt w:val="bullet"/>
      <w:suff w:val="tab"/>
      <w:lvlText w:val="•"/>
      <w:rPr>
        <w:color w:val="3370ff"/>
      </w:rPr>
    </w:lvl>
  </w:abstractNum>
  <w:abstractNum w:abstractNumId="943607">
    <w:lvl>
      <w:numFmt w:val="bullet"/>
      <w:suff w:val="tab"/>
      <w:lvlText w:val="￮"/>
      <w:rPr>
        <w:color w:val="3370ff"/>
      </w:rPr>
    </w:lvl>
  </w:abstractNum>
  <w:num w:numId="1">
    <w:abstractNumId w:val="943590"/>
  </w:num>
  <w:num w:numId="2">
    <w:abstractNumId w:val="943591"/>
  </w:num>
  <w:num w:numId="3">
    <w:abstractNumId w:val="943592"/>
  </w:num>
  <w:num w:numId="4">
    <w:abstractNumId w:val="943593"/>
  </w:num>
  <w:num w:numId="5">
    <w:abstractNumId w:val="943594"/>
  </w:num>
  <w:num w:numId="6">
    <w:abstractNumId w:val="943595"/>
  </w:num>
  <w:num w:numId="7">
    <w:abstractNumId w:val="943596"/>
  </w:num>
  <w:num w:numId="8">
    <w:abstractNumId w:val="943597"/>
  </w:num>
  <w:num w:numId="9">
    <w:abstractNumId w:val="943598"/>
  </w:num>
  <w:num w:numId="10">
    <w:abstractNumId w:val="943599"/>
  </w:num>
  <w:num w:numId="11">
    <w:abstractNumId w:val="943600"/>
  </w:num>
  <w:num w:numId="12">
    <w:abstractNumId w:val="943601"/>
  </w:num>
  <w:num w:numId="13">
    <w:abstractNumId w:val="943602"/>
  </w:num>
  <w:num w:numId="14">
    <w:abstractNumId w:val="943603"/>
  </w:num>
  <w:num w:numId="15">
    <w:abstractNumId w:val="943604"/>
  </w:num>
  <w:num w:numId="16">
    <w:abstractNumId w:val="943605"/>
  </w:num>
  <w:num w:numId="17">
    <w:abstractNumId w:val="943606"/>
  </w:num>
  <w:num w:numId="18">
    <w:abstractNumId w:val="9436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n2iq8t55rdmy69frgx?t=555000" TargetMode="External" Type="http://schemas.openxmlformats.org/officeDocument/2006/relationships/hyperlink"/><Relationship Id="rId11" Target="https://hcnytq72r1ge.feishu.cn/minutes/obcnfon2iq8t55rdmy69frgx?from=ai_minutes" TargetMode="External" Type="http://schemas.openxmlformats.org/officeDocument/2006/relationships/hyperlink"/><Relationship Id="rId12" Target="https://hcnytq72r1ge.feishu.cn/docx/TyvAdX78VoKMyQxQtdecMWCQnFf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n2iq8t55rdmy69frgx?t=2000" TargetMode="External" Type="http://schemas.openxmlformats.org/officeDocument/2006/relationships/hyperlink"/><Relationship Id="rId8" Target="https://hcnytq72r1ge.feishu.cn/minutes/obcnfon2iq8t55rdmy69frgx?t=201000" TargetMode="External" Type="http://schemas.openxmlformats.org/officeDocument/2006/relationships/hyperlink"/><Relationship Id="rId9" Target="https://hcnytq72r1ge.feishu.cn/minutes/obcnfon2iq8t55rdmy69frgx?t=30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2026-01-26T08:28:52Z</dcterms:created>
  <dc:creator>Apache POI</dc:creator>
</cp:coreProperties>
</file>