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智能纪要：22、Q：能力胜任—升学规划本质 2026年1月22日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会议主题：22、Q：能力胜任—升学规划本质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上传时间：1月22号（周四） 22:12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100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本次会议围绕职业胜任力及教育本质展开，介绍了职业胜任力的构成、性格与天赋的特点，阐述了教育的含义，还推荐了利用道得 APP 大数据进行职业规划，内容如下：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职业胜任力构成</w:t>
      </w:r>
    </w:p>
    <w:tbl>
      <w:tblPr>
        <w:tblW w:w="0" w:type="auto"/>
        <w:tblInd w:w="453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5050"/>
        <w:gridCol w:w="3229"/>
      </w:tblGrid>
      <w:tr>
        <w:tc>
          <w:tcPr>
            <w:tcW w:w="5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身心条件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身体要求：不同职业对身体条件有不同要求，如空姐身高需在 1.65 - 1.72 米之间，酒店大堂迎宾接待有身高相貌要求。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心理要求：招聘启事中常提及抗压能力等心理条件，如要求应聘者能够承受加班压力。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技能条件</w:t>
            </w:r>
            <w:r>
              <w:rPr>
                <w:rFonts w:eastAsia="等线" w:ascii="Arial" w:cs="Arial" w:hAnsi="Arial"/>
                <w:sz w:val="22"/>
              </w:rPr>
              <w:t>：指个人是否具备特定技能以及对技能的精通程度，是职业胜任力的重要组成部分。</w:t>
            </w:r>
          </w:p>
        </w:tc>
        <w:tc>
          <w:tcPr>
            <w:tcW w:w="3229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895475" cy="102870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75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职业胜任力构成体系</w:t>
              <w:br/>
            </w:r>
          </w:p>
        </w:tc>
      </w:tr>
    </w:tbl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学历背景</w:t>
      </w:r>
      <w:r>
        <w:rPr>
          <w:rFonts w:eastAsia="等线" w:ascii="Arial" w:cs="Arial" w:hAnsi="Arial"/>
          <w:sz w:val="22"/>
        </w:rPr>
        <w:t>：不仅包括国家规定的文凭，还涵盖相关履历和所学内容。例如某些职业要求硕士以上学历，若不满足则无法胜任。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性格与天赋特点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性格难以改变</w:t>
      </w:r>
    </w:p>
    <w:p>
      <w:pPr>
        <w:numPr>
          <w:numId w:val="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性格定型：说话人认为，一个人的性格从出生到 13 岁逐步定型，16 岁大体定型，后天很难改变。</w:t>
      </w:r>
    </w:p>
    <w:p>
      <w:pPr>
        <w:numPr>
          <w:numId w:val="1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无需强行改变：性格本身无对错之分，每个人都有自己的成功方式，无需强行改变性格。说话人尝试改变他人性格不足，但仅在自己身上取得成功。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天赋先天决定</w:t>
      </w:r>
      <w:r>
        <w:rPr>
          <w:rFonts w:eastAsia="等线" w:ascii="Arial" w:cs="Arial" w:hAnsi="Arial"/>
          <w:sz w:val="22"/>
        </w:rPr>
        <w:t>：天赋大部分由先天决定，如多元智能五项测试题目对后天学习知识点要求低。若先天存在短板，后天提升空间可能不大。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教育的本质与作用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教育的含义</w:t>
      </w:r>
    </w:p>
    <w:p>
      <w:pPr>
        <w:numPr>
          <w:numId w:val="1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教：上行下效，即长辈或老师说什么，学生跟着学。</w:t>
      </w:r>
    </w:p>
    <w:p>
      <w:pPr>
        <w:numPr>
          <w:numId w:val="1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育：养子使作善，让个体成为自己定义的更好的人。</w:t>
      </w:r>
    </w:p>
    <w:tbl>
      <w:tblPr>
        <w:tblW w:w="0" w:type="auto"/>
        <w:tblInd w:w="907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1076"/>
        <w:gridCol w:w="6127"/>
        <w:gridCol w:w="1076"/>
      </w:tblGrid>
      <w:tr>
        <w:tc>
          <w:tcPr>
            <w:tcW w:w="1076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27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3733800" cy="1276350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800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教育内涵对比</w:t>
              <w:br/>
            </w:r>
          </w:p>
        </w:tc>
        <w:tc>
          <w:tcPr>
            <w:tcW w:w="1076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能力胜任的提升</w:t>
      </w:r>
      <w:r>
        <w:rPr>
          <w:rFonts w:eastAsia="等线" w:ascii="Arial" w:cs="Arial" w:hAnsi="Arial"/>
          <w:sz w:val="22"/>
        </w:rPr>
        <w:t>：多数教育致力于提升个体的能力胜任，使个体从不胜任变得胜任，这是教育的重要作用。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大数据工具助力职业规划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道得 APP 的使用</w:t>
      </w:r>
      <w:r>
        <w:rPr>
          <w:rFonts w:eastAsia="等线" w:ascii="Arial" w:cs="Arial" w:hAnsi="Arial"/>
          <w:sz w:val="22"/>
        </w:rPr>
        <w:t>：通过道得 APP 大数据，可了解不同职业发展方向的胜任力要求，包括所需专业和大学。例如想成为外交官，可选择外交学院、北京外国语大学的外交学、英语或外国语言文学类专业以及政治学专业。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职业选择的多样性</w:t>
      </w:r>
      <w:r>
        <w:rPr>
          <w:rFonts w:eastAsia="等线" w:ascii="Arial" w:cs="Arial" w:hAnsi="Arial"/>
          <w:sz w:val="22"/>
        </w:rPr>
        <w:t>：并非所有职业都需要特定专业背景，如做销售不一定要读市场营销专业。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00:05</w:t>
        </w:r>
      </w:hyperlink>
      <w:r>
        <w:rPr>
          <w:rFonts w:eastAsia="等线" w:ascii="Arial" w:cs="Arial" w:hAnsi="Arial"/>
          <w:b w:val="true"/>
          <w:sz w:val="22"/>
        </w:rPr>
        <w:t xml:space="preserve">  can be q最后一个qualification：职业胜任力要素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本章节说话人1继续讲解can be q的最后一个qualification，即胜任力，指出其相对简单。说话人解释胜任力是指软硬条件，对于一个职业的胜任力分为三块，分别是身心方面、技能方面以及学历背景。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00:25</w:t>
        </w:r>
      </w:hyperlink>
      <w:r>
        <w:rPr>
          <w:rFonts w:eastAsia="等线" w:ascii="Arial" w:cs="Arial" w:hAnsi="Arial"/>
          <w:b w:val="true"/>
          <w:sz w:val="22"/>
        </w:rPr>
        <w:t xml:space="preserve">  职业对身心条件和技能的要求举例说明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本章节主要探讨了职业对身心和技能的要求。身心方面，身体条件如做空姐有身高限制，一般需在一米65 - 一米72之间；酒店大堂迎宾接待有身高相貌要求。心理条件指抗压能力，招聘启事中常要求能承受加班等强大心理压力。此外，还指出技能方面是看个人是否会某项技能、是否精通。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01:36</w:t>
        </w:r>
      </w:hyperlink>
      <w:r>
        <w:rPr>
          <w:rFonts w:eastAsia="等线" w:ascii="Arial" w:cs="Arial" w:hAnsi="Arial"/>
          <w:b w:val="true"/>
          <w:sz w:val="22"/>
        </w:rPr>
        <w:t xml:space="preserve">  学历背景等软硬条件在求职中的重要性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提及学历背景相关内容。说话人表示学历属于软硬条件之一，即便个人某项能力强，但招聘要求硕士以上学历，不达标就不行。同时指出学历可进一步拓宽理解，不光指国家规定的文凭，相关履历、所学内容也是学历背景的体现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02:07</w:t>
        </w:r>
      </w:hyperlink>
      <w:r>
        <w:rPr>
          <w:rFonts w:eastAsia="等线" w:ascii="Arial" w:cs="Arial" w:hAnsi="Arial"/>
          <w:b w:val="true"/>
          <w:sz w:val="22"/>
        </w:rPr>
        <w:t xml:space="preserve">  职业密码要素分析及教育与培训的作用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围绕获得学历需考量个人胜任力展开。提到KMIQ是职业密码，其中性格C和天赋A较难改变，更多是认知自己；收入满意和喜好属价值观，易改变；能力胜任是从不胜任到胜任，这是教育的重点，可通过学历升学、补习班等培训方式达成，还解释了“教”与“育”的含义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05:34</w:t>
        </w:r>
      </w:hyperlink>
      <w:r>
        <w:rPr>
          <w:rFonts w:eastAsia="等线" w:ascii="Arial" w:cs="Arial" w:hAnsi="Arial"/>
          <w:b w:val="true"/>
          <w:sz w:val="22"/>
        </w:rPr>
        <w:t xml:space="preserve">  升学规划本质及明天升学篇内容要点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本章节指出 q 和 CMQ 的本质是通过升学或学习补齐黄金职业密码的最后一块拼图，这也是升学规划的本质。明天要讲的升学篇与之相关，纠正了部分人认为升学只是为上名牌大学有面子的肤浅想法，强调升学本质是助力个人获得最佳的黄金职业发展方向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06:14</w:t>
        </w:r>
      </w:hyperlink>
      <w:r>
        <w:rPr>
          <w:rFonts w:eastAsia="等线" w:ascii="Arial" w:cs="Arial" w:hAnsi="Arial"/>
          <w:b w:val="true"/>
          <w:sz w:val="22"/>
        </w:rPr>
        <w:t xml:space="preserve">  道得APP借助大数据提供职业胜任力指引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本章节介绍借助大数据工具“道得 APP”进行职业胜任力建设。登录注册激活 APP 后，通过首页选择理想职业，其有四大模块。选择具体职业方向，大数据会根据前辈经验给出学历、专业、能力等要求。还举例成为外交官、会计等职业的专业选择，强调很多职业和想象的专业要求不同。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关键决策</w:t>
      </w:r>
      <w:r>
        <w:rPr>
          <w:rFonts w:eastAsia="等线" w:ascii="Arial" w:cs="Arial" w:hAnsi="Arial"/>
          <w:sz w:val="22"/>
        </w:rPr>
        <w:t>：借助道得 APP 大数据工具了解不同职业发展方向的胜任力要求。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：如何明确不同职业发展方向的胜任力要求，以进行升学规划和职业选择。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讨论方案</w:t>
      </w:r>
      <w:r>
        <w:rPr>
          <w:rFonts w:eastAsia="等线" w:ascii="Arial" w:cs="Arial" w:hAnsi="Arial"/>
          <w:sz w:val="22"/>
        </w:rPr>
        <w:t>：说话人 1 提出使用道得 APP，通过首页选择理想职业，该 APP 包含公务员、国企央企、世界 500 强以及具体职业发展方向四大模块，能基于大数据，根据已走过相应职业道路的前辈经验，告知达到职业学历、专业、能力等要求的途径。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决策依据</w:t>
      </w:r>
      <w:r>
        <w:rPr>
          <w:rFonts w:eastAsia="等线" w:ascii="Arial" w:cs="Arial" w:hAnsi="Arial"/>
          <w:sz w:val="22"/>
        </w:rPr>
        <w:t>：利用大数据能更准确、详细地提供不同职业发展所需的胜任力信息，有助于做出更合适的升学和职业规划。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「对于一个职业的胜任力，可分为身心、技能和学历背景三块。」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清晰地概括了职业胜任力的主要构成部分，为后续讨论提供了基础框架，让听众能快速理解职业胜任力的关键要素。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「性格决定命运，因为性格太难改了，一个人性格从出生到 13 岁逐步定型，到 16 岁大体定型，后面很难改变，所以更多应是认知自己的性格，而非尝试改变。」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强调了性格的稳定性以及认知自身性格的重要性，引发对个人性格与职业发展关系的思考。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「升学的本质不是为了上名牌大学有面子，而是为了能够让你得到最佳的黄金职业发展方向。」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纠正了人们对升学的肤浅认知，点明了升学与职业发展的核心联系，具有独特的见解和现实指导意义。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14">
        <w:r>
          <w:rPr>
            <w:rFonts w:eastAsia="等线" w:ascii="Arial" w:cs="Arial" w:hAnsi="Arial"/>
            <w:color w:val="3370ff"/>
            <w:sz w:val="22"/>
          </w:rPr>
          <w:t>22、Q：能力胜任—升学规划本质</w:t>
        </w:r>
      </w:hyperlink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hyperlink r:id="rId15">
        <w:r>
          <w:rPr>
            <w:rFonts w:eastAsia="等线" w:ascii="Arial" w:cs="Arial" w:hAnsi="Arial"/>
            <w:color w:val="3370ff"/>
            <w:sz w:val="22"/>
          </w:rPr>
          <w:t>22、Q：能力胜任—升学规划本质 2026年1月22日</w:t>
        </w:r>
      </w:hyperlink>
    </w:p>
    <w:sectPr>
      <w:footerReference w:type="default" r:id="rId3"/>
      <w:headerReference w:type="default" r:id="rId1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72325">
    <w:lvl>
      <w:numFmt w:val="bullet"/>
      <w:suff w:val="tab"/>
      <w:lvlText w:val="•"/>
      <w:rPr>
        <w:color w:val="3370ff"/>
      </w:rPr>
    </w:lvl>
  </w:abstractNum>
  <w:abstractNum w:abstractNumId="972326">
    <w:lvl>
      <w:numFmt w:val="bullet"/>
      <w:suff w:val="tab"/>
      <w:lvlText w:val="•"/>
      <w:rPr>
        <w:color w:val="3370ff"/>
      </w:rPr>
    </w:lvl>
  </w:abstractNum>
  <w:abstractNum w:abstractNumId="972327">
    <w:lvl>
      <w:numFmt w:val="bullet"/>
      <w:suff w:val="tab"/>
      <w:lvlText w:val="￮"/>
      <w:rPr>
        <w:color w:val="3370ff"/>
      </w:rPr>
    </w:lvl>
  </w:abstractNum>
  <w:abstractNum w:abstractNumId="972328">
    <w:lvl>
      <w:numFmt w:val="bullet"/>
      <w:suff w:val="tab"/>
      <w:lvlText w:val="￮"/>
      <w:rPr>
        <w:color w:val="3370ff"/>
      </w:rPr>
    </w:lvl>
  </w:abstractNum>
  <w:abstractNum w:abstractNumId="972329">
    <w:lvl>
      <w:numFmt w:val="bullet"/>
      <w:suff w:val="tab"/>
      <w:lvlText w:val="•"/>
      <w:rPr>
        <w:color w:val="3370ff"/>
      </w:rPr>
    </w:lvl>
  </w:abstractNum>
  <w:abstractNum w:abstractNumId="972330">
    <w:lvl>
      <w:numFmt w:val="bullet"/>
      <w:suff w:val="tab"/>
      <w:lvlText w:val="￮"/>
      <w:rPr>
        <w:color w:val="3370ff"/>
      </w:rPr>
    </w:lvl>
  </w:abstractNum>
  <w:abstractNum w:abstractNumId="972331">
    <w:lvl>
      <w:numFmt w:val="bullet"/>
      <w:suff w:val="tab"/>
      <w:lvlText w:val="•"/>
      <w:rPr>
        <w:color w:val="3370ff"/>
      </w:rPr>
    </w:lvl>
  </w:abstractNum>
  <w:abstractNum w:abstractNumId="972332">
    <w:lvl>
      <w:numFmt w:val="bullet"/>
      <w:suff w:val="tab"/>
      <w:lvlText w:val="￮"/>
      <w:rPr>
        <w:color w:val="3370ff"/>
      </w:rPr>
    </w:lvl>
  </w:abstractNum>
  <w:abstractNum w:abstractNumId="972333">
    <w:lvl>
      <w:numFmt w:val="bullet"/>
      <w:suff w:val="tab"/>
      <w:lvlText w:val="▪"/>
      <w:rPr>
        <w:color w:val="3370ff"/>
        <w:sz w:val="11"/>
      </w:rPr>
    </w:lvl>
  </w:abstractNum>
  <w:abstractNum w:abstractNumId="972334">
    <w:lvl>
      <w:numFmt w:val="bullet"/>
      <w:suff w:val="tab"/>
      <w:lvlText w:val="▪"/>
      <w:rPr>
        <w:color w:val="3370ff"/>
        <w:sz w:val="11"/>
      </w:rPr>
    </w:lvl>
  </w:abstractNum>
  <w:abstractNum w:abstractNumId="972335">
    <w:lvl>
      <w:numFmt w:val="bullet"/>
      <w:suff w:val="tab"/>
      <w:lvlText w:val="￮"/>
      <w:rPr>
        <w:color w:val="3370ff"/>
      </w:rPr>
    </w:lvl>
  </w:abstractNum>
  <w:abstractNum w:abstractNumId="972336">
    <w:lvl>
      <w:numFmt w:val="bullet"/>
      <w:suff w:val="tab"/>
      <w:lvlText w:val="•"/>
      <w:rPr>
        <w:color w:val="3370ff"/>
      </w:rPr>
    </w:lvl>
  </w:abstractNum>
  <w:abstractNum w:abstractNumId="972337">
    <w:lvl>
      <w:numFmt w:val="bullet"/>
      <w:suff w:val="tab"/>
      <w:lvlText w:val="￮"/>
      <w:rPr>
        <w:color w:val="3370ff"/>
      </w:rPr>
    </w:lvl>
  </w:abstractNum>
  <w:abstractNum w:abstractNumId="972338">
    <w:lvl>
      <w:numFmt w:val="bullet"/>
      <w:suff w:val="tab"/>
      <w:lvlText w:val="▪"/>
      <w:rPr>
        <w:color w:val="3370ff"/>
        <w:sz w:val="11"/>
      </w:rPr>
    </w:lvl>
  </w:abstractNum>
  <w:abstractNum w:abstractNumId="972339">
    <w:lvl>
      <w:numFmt w:val="bullet"/>
      <w:suff w:val="tab"/>
      <w:lvlText w:val="▪"/>
      <w:rPr>
        <w:color w:val="3370ff"/>
        <w:sz w:val="11"/>
      </w:rPr>
    </w:lvl>
  </w:abstractNum>
  <w:abstractNum w:abstractNumId="972340">
    <w:lvl>
      <w:numFmt w:val="bullet"/>
      <w:suff w:val="tab"/>
      <w:lvlText w:val="￮"/>
      <w:rPr>
        <w:color w:val="3370ff"/>
      </w:rPr>
    </w:lvl>
  </w:abstractNum>
  <w:abstractNum w:abstractNumId="972341">
    <w:lvl>
      <w:numFmt w:val="bullet"/>
      <w:suff w:val="tab"/>
      <w:lvlText w:val="•"/>
      <w:rPr>
        <w:color w:val="3370ff"/>
      </w:rPr>
    </w:lvl>
  </w:abstractNum>
  <w:abstractNum w:abstractNumId="972342">
    <w:lvl>
      <w:numFmt w:val="bullet"/>
      <w:suff w:val="tab"/>
      <w:lvlText w:val="￮"/>
      <w:rPr>
        <w:color w:val="3370ff"/>
      </w:rPr>
    </w:lvl>
  </w:abstractNum>
  <w:abstractNum w:abstractNumId="972343">
    <w:lvl>
      <w:numFmt w:val="bullet"/>
      <w:suff w:val="tab"/>
      <w:lvlText w:val="￮"/>
      <w:rPr>
        <w:color w:val="3370ff"/>
      </w:rPr>
    </w:lvl>
  </w:abstractNum>
  <w:abstractNum w:abstractNumId="972344">
    <w:lvl>
      <w:numFmt w:val="bullet"/>
      <w:suff w:val="tab"/>
      <w:lvlText w:val="•"/>
      <w:rPr>
        <w:color w:val="3370ff"/>
      </w:rPr>
    </w:lvl>
  </w:abstractNum>
  <w:abstractNum w:abstractNumId="972345">
    <w:lvl>
      <w:numFmt w:val="bullet"/>
      <w:suff w:val="tab"/>
      <w:lvlText w:val="￮"/>
      <w:rPr>
        <w:color w:val="3370ff"/>
      </w:rPr>
    </w:lvl>
  </w:abstractNum>
  <w:abstractNum w:abstractNumId="972346">
    <w:lvl>
      <w:numFmt w:val="bullet"/>
      <w:suff w:val="tab"/>
      <w:lvlText w:val="￮"/>
      <w:rPr>
        <w:color w:val="3370ff"/>
      </w:rPr>
    </w:lvl>
  </w:abstractNum>
  <w:abstractNum w:abstractNumId="972347">
    <w:lvl>
      <w:numFmt w:val="bullet"/>
      <w:suff w:val="tab"/>
      <w:lvlText w:val="￮"/>
      <w:rPr>
        <w:color w:val="3370ff"/>
      </w:rPr>
    </w:lvl>
  </w:abstractNum>
  <w:abstractNum w:abstractNumId="972348">
    <w:lvl>
      <w:numFmt w:val="bullet"/>
      <w:suff w:val="tab"/>
      <w:lvlText w:val="•"/>
      <w:rPr>
        <w:color w:val="3370ff"/>
      </w:rPr>
    </w:lvl>
  </w:abstractNum>
  <w:abstractNum w:abstractNumId="972349">
    <w:lvl>
      <w:numFmt w:val="bullet"/>
      <w:suff w:val="tab"/>
      <w:lvlText w:val="•"/>
      <w:rPr>
        <w:color w:val="3370ff"/>
      </w:rPr>
    </w:lvl>
  </w:abstractNum>
  <w:abstractNum w:abstractNumId="972350">
    <w:lvl>
      <w:numFmt w:val="bullet"/>
      <w:suff w:val="tab"/>
      <w:lvlText w:val="￮"/>
      <w:rPr>
        <w:color w:val="3370ff"/>
      </w:rPr>
    </w:lvl>
  </w:abstractNum>
  <w:num w:numId="1">
    <w:abstractNumId w:val="972325"/>
  </w:num>
  <w:num w:numId="2">
    <w:abstractNumId w:val="972326"/>
  </w:num>
  <w:num w:numId="3">
    <w:abstractNumId w:val="972327"/>
  </w:num>
  <w:num w:numId="4">
    <w:abstractNumId w:val="972328"/>
  </w:num>
  <w:num w:numId="5">
    <w:abstractNumId w:val="972329"/>
  </w:num>
  <w:num w:numId="6">
    <w:abstractNumId w:val="972330"/>
  </w:num>
  <w:num w:numId="7">
    <w:abstractNumId w:val="972331"/>
  </w:num>
  <w:num w:numId="8">
    <w:abstractNumId w:val="972332"/>
  </w:num>
  <w:num w:numId="9">
    <w:abstractNumId w:val="972333"/>
  </w:num>
  <w:num w:numId="10">
    <w:abstractNumId w:val="972334"/>
  </w:num>
  <w:num w:numId="11">
    <w:abstractNumId w:val="972335"/>
  </w:num>
  <w:num w:numId="12">
    <w:abstractNumId w:val="972336"/>
  </w:num>
  <w:num w:numId="13">
    <w:abstractNumId w:val="972337"/>
  </w:num>
  <w:num w:numId="14">
    <w:abstractNumId w:val="972338"/>
  </w:num>
  <w:num w:numId="15">
    <w:abstractNumId w:val="972339"/>
  </w:num>
  <w:num w:numId="16">
    <w:abstractNumId w:val="972340"/>
  </w:num>
  <w:num w:numId="17">
    <w:abstractNumId w:val="972341"/>
  </w:num>
  <w:num w:numId="18">
    <w:abstractNumId w:val="972342"/>
  </w:num>
  <w:num w:numId="19">
    <w:abstractNumId w:val="972343"/>
  </w:num>
  <w:num w:numId="20">
    <w:abstractNumId w:val="972344"/>
  </w:num>
  <w:num w:numId="21">
    <w:abstractNumId w:val="972345"/>
  </w:num>
  <w:num w:numId="22">
    <w:abstractNumId w:val="972346"/>
  </w:num>
  <w:num w:numId="23">
    <w:abstractNumId w:val="972347"/>
  </w:num>
  <w:num w:numId="24">
    <w:abstractNumId w:val="972348"/>
  </w:num>
  <w:num w:numId="25">
    <w:abstractNumId w:val="972349"/>
  </w:num>
  <w:num w:numId="26">
    <w:abstractNumId w:val="97235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foyc8amlst82j7xm6km8?t=96000" TargetMode="External" Type="http://schemas.openxmlformats.org/officeDocument/2006/relationships/hyperlink"/><Relationship Id="rId11" Target="https://hcnytq72r1ge.feishu.cn/minutes/obcnfoyc8amlst82j7xm6km8?t=127000" TargetMode="External" Type="http://schemas.openxmlformats.org/officeDocument/2006/relationships/hyperlink"/><Relationship Id="rId12" Target="https://hcnytq72r1ge.feishu.cn/minutes/obcnfoyc8amlst82j7xm6km8?t=334000" TargetMode="External" Type="http://schemas.openxmlformats.org/officeDocument/2006/relationships/hyperlink"/><Relationship Id="rId13" Target="https://hcnytq72r1ge.feishu.cn/minutes/obcnfoyc8amlst82j7xm6km8?t=374000" TargetMode="External" Type="http://schemas.openxmlformats.org/officeDocument/2006/relationships/hyperlink"/><Relationship Id="rId14" Target="https://hcnytq72r1ge.feishu.cn/minutes/obcnfoyc8amlst82j7xm6km8?from=ai_minutes" TargetMode="External" Type="http://schemas.openxmlformats.org/officeDocument/2006/relationships/hyperlink"/><Relationship Id="rId15" Target="https://hcnytq72r1ge.feishu.cn/docx/TyMZdnV2Ao0ULsxVIQvcamKcnig" TargetMode="External" Type="http://schemas.openxmlformats.org/officeDocument/2006/relationships/hyperlink"/><Relationship Id="rId16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https://hcnytq72r1ge.feishu.cn/minutes/obcnfoyc8amlst82j7xm6km8?t=5000" TargetMode="External" Type="http://schemas.openxmlformats.org/officeDocument/2006/relationships/hyperlink"/><Relationship Id="rId9" Target="https://hcnytq72r1ge.feishu.cn/minutes/obcnfoyc8amlst82j7xm6km8?t=25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2026-01-26T08:32:29Z</dcterms:created>
  <dc:creator>Apache POI</dc:creator>
</cp:coreProperties>
</file>