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智能纪要：23、医生的黄金职业密码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会议主题：23、医生的黄金职业密码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本次会议主要围绕医生这一职业展开，说话人结合自身家庭经历和实际案例，详细分析了成为优秀医生所需的条件、天赋、价值观等内容，强调并非所有人都适合从事该职业，内容如下：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职业路径与胜任力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专业选择</w:t>
      </w:r>
      <w:r>
        <w:rPr>
          <w:rFonts w:eastAsia="等线" w:ascii="Arial" w:cs="Arial" w:hAnsi="Arial"/>
          <w:sz w:val="22"/>
        </w:rPr>
        <w:t>：就读临床医学、中医药类、口腔医学、医学技术类、药学专业是成为医生的路径。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胜任条件</w:t>
      </w:r>
      <w:r>
        <w:rPr>
          <w:rFonts w:eastAsia="等线" w:ascii="Arial" w:cs="Arial" w:hAnsi="Arial"/>
          <w:sz w:val="22"/>
        </w:rPr>
        <w:t>：对性格特质有要求，C 值高的人更能享受医生工作中对合规性的要求，如用药计量等；S 值高即亲和力强，在处理医患关系时非常重要。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579"/>
        <w:gridCol w:w="2070"/>
        <w:gridCol w:w="57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天赋能力要求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空间定向能力</w:t>
            </w:r>
            <w:r>
              <w:rPr>
                <w:rFonts w:eastAsia="等线" w:ascii="Arial" w:cs="Arial" w:hAnsi="Arial"/>
                <w:sz w:val="22"/>
              </w:rPr>
              <w:t>：以骨科医生为例，医生需要透视人体部位，确定打针等操作的偏转方向，对空间定向能力要求很高。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细节感知能力</w:t>
            </w:r>
            <w:r>
              <w:rPr>
                <w:rFonts w:eastAsia="等线" w:ascii="Arial" w:cs="Arial" w:hAnsi="Arial"/>
                <w:sz w:val="22"/>
              </w:rPr>
              <w:t>：医生要处理大量表格表单，开药等工作需要记忆和学习大量知识，阅读量惊人。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演绎推理能力</w:t>
            </w:r>
            <w:r>
              <w:rPr>
                <w:rFonts w:eastAsia="等线" w:ascii="Arial" w:cs="Arial" w:hAnsi="Arial"/>
                <w:sz w:val="22"/>
              </w:rPr>
              <w:t>：通过各种信息判断病人问题所在，缺乏此能力可能导致误诊。</w:t>
            </w:r>
          </w:p>
        </w:tc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276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医生职业天赋能力要求</w:t>
              <w:br/>
            </w:r>
          </w:p>
        </w:tc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收入与价值观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收入情况</w:t>
      </w:r>
      <w:r>
        <w:rPr>
          <w:rFonts w:eastAsia="等线" w:ascii="Arial" w:cs="Arial" w:hAnsi="Arial"/>
          <w:sz w:val="22"/>
        </w:rPr>
        <w:t>：优秀医生收入高，国内外科医生年薪过百万常见，美国年薪过百万美金也正常，但不应将收入作为主要追求。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价值观问题</w:t>
      </w:r>
      <w:r>
        <w:rPr>
          <w:rFonts w:eastAsia="等线" w:ascii="Arial" w:cs="Arial" w:hAnsi="Arial"/>
          <w:sz w:val="22"/>
        </w:rPr>
        <w:t>：部分医生为钱不择手段，如长沙湘雅医院的败类医生，伪造病情、乱开药、乱做手术，严重违背医生的职业道德和奉献精神。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职业属性与案例警示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职业属性</w:t>
      </w:r>
      <w:r>
        <w:rPr>
          <w:rFonts w:eastAsia="等线" w:ascii="Arial" w:cs="Arial" w:hAnsi="Arial"/>
          <w:sz w:val="22"/>
        </w:rPr>
        <w:t>：医生职业具有研究型霍兰德代码属性，职业锚为技术型加奉献型，需不断钻研学术、发表论文，以解除病人痛苦为成就来源。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案例警示</w:t>
      </w:r>
      <w:r>
        <w:rPr>
          <w:rFonts w:eastAsia="等线" w:ascii="Arial" w:cs="Arial" w:hAnsi="Arial"/>
          <w:sz w:val="22"/>
        </w:rPr>
        <w:t>：长沙湘雅医院出现的不良医生案例，警示从业者要坚守职业道德，不能只看重金钱，否则会成为行业败类。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适合做医生的性格特质及职业特点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本章节分享了常见职业密码中医生这一职业。成为医生可通过读临床医学、中医药类等专业。适合做医生的人 c 值要高，因其对合规性要求高；s 值也要高，亲和力有助于处理医患关系。医生属勤勉敬业型，对 c 和 s 要求高，有这两方面特质做医生更有天赋和优势。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02:37</w:t>
        </w:r>
      </w:hyperlink>
      <w:r>
        <w:rPr>
          <w:rFonts w:eastAsia="等线" w:ascii="Arial" w:cs="Arial" w:hAnsi="Arial"/>
          <w:b w:val="true"/>
          <w:sz w:val="22"/>
        </w:rPr>
        <w:t xml:space="preserve">  优秀医生需空间定向等三项重要天赋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成为优秀医生有三项重要天赋。一是空间定向能力，如骨科医生透视人体部位时对该能力有高要求；二是细节感知，医生要处理大量表格表单，学习和记忆的知识多，阅读量惊人；三是演绎推理能力，可通过各种信息判断患者问题，缺乏此能力易导致误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03:35</w:t>
        </w:r>
      </w:hyperlink>
      <w:r>
        <w:rPr>
          <w:rFonts w:eastAsia="等线" w:ascii="Arial" w:cs="Arial" w:hAnsi="Arial"/>
          <w:b w:val="true"/>
          <w:sz w:val="22"/>
        </w:rPr>
        <w:t xml:space="preserve">  医生收入现状、红包回扣问题及职业价值观探讨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医生收入问题。优秀外科医生收入很高，国内年薪过百万常见，美国过百万美金也正常，若算红包收入则更高。但收红包、拿回扣是行业生态问题，虽多数医生涉及，但也有像说话人父亲那样坚守不收的。说话人认为金钱观影响医生职业，不应奔着钱当医生，钱在职业中的比重应降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05:14</w:t>
        </w:r>
      </w:hyperlink>
      <w:r>
        <w:rPr>
          <w:rFonts w:eastAsia="等线" w:ascii="Arial" w:cs="Arial" w:hAnsi="Arial"/>
          <w:b w:val="true"/>
          <w:sz w:val="22"/>
        </w:rPr>
        <w:t xml:space="preserve">  医生职业需研究奉献精神及对应专业类别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优秀医生需钻研各类个例、在学术上发表论文，以说话人父亲为例说明晋升中论文的重要性。指出在职业锚方面，研究型代码很关键，属于技术型加奉献型，其中奉献型的利他主义，即以解除病人痛苦为成就来源尤为重要，还提到就读特定专业类别可成为医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06:03</w:t>
        </w:r>
      </w:hyperlink>
      <w:r>
        <w:rPr>
          <w:rFonts w:eastAsia="等线" w:ascii="Arial" w:cs="Arial" w:hAnsi="Arial"/>
          <w:b w:val="true"/>
          <w:sz w:val="22"/>
        </w:rPr>
        <w:t xml:space="preserve">  医生职业有吸引力，但从业者需有奉献精神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并非每个人都适合做医生，虽医生职业有人脉广、收入高、稳定等吸引人之处，但从业者需满足诸多条件。以长沙湘雅医院一医生为例，该医生为钱不择手段，乱开药、乱做手术、伪造病变器官，毫无奉献精神且不怕被告，这种人不能算医生，而是“医骗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职业路径</w:t>
      </w:r>
      <w:r>
        <w:rPr>
          <w:rFonts w:eastAsia="等线" w:ascii="Arial" w:cs="Arial" w:hAnsi="Arial"/>
          <w:sz w:val="22"/>
        </w:rPr>
        <w:t>：读临床医学、中医药类、口腔医学、医学技术类、药学专业可成为医生。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性格要求</w:t>
      </w:r>
      <w:r>
        <w:rPr>
          <w:rFonts w:eastAsia="等线" w:ascii="Arial" w:cs="Arial" w:hAnsi="Arial"/>
          <w:sz w:val="22"/>
        </w:rPr>
        <w:t>：适合做医生的人 C 值（合规性）和 S 值（亲和力）要高。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天赋能力</w:t>
      </w:r>
      <w:r>
        <w:rPr>
          <w:rFonts w:eastAsia="等线" w:ascii="Arial" w:cs="Arial" w:hAnsi="Arial"/>
          <w:sz w:val="22"/>
        </w:rPr>
        <w:t>：优秀医生需具备空间定向能力、细节感知能力和演绎推理能力。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收入情况</w:t>
      </w:r>
      <w:r>
        <w:rPr>
          <w:rFonts w:eastAsia="等线" w:ascii="Arial" w:cs="Arial" w:hAnsi="Arial"/>
          <w:sz w:val="22"/>
        </w:rPr>
        <w:t>：优秀医生收入高，但不应奔着钱去，金钱比重应降低。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职业锚属性</w:t>
      </w:r>
      <w:r>
        <w:rPr>
          <w:rFonts w:eastAsia="等线" w:ascii="Arial" w:cs="Arial" w:hAnsi="Arial"/>
          <w:sz w:val="22"/>
        </w:rPr>
        <w:t>：医生职业锚属于技术型加奉献型，奉献型即利他主义，以解除病人痛苦为成就来源。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「医生对合规性要求很高，C 值高的人会比较享受做医生的过程。」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明确指出适合做医生的性格特质，对想要从事医生职业的人有重要的参考价值。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「医生的亲和力在处理医患关系时是很重要的一点。」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强调了医生亲和力的重要性，这是构建良好医患关系的关键因素。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「收入高是医生的职业属性，但不代表要奔着钱去，钱的比重应该降得比较低。」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对医生职业的收入观念进行了正确引导，突出了医生职业的奉献精神。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23、医生的黄金职业密码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23、医生的黄金职业密码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7">
    <w:lvl>
      <w:numFmt w:val="bullet"/>
      <w:suff w:val="tab"/>
      <w:lvlText w:val="•"/>
      <w:rPr>
        <w:color w:val="3370ff"/>
      </w:rPr>
    </w:lvl>
  </w:abstractNum>
  <w:abstractNum w:abstractNumId="308">
    <w:lvl>
      <w:numFmt w:val="bullet"/>
      <w:suff w:val="tab"/>
      <w:lvlText w:val="￮"/>
      <w:rPr>
        <w:color w:val="3370ff"/>
      </w:rPr>
    </w:lvl>
  </w:abstractNum>
  <w:abstractNum w:abstractNumId="309">
    <w:lvl>
      <w:numFmt w:val="bullet"/>
      <w:suff w:val="tab"/>
      <w:lvlText w:val="￮"/>
      <w:rPr>
        <w:color w:val="3370ff"/>
      </w:rPr>
    </w:lvl>
  </w:abstractNum>
  <w:abstractNum w:abstractNumId="310">
    <w:lvl>
      <w:numFmt w:val="bullet"/>
      <w:suff w:val="tab"/>
      <w:lvlText w:val="•"/>
      <w:rPr>
        <w:color w:val="3370ff"/>
      </w:rPr>
    </w:lvl>
  </w:abstractNum>
  <w:abstractNum w:abstractNumId="311">
    <w:lvl>
      <w:numFmt w:val="bullet"/>
      <w:suff w:val="tab"/>
      <w:lvlText w:val="￮"/>
      <w:rPr>
        <w:color w:val="3370ff"/>
      </w:rPr>
    </w:lvl>
  </w:abstractNum>
  <w:abstractNum w:abstractNumId="312">
    <w:lvl>
      <w:numFmt w:val="bullet"/>
      <w:suff w:val="tab"/>
      <w:lvlText w:val="￮"/>
      <w:rPr>
        <w:color w:val="3370ff"/>
      </w:rPr>
    </w:lvl>
  </w:abstractNum>
  <w:abstractNum w:abstractNumId="313">
    <w:lvl>
      <w:numFmt w:val="bullet"/>
      <w:suff w:val="tab"/>
      <w:lvlText w:val="￮"/>
      <w:rPr>
        <w:color w:val="3370ff"/>
      </w:rPr>
    </w:lvl>
  </w:abstractNum>
  <w:abstractNum w:abstractNumId="314">
    <w:lvl>
      <w:numFmt w:val="bullet"/>
      <w:suff w:val="tab"/>
      <w:lvlText w:val="•"/>
      <w:rPr>
        <w:color w:val="3370ff"/>
      </w:rPr>
    </w:lvl>
  </w:abstractNum>
  <w:abstractNum w:abstractNumId="315">
    <w:lvl>
      <w:numFmt w:val="bullet"/>
      <w:suff w:val="tab"/>
      <w:lvlText w:val="￮"/>
      <w:rPr>
        <w:color w:val="3370ff"/>
      </w:rPr>
    </w:lvl>
  </w:abstractNum>
  <w:abstractNum w:abstractNumId="316">
    <w:lvl>
      <w:numFmt w:val="bullet"/>
      <w:suff w:val="tab"/>
      <w:lvlText w:val="￮"/>
      <w:rPr>
        <w:color w:val="3370ff"/>
      </w:rPr>
    </w:lvl>
  </w:abstractNum>
  <w:abstractNum w:abstractNumId="317">
    <w:lvl>
      <w:numFmt w:val="bullet"/>
      <w:suff w:val="tab"/>
      <w:lvlText w:val="•"/>
      <w:rPr>
        <w:color w:val="3370ff"/>
      </w:rPr>
    </w:lvl>
  </w:abstractNum>
  <w:abstractNum w:abstractNumId="318">
    <w:lvl>
      <w:numFmt w:val="bullet"/>
      <w:suff w:val="tab"/>
      <w:lvlText w:val="￮"/>
      <w:rPr>
        <w:color w:val="3370ff"/>
      </w:rPr>
    </w:lvl>
  </w:abstractNum>
  <w:abstractNum w:abstractNumId="319">
    <w:lvl>
      <w:numFmt w:val="bullet"/>
      <w:suff w:val="tab"/>
      <w:lvlText w:val="￮"/>
      <w:rPr>
        <w:color w:val="3370ff"/>
      </w:rPr>
    </w:lvl>
  </w:abstractNum>
  <w:abstractNum w:abstractNumId="320">
    <w:lvl>
      <w:numFmt w:val="bullet"/>
      <w:suff w:val="tab"/>
      <w:lvlText w:val="•"/>
      <w:rPr>
        <w:color w:val="3370ff"/>
      </w:rPr>
    </w:lvl>
  </w:abstractNum>
  <w:abstractNum w:abstractNumId="321">
    <w:lvl>
      <w:numFmt w:val="bullet"/>
      <w:suff w:val="tab"/>
      <w:lvlText w:val="•"/>
      <w:rPr>
        <w:color w:val="3370ff"/>
      </w:rPr>
    </w:lvl>
  </w:abstractNum>
  <w:abstractNum w:abstractNumId="322">
    <w:lvl>
      <w:numFmt w:val="bullet"/>
      <w:suff w:val="tab"/>
      <w:lvlText w:val="•"/>
      <w:rPr>
        <w:color w:val="3370ff"/>
      </w:rPr>
    </w:lvl>
  </w:abstractNum>
  <w:abstractNum w:abstractNumId="323">
    <w:lvl>
      <w:numFmt w:val="bullet"/>
      <w:suff w:val="tab"/>
      <w:lvlText w:val="•"/>
      <w:rPr>
        <w:color w:val="3370ff"/>
      </w:rPr>
    </w:lvl>
  </w:abstractNum>
  <w:abstractNum w:abstractNumId="324">
    <w:lvl>
      <w:numFmt w:val="bullet"/>
      <w:suff w:val="tab"/>
      <w:lvlText w:val="•"/>
      <w:rPr>
        <w:color w:val="3370ff"/>
      </w:rPr>
    </w:lvl>
  </w:abstractNum>
  <w:abstractNum w:abstractNumId="325">
    <w:lvl>
      <w:numFmt w:val="bullet"/>
      <w:suff w:val="tab"/>
      <w:lvlText w:val="•"/>
      <w:rPr>
        <w:color w:val="3370ff"/>
      </w:rPr>
    </w:lvl>
  </w:abstractNum>
  <w:abstractNum w:abstractNumId="326">
    <w:lvl>
      <w:numFmt w:val="bullet"/>
      <w:suff w:val="tab"/>
      <w:lvlText w:val="•"/>
      <w:rPr>
        <w:color w:val="3370ff"/>
      </w:rPr>
    </w:lvl>
  </w:abstractNum>
  <w:abstractNum w:abstractNumId="327">
    <w:lvl>
      <w:numFmt w:val="bullet"/>
      <w:suff w:val="tab"/>
      <w:lvlText w:val="￮"/>
      <w:rPr>
        <w:color w:val="3370ff"/>
      </w:rPr>
    </w:lvl>
  </w:abstractNum>
  <w:num w:numId="1">
    <w:abstractNumId w:val="307"/>
  </w:num>
  <w:num w:numId="2">
    <w:abstractNumId w:val="308"/>
  </w:num>
  <w:num w:numId="3">
    <w:abstractNumId w:val="309"/>
  </w:num>
  <w:num w:numId="4">
    <w:abstractNumId w:val="310"/>
  </w:num>
  <w:num w:numId="5">
    <w:abstractNumId w:val="311"/>
  </w:num>
  <w:num w:numId="6">
    <w:abstractNumId w:val="312"/>
  </w:num>
  <w:num w:numId="7">
    <w:abstractNumId w:val="313"/>
  </w:num>
  <w:num w:numId="8">
    <w:abstractNumId w:val="314"/>
  </w:num>
  <w:num w:numId="9">
    <w:abstractNumId w:val="315"/>
  </w:num>
  <w:num w:numId="10">
    <w:abstractNumId w:val="316"/>
  </w:num>
  <w:num w:numId="11">
    <w:abstractNumId w:val="317"/>
  </w:num>
  <w:num w:numId="12">
    <w:abstractNumId w:val="318"/>
  </w:num>
  <w:num w:numId="13">
    <w:abstractNumId w:val="319"/>
  </w:num>
  <w:num w:numId="14">
    <w:abstractNumId w:val="320"/>
  </w:num>
  <w:num w:numId="15">
    <w:abstractNumId w:val="321"/>
  </w:num>
  <w:num w:numId="16">
    <w:abstractNumId w:val="322"/>
  </w:num>
  <w:num w:numId="17">
    <w:abstractNumId w:val="323"/>
  </w:num>
  <w:num w:numId="18">
    <w:abstractNumId w:val="324"/>
  </w:num>
  <w:num w:numId="19">
    <w:abstractNumId w:val="325"/>
  </w:num>
  <w:num w:numId="20">
    <w:abstractNumId w:val="326"/>
  </w:num>
  <w:num w:numId="21">
    <w:abstractNumId w:val="3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134c61d441wadv7g2b?t=314000" TargetMode="External" Type="http://schemas.openxmlformats.org/officeDocument/2006/relationships/hyperlink"/><Relationship Id="rId11" Target="https://hcnytq72r1ge.feishu.cn/minutes/obcnfo134c61d441wadv7g2b?t=363000" TargetMode="External" Type="http://schemas.openxmlformats.org/officeDocument/2006/relationships/hyperlink"/><Relationship Id="rId12" Target="https://hcnytq72r1ge.feishu.cn/minutes/obcnfo134c61d441wadv7g2b?from=ai_minutes" TargetMode="External" Type="http://schemas.openxmlformats.org/officeDocument/2006/relationships/hyperlink"/><Relationship Id="rId13" Target="https://hcnytq72r1ge.feishu.cn/docx/XSC3dKZLnoVvqfxbAGVceoFPnkc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134c61d441wadv7g2b?t=6000" TargetMode="External" Type="http://schemas.openxmlformats.org/officeDocument/2006/relationships/hyperlink"/><Relationship Id="rId8" Target="https://hcnytq72r1ge.feishu.cn/minutes/obcnfo134c61d441wadv7g2b?t=157000" TargetMode="External" Type="http://schemas.openxmlformats.org/officeDocument/2006/relationships/hyperlink"/><Relationship Id="rId9" Target="https://hcnytq72r1ge.feishu.cn/minutes/obcnfo134c61d441wadv7g2b?t=21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2026-01-26T08:37:34Z</dcterms:created>
  <dc:creator>Apache POI</dc:creator>
</cp:coreProperties>
</file>