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智能纪要：27、主播的黄金职业密码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会议主题：27、主播的黄金职业密码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22:23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764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本次会议围绕董宇辉类型网红主播的特质展开分析，探讨了适合做网红主播的性格特点、学历要求等内容，内容如下：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网红主播特质探讨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表达欲与性格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表达欲要求：说话人1指出适合做网红主播的人表达欲要强，因为若不愿意开口讲话，工作会很累且难以长久坚持。</w:t>
      </w:r>
    </w:p>
    <w:tbl>
      <w:tblPr>
        <w:tblW w:w="0" w:type="auto"/>
        <w:tblInd w:w="907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968"/>
        <w:gridCol w:w="248"/>
        <w:gridCol w:w="2815"/>
        <w:gridCol w:w="248"/>
      </w:tblGrid>
      <w:tr>
        <w:tc>
          <w:tcPr>
            <w:tcW w:w="496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性格特质分析：认为网红主播类似销售工作，应有业绩指标，优秀销售要有 D。对于 IS 和 C，C 值应低，因为 C 值低的人是跳跃性思维，大脑非连贯性，容易联想，即兴应变能力强；S 值不确定，但提到 S 在下面的人求新、求变化。</w:t>
            </w:r>
          </w:p>
        </w:tc>
        <w:tc>
          <w:tcPr>
            <w:tcW w:w="24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28775" cy="71437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网红主播性格特质分析</w:t>
              <w:br/>
            </w:r>
          </w:p>
        </w:tc>
        <w:tc>
          <w:tcPr>
            <w:tcW w:w="24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学历与知识能力</w:t>
      </w:r>
      <w:r>
        <w:rPr>
          <w:rFonts w:eastAsia="等线" w:ascii="Arial" w:cs="Arial" w:hAnsi="Arial"/>
          <w:sz w:val="22"/>
        </w:rPr>
        <w:t>：说话人1强调学历并非做网红主播的关键因素，虽新东方招聘看学历，董宇辉是西安外国语大学英语专业毕业，但认为做主播重要的是知识面广、博闻强记能力强。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董宇辉特质推测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C 值特点</w:t>
      </w:r>
      <w:r>
        <w:rPr>
          <w:rFonts w:eastAsia="等线" w:ascii="Arial" w:cs="Arial" w:hAnsi="Arial"/>
          <w:sz w:val="22"/>
        </w:rPr>
        <w:t>：说话人1认为董宇辉 C 值低，其优势在于即兴应变能力强，能灵活接住各种话，大脑思维跳跃，容易将不同东西联系在一起，例如能灵活应对直播间各种情况。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S 值推测</w:t>
      </w:r>
      <w:r>
        <w:rPr>
          <w:rFonts w:eastAsia="等线" w:ascii="Arial" w:cs="Arial" w:hAnsi="Arial"/>
          <w:sz w:val="22"/>
        </w:rPr>
        <w:t>：推测董宇辉 S 值可能低，理由是在直播间未看到他太多下意识关心别人的行为，且他表现出求新求变的一面，如用英文卖牛排，很少看到他固执的一面，符合 S 在下面、C 在下的特殊图形特点。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待办</w:t>
      </w:r>
      <w:bookmarkEnd w:id="1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对董宇辉和其他网红模型进行测试，以确定适合做网红主播的人的性格特点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智能章节</w:t>
      </w:r>
      <w:bookmarkEnd w:id="2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00:03</w:t>
        </w:r>
      </w:hyperlink>
      <w:r>
        <w:rPr>
          <w:rFonts w:eastAsia="等线" w:ascii="Arial" w:cs="Arial" w:hAnsi="Arial"/>
          <w:b w:val="true"/>
          <w:sz w:val="22"/>
        </w:rPr>
        <w:t xml:space="preserve">  探讨网红主播特质及小朋友想当网红现象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董宇辉类型的网红主播展开。说话人猜测愿意表达、表达欲强的人适合做网红主播，准备对董宇辉及其他网红模型进行测试。还提到如今很多小孩梦想当网红，对相关现象表示难以理解。此外指出网红主播类似销售工作有业绩指标，优秀者应有D特质，且C值要低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01:37</w:t>
        </w:r>
      </w:hyperlink>
      <w:r>
        <w:rPr>
          <w:rFonts w:eastAsia="等线" w:ascii="Arial" w:cs="Arial" w:hAnsi="Arial"/>
          <w:b w:val="true"/>
          <w:sz w:val="22"/>
        </w:rPr>
        <w:t xml:space="preserve">  董宇辉C值在下优势及大脑思维特点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探讨了董宇辉c值在下面的好处及优势。指出c值在下面的人特别灵活，即兴应变能力强，能来什么接什么。这是因为他们拥有非连贯性、跳跃性的大脑，易将不同东西联想在一起，而c在上面的人条理性强。跳跃性的人不太在意细节，博文强记是c在下面者的重要特征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02:41</w:t>
        </w:r>
      </w:hyperlink>
      <w:r>
        <w:rPr>
          <w:rFonts w:eastAsia="等线" w:ascii="Arial" w:cs="Arial" w:hAnsi="Arial"/>
          <w:b w:val="true"/>
          <w:sz w:val="22"/>
        </w:rPr>
        <w:t xml:space="preserve">  对董宇辉S值位置猜测及学历看法探讨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本章节主要围绕董宇辉展开讨论。说话人猜测董宇辉的 s 值可能在下面，依据是直播间未见其下意识关心他人行为，且他求新求变、灵活处理问题。还提及特殊图形“固执”，认为董宇辉较少表现出这一面。此外，指出 q 不需要高学历，虽董宇辉毕业于西安外国语大学英语专业，但知识面广、博闻强记更重要。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关键决策</w:t>
      </w:r>
      <w:bookmarkEnd w:id="3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：对董宇辉及各类网红模型进行测试，以确定适合做网红主播的人员特质。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：探讨什么样的人适合成为网红主播。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说话人1提出将董宇辉和其他网红作为测试对象，研究适合做网红主播的人员特质。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分析网红主播应具备的性格特质，如认为优秀销售型网红主播要有D（驱动型特质），IS（影响和稳健型特质），且C（谨慎型特质）值要低，S（稳健型特质）可能在下面。</w:t>
      </w:r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讨论网红主播是否需要高学历，认为学历不重要，知识面广、博闻强记的能力更重要。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：通过实际测试网红模型，能更准确地了解适合做网红主播的人员特征，为后续的人员选择和培养提供参考。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金句时刻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「准备对董宇辉及各类网红模型进行测试，探究什么样的人适合做网红主播。」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明确了会议要进行的重要测试内容，突出了会议核心主题，具有明确的指向性。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「董宇辉C值低，这使他大脑思维跳跃，能灵活应变，接话能力强，博闻强记是C值低的重要特征。」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独特地分析了董宇辉的特质，指出C值低与应变能力的关系，具有新颖的洞察。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「网红主播不需要高学历，重要的是知识面广、博闻强记的能力。」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提出了与常规认知不同的观点，引发对网红主播能力要求的思考。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相关链接</w:t>
      </w:r>
      <w:bookmarkEnd w:id="5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0">
        <w:r>
          <w:rPr>
            <w:rFonts w:eastAsia="等线" w:ascii="Arial" w:cs="Arial" w:hAnsi="Arial"/>
            <w:color w:val="3370ff"/>
            <w:sz w:val="22"/>
          </w:rPr>
          <w:t>27、主播的黄金职业密码</w:t>
        </w:r>
      </w:hyperlink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27、主播的黄金职业密码 2026年1月22日</w:t>
        </w:r>
      </w:hyperlink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28621">
    <w:lvl>
      <w:numFmt w:val="bullet"/>
      <w:suff w:val="tab"/>
      <w:lvlText w:val="•"/>
      <w:rPr>
        <w:color w:val="3370ff"/>
      </w:rPr>
    </w:lvl>
  </w:abstractNum>
  <w:abstractNum w:abstractNumId="328622">
    <w:lvl>
      <w:numFmt w:val="bullet"/>
      <w:suff w:val="tab"/>
      <w:lvlText w:val="￮"/>
      <w:rPr>
        <w:color w:val="3370ff"/>
      </w:rPr>
    </w:lvl>
  </w:abstractNum>
  <w:abstractNum w:abstractNumId="328623">
    <w:lvl>
      <w:numFmt w:val="bullet"/>
      <w:suff w:val="tab"/>
      <w:lvlText w:val="▪"/>
      <w:rPr>
        <w:color w:val="3370ff"/>
        <w:sz w:val="11"/>
      </w:rPr>
    </w:lvl>
  </w:abstractNum>
  <w:abstractNum w:abstractNumId="328624">
    <w:lvl>
      <w:numFmt w:val="bullet"/>
      <w:suff w:val="tab"/>
      <w:lvlText w:val="•"/>
      <w:rPr>
        <w:color w:val="3370ff"/>
      </w:rPr>
    </w:lvl>
  </w:abstractNum>
  <w:abstractNum w:abstractNumId="328625">
    <w:lvl>
      <w:numFmt w:val="bullet"/>
      <w:suff w:val="tab"/>
      <w:lvlText w:val="￮"/>
      <w:rPr>
        <w:color w:val="3370ff"/>
      </w:rPr>
    </w:lvl>
  </w:abstractNum>
  <w:abstractNum w:abstractNumId="328626">
    <w:lvl>
      <w:numFmt w:val="bullet"/>
      <w:suff w:val="tab"/>
      <w:lvlText w:val="•"/>
      <w:rPr>
        <w:color w:val="3370ff"/>
      </w:rPr>
    </w:lvl>
  </w:abstractNum>
  <w:abstractNum w:abstractNumId="328627">
    <w:lvl>
      <w:numFmt w:val="bullet"/>
      <w:suff w:val="tab"/>
      <w:lvlText w:val="￮"/>
      <w:rPr>
        <w:color w:val="3370ff"/>
      </w:rPr>
    </w:lvl>
  </w:abstractNum>
  <w:abstractNum w:abstractNumId="328628">
    <w:lvl>
      <w:numFmt w:val="bullet"/>
      <w:suff w:val="tab"/>
      <w:lvlText w:val="￮"/>
      <w:rPr>
        <w:color w:val="3370ff"/>
      </w:rPr>
    </w:lvl>
  </w:abstractNum>
  <w:abstractNum w:abstractNumId="328629">
    <w:lvl>
      <w:numFmt w:val="bullet"/>
      <w:suff w:val="space"/>
      <w:lvlText w:val="□"/>
    </w:lvl>
  </w:abstractNum>
  <w:abstractNum w:abstractNumId="328630">
    <w:lvl>
      <w:numFmt w:val="bullet"/>
      <w:suff w:val="tab"/>
      <w:lvlText w:val="•"/>
      <w:rPr>
        <w:color w:val="3370ff"/>
      </w:rPr>
    </w:lvl>
  </w:abstractNum>
  <w:abstractNum w:abstractNumId="328631">
    <w:lvl>
      <w:numFmt w:val="bullet"/>
      <w:suff w:val="tab"/>
      <w:lvlText w:val="￮"/>
      <w:rPr>
        <w:color w:val="3370ff"/>
      </w:rPr>
    </w:lvl>
  </w:abstractNum>
  <w:abstractNum w:abstractNumId="328632">
    <w:lvl>
      <w:numFmt w:val="bullet"/>
      <w:suff w:val="tab"/>
      <w:lvlText w:val="￮"/>
      <w:rPr>
        <w:color w:val="3370ff"/>
      </w:rPr>
    </w:lvl>
  </w:abstractNum>
  <w:abstractNum w:abstractNumId="328633">
    <w:lvl>
      <w:numFmt w:val="bullet"/>
      <w:suff w:val="tab"/>
      <w:lvlText w:val="▪"/>
      <w:rPr>
        <w:color w:val="3370ff"/>
        <w:sz w:val="11"/>
      </w:rPr>
    </w:lvl>
  </w:abstractNum>
  <w:abstractNum w:abstractNumId="328634">
    <w:lvl>
      <w:numFmt w:val="bullet"/>
      <w:suff w:val="tab"/>
      <w:lvlText w:val="▪"/>
      <w:rPr>
        <w:color w:val="3370ff"/>
        <w:sz w:val="11"/>
      </w:rPr>
    </w:lvl>
  </w:abstractNum>
  <w:abstractNum w:abstractNumId="328635">
    <w:lvl>
      <w:numFmt w:val="bullet"/>
      <w:suff w:val="tab"/>
      <w:lvlText w:val="▪"/>
      <w:rPr>
        <w:color w:val="3370ff"/>
        <w:sz w:val="11"/>
      </w:rPr>
    </w:lvl>
  </w:abstractNum>
  <w:abstractNum w:abstractNumId="328636">
    <w:lvl>
      <w:numFmt w:val="bullet"/>
      <w:suff w:val="tab"/>
      <w:lvlText w:val="￮"/>
      <w:rPr>
        <w:color w:val="3370ff"/>
      </w:rPr>
    </w:lvl>
  </w:abstractNum>
  <w:abstractNum w:abstractNumId="328637">
    <w:lvl>
      <w:numFmt w:val="bullet"/>
      <w:suff w:val="tab"/>
      <w:lvlText w:val="•"/>
      <w:rPr>
        <w:color w:val="3370ff"/>
      </w:rPr>
    </w:lvl>
  </w:abstractNum>
  <w:abstractNum w:abstractNumId="328638">
    <w:lvl>
      <w:numFmt w:val="bullet"/>
      <w:suff w:val="tab"/>
      <w:lvlText w:val="•"/>
      <w:rPr>
        <w:color w:val="3370ff"/>
      </w:rPr>
    </w:lvl>
  </w:abstractNum>
  <w:abstractNum w:abstractNumId="328639">
    <w:lvl>
      <w:numFmt w:val="bullet"/>
      <w:suff w:val="tab"/>
      <w:lvlText w:val="￮"/>
      <w:rPr>
        <w:color w:val="3370ff"/>
      </w:rPr>
    </w:lvl>
  </w:abstractNum>
  <w:num w:numId="1">
    <w:abstractNumId w:val="328621"/>
  </w:num>
  <w:num w:numId="2">
    <w:abstractNumId w:val="328622"/>
  </w:num>
  <w:num w:numId="3">
    <w:abstractNumId w:val="328623"/>
  </w:num>
  <w:num w:numId="4">
    <w:abstractNumId w:val="328624"/>
  </w:num>
  <w:num w:numId="5">
    <w:abstractNumId w:val="328625"/>
  </w:num>
  <w:num w:numId="6">
    <w:abstractNumId w:val="328626"/>
  </w:num>
  <w:num w:numId="7">
    <w:abstractNumId w:val="328627"/>
  </w:num>
  <w:num w:numId="8">
    <w:abstractNumId w:val="328628"/>
  </w:num>
  <w:num w:numId="9">
    <w:abstractNumId w:val="328629"/>
  </w:num>
  <w:num w:numId="10">
    <w:abstractNumId w:val="328630"/>
  </w:num>
  <w:num w:numId="11">
    <w:abstractNumId w:val="328631"/>
  </w:num>
  <w:num w:numId="12">
    <w:abstractNumId w:val="328632"/>
  </w:num>
  <w:num w:numId="13">
    <w:abstractNumId w:val="328633"/>
  </w:num>
  <w:num w:numId="14">
    <w:abstractNumId w:val="328634"/>
  </w:num>
  <w:num w:numId="15">
    <w:abstractNumId w:val="328635"/>
  </w:num>
  <w:num w:numId="16">
    <w:abstractNumId w:val="328636"/>
  </w:num>
  <w:num w:numId="17">
    <w:abstractNumId w:val="328637"/>
  </w:num>
  <w:num w:numId="18">
    <w:abstractNumId w:val="328638"/>
  </w:num>
  <w:num w:numId="19">
    <w:abstractNumId w:val="32863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5oh6dr27912l98whw9?from=ai_minutes" TargetMode="External" Type="http://schemas.openxmlformats.org/officeDocument/2006/relationships/hyperlink"/><Relationship Id="rId11" Target="https://hcnytq72r1ge.feishu.cn/docx/Lxnqdwl2koL4zUxW5QycPMTYnAd" TargetMode="External" Type="http://schemas.openxmlformats.org/officeDocument/2006/relationships/hyperlink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fo5oh6dr27912l98whw9?t=3000" TargetMode="External" Type="http://schemas.openxmlformats.org/officeDocument/2006/relationships/hyperlink"/><Relationship Id="rId8" Target="https://hcnytq72r1ge.feishu.cn/minutes/obcnfo5oh6dr27912l98whw9?t=97000" TargetMode="External" Type="http://schemas.openxmlformats.org/officeDocument/2006/relationships/hyperlink"/><Relationship Id="rId9" Target="https://hcnytq72r1ge.feishu.cn/minutes/obcnfo5oh6dr27912l98whw9?t=161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2026-01-26T08:41:00Z</dcterms:created>
  <dc:creator>Apache POI</dc:creator>
</cp:coreProperties>
</file>