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智能纪要：33、错误的升学规划，遗憾终身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会议主题：33、错误的升学规划，遗憾终身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22:23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9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本次会议围绕升学志愿填报和职业选择展开，说话人结合自身及多个案例，阐述了遵从内心热爱、避免过度功利进行选择的重要性，内容如下：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个人升学经历反思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读博退学感悟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发现选择失误：说话人回顾自己读物理学博士退学的经历，在同学询问时意识到高考填志愿和出国升学的考虑错误，7 年时间白费，如同写 7 天稿子电脑死机丢失般郁闷。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缺乏热爱难成功：他认为中国很多学者缺乏对研究方向的真正热爱，只是把学术当作工作，难以出类拔萃，自己虽考试厉害，但不热爱物理，无法成为顶尖物理学家。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早做自我认知：说话人 2015 年从哈工大全职转兼职教授时未犹豫，因入职时就清楚自己性格不适合长期在学术界，应做自己喜欢的事。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高考志愿填报困境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个人兴趣受阻：说话人从小喜欢机械、造机器人，想报华中科技大学机械专业，但父亲以读机械会当工人为由强烈反对，他无法反驳。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多次调剂波折：他转而想报计算机专业，因分数不够未被录取，被调剂到信息与计算科学专业，父亲又以读数学找不到工作为由反对，最终父亲托关系花 2 万将他转到光电信息工程学院。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多年后后悔：7 年后说话人反思，意识到高考填志愿到读博的 7 年都被浪费，后悔当时未坚持自己的兴趣。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典型案例分析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海归博士单亲妈妈失业困境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学历与就业矛盾：本硕毕业于吉林大学哲学系，后去德国读社会学博士的海归博士单亲妈妈，面临长期失业问题，多年求学投入未换来理想工作，在深大做助理研究员收入低。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引发思考：说话人认为这反映出升学和职业选择中可能存在的问题，后续将用大数据和信息技术分析其问题所在。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周浩的志愿选择与转变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志愿填报压力：2008 年青海省高考理科前五名的周浩，想报北京航空航天大学航空机械发动机专业，但父母、老师和亲戚朋友因清北率等因素施压，他最终妥协去了北京大学的生命科学系。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转专业困难：周浩大一明确不喜欢生物专业，想转专业但因转专业竞争激烈、难度大未能成功。如哈工大等大学设置转专业考试，控制转专业名额，成功转专业比例在 10% 左右，个别学校如浙江大学相对容易。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退学技校逆袭：周浩退学后去了北京市工业技师学院，选择数控机床制造方向，不久获得全国冠军，成为学校教师并培养人才，他认为适合自己、感兴趣的岗位工作会很强大，不后悔去技校。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升学与职业选择原则探讨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636"/>
        <w:gridCol w:w="3643"/>
      </w:tblGrid>
      <w:tr>
        <w:tc>
          <w:tcPr>
            <w:tcW w:w="463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避免过度功利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不被就业左右：说话人以自己和周浩的经历为例，说明在升学志愿填报和职业选择时，不应过度受就业等功利因素影响，否则可能导致选择不适合自己的方向，浪费时间和精力。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不盲目追求名校和高分专业：各个大学的王牌专业分数高，但不同学校同一专业分数差异大，如计算机专业在清华大学分数高，在广外分数低，不应仅为不浪费分而选择不喜欢的专业。</w:t>
            </w:r>
          </w:p>
        </w:tc>
        <w:tc>
          <w:tcPr>
            <w:tcW w:w="364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152650" cy="7620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升学与职业选择核心原则</w:t>
              <w:br/>
            </w:r>
          </w:p>
        </w:tc>
      </w:tr>
    </w:tbl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遵从内心热爱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热爱带来动力和成就：个人应遵从内心热爱进行升学和职业选择，这样才能在工作中获得快乐和成就感，如周浩在技校找到了自己热爱的方向并取得成功。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早做自我认知：在升学和职业选择前，应尽早了解自己的兴趣和优势，做出符合自身发展的选择，避免像说话人一样多年后才后悔。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00:01</w:t>
        </w:r>
      </w:hyperlink>
      <w:r>
        <w:rPr>
          <w:rFonts w:eastAsia="等线" w:ascii="Arial" w:cs="Arial" w:hAnsi="Arial"/>
          <w:b w:val="true"/>
          <w:sz w:val="22"/>
        </w:rPr>
        <w:t xml:space="preserve">  从物理博士退学，选择做热爱之事的缘由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回顾读物理学博士退学一事，称高考填志愿和出国升学考虑有误，意识到自己不喜欢物理。指出中国很多学者缺乏对研究方向的真心热爱，难以出类拔萃。还提到社会上很多人受观念影响追求做大学教授却不考虑内心热爱。说话人早清楚自己要做喜欢之事，2015年从哈工大全职转兼职教授未犹豫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05:15</w:t>
        </w:r>
      </w:hyperlink>
      <w:r>
        <w:rPr>
          <w:rFonts w:eastAsia="等线" w:ascii="Arial" w:cs="Arial" w:hAnsi="Arial"/>
          <w:b w:val="true"/>
          <w:sz w:val="22"/>
        </w:rPr>
        <w:t xml:space="preserve">  高考志愿填报受父亲干预，7年时光被浪费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分享高考填志愿故事。他从小喜欢机械，想报华中科技大学机械专业，遭父亲反对，认为读机械会当工人。后想报计算机未被录取，被调剂到信息与计算科学专业，父亲又因就业问题不同意，花2万托关系转去光电专业。7年后他后悔，觉得此前7年都浪费，还将探讨若人生重来该如何决策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10:33</w:t>
        </w:r>
      </w:hyperlink>
      <w:r>
        <w:rPr>
          <w:rFonts w:eastAsia="等线" w:ascii="Arial" w:cs="Arial" w:hAnsi="Arial"/>
          <w:b w:val="true"/>
          <w:sz w:val="22"/>
        </w:rPr>
        <w:t xml:space="preserve">  海归博士长期失业问题及博士毕业时间争议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以长期失业的海归博士单亲妈妈为例，介绍其本硕就读于吉林大学哲学系，后赴德读社会学博士却找不到工作。还提及读博通常需四年，对比陈春花一年拿学位遭质疑。强调该海归博士花十多年读书，在深大做助理研究员月薪几千，核心是失业问题，后续将回顾用大数据和信息技术分析问题所在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12:41</w:t>
        </w:r>
      </w:hyperlink>
      <w:r>
        <w:rPr>
          <w:rFonts w:eastAsia="等线" w:ascii="Arial" w:cs="Arial" w:hAnsi="Arial"/>
          <w:b w:val="true"/>
          <w:sz w:val="22"/>
        </w:rPr>
        <w:t xml:space="preserve">  高考高分生周浩弃北大转技校的选择与成就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讲述周浩案例，他是2008年青海高考理科前五，想报北航遭父母、老师、亲友反对，妥协去北大生命科学系。因不喜欢且转专业难，退学去北京市工业技师学院学数控机床，不久获全国冠军成教师。强调志愿填报不能只考虑不浪费分，要结合兴趣，且不同学校同一专业分数差异大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个人升学经历</w:t>
      </w:r>
      <w:r>
        <w:rPr>
          <w:rFonts w:eastAsia="等线" w:ascii="Arial" w:cs="Arial" w:hAnsi="Arial"/>
          <w:sz w:val="22"/>
        </w:rPr>
        <w:t>：说话人1分享自己高考填志愿及读博经历，因父亲以就业为由干预，未选喜欢的机械专业，最终读了光电信息工程，7年后发现此前选择错误。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案例分析</w:t>
      </w:r>
      <w:r>
        <w:rPr>
          <w:rFonts w:eastAsia="等线" w:ascii="Arial" w:cs="Arial" w:hAnsi="Arial"/>
          <w:sz w:val="22"/>
        </w:rPr>
        <w:t>：列举长期失业的海归博士单亲妈妈、高考理科前五的周浩案例，指出就业和专业选择的问题，如周浩因外界压力放弃喜欢的专业去北大，后退学去技校，在感兴趣的岗位取得成绩。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转专业情况</w:t>
      </w:r>
      <w:r>
        <w:rPr>
          <w:rFonts w:eastAsia="等线" w:ascii="Arial" w:cs="Arial" w:hAnsi="Arial"/>
          <w:sz w:val="22"/>
        </w:rPr>
        <w:t>：说明大学转专业机制虽放开，但竞争激烈、难度大，如哈工大设置考试限制转专业名额。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专业分数差异</w:t>
      </w:r>
      <w:r>
        <w:rPr>
          <w:rFonts w:eastAsia="等线" w:ascii="Arial" w:cs="Arial" w:hAnsi="Arial"/>
          <w:sz w:val="22"/>
        </w:rPr>
        <w:t>：强调同一专业在不同学校的分数排名差异很大。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「升学选择不应只考虑就业或金钱，而应是为了能够成为更开心的自己。」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突出了升学选择应关注内心感受，为会议主题提供了核心观点。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「中国学者和国外顶尖学者最大的区别在于，绝大多数中国学者并非真心热爱研究方向，缺乏发自内心的热爱，难以做到真正的出类拔萃。」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提出了独特洞察，引发对中国学者研究状态的思考。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「三百六十行出状元，在适合自己且感兴趣的岗位上工作，会很出色，开心最重要。」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通过案例得出结论，能引发共鸣，让读者快速理解含义。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1">
        <w:r>
          <w:rPr>
            <w:rFonts w:eastAsia="等线" w:ascii="Arial" w:cs="Arial" w:hAnsi="Arial"/>
            <w:color w:val="3370ff"/>
            <w:sz w:val="22"/>
          </w:rPr>
          <w:t>33、错误的升学规划，遗憾终身</w:t>
        </w:r>
      </w:hyperlink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33、错误的升学规划，遗憾终身 2026年1月22日</w:t>
        </w:r>
      </w:hyperlink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57">
    <w:lvl>
      <w:numFmt w:val="bullet"/>
      <w:suff w:val="tab"/>
      <w:lvlText w:val="•"/>
      <w:rPr>
        <w:color w:val="3370ff"/>
      </w:rPr>
    </w:lvl>
  </w:abstractNum>
  <w:abstractNum w:abstractNumId="3858">
    <w:lvl>
      <w:numFmt w:val="bullet"/>
      <w:suff w:val="tab"/>
      <w:lvlText w:val="￮"/>
      <w:rPr>
        <w:color w:val="3370ff"/>
      </w:rPr>
    </w:lvl>
  </w:abstractNum>
  <w:abstractNum w:abstractNumId="3859">
    <w:lvl>
      <w:numFmt w:val="bullet"/>
      <w:suff w:val="tab"/>
      <w:lvlText w:val="▪"/>
      <w:rPr>
        <w:color w:val="3370ff"/>
        <w:sz w:val="11"/>
      </w:rPr>
    </w:lvl>
  </w:abstractNum>
  <w:abstractNum w:abstractNumId="3860">
    <w:lvl>
      <w:numFmt w:val="bullet"/>
      <w:suff w:val="tab"/>
      <w:lvlText w:val="▪"/>
      <w:rPr>
        <w:color w:val="3370ff"/>
        <w:sz w:val="11"/>
      </w:rPr>
    </w:lvl>
  </w:abstractNum>
  <w:abstractNum w:abstractNumId="3861">
    <w:lvl>
      <w:numFmt w:val="bullet"/>
      <w:suff w:val="tab"/>
      <w:lvlText w:val="▪"/>
      <w:rPr>
        <w:color w:val="3370ff"/>
        <w:sz w:val="11"/>
      </w:rPr>
    </w:lvl>
  </w:abstractNum>
  <w:abstractNum w:abstractNumId="3862">
    <w:lvl>
      <w:numFmt w:val="bullet"/>
      <w:suff w:val="tab"/>
      <w:lvlText w:val="￮"/>
      <w:rPr>
        <w:color w:val="3370ff"/>
      </w:rPr>
    </w:lvl>
  </w:abstractNum>
  <w:abstractNum w:abstractNumId="3863">
    <w:lvl>
      <w:numFmt w:val="bullet"/>
      <w:suff w:val="tab"/>
      <w:lvlText w:val="▪"/>
      <w:rPr>
        <w:color w:val="3370ff"/>
        <w:sz w:val="11"/>
      </w:rPr>
    </w:lvl>
  </w:abstractNum>
  <w:abstractNum w:abstractNumId="3864">
    <w:lvl>
      <w:numFmt w:val="bullet"/>
      <w:suff w:val="tab"/>
      <w:lvlText w:val="▪"/>
      <w:rPr>
        <w:color w:val="3370ff"/>
        <w:sz w:val="11"/>
      </w:rPr>
    </w:lvl>
  </w:abstractNum>
  <w:abstractNum w:abstractNumId="3865">
    <w:lvl>
      <w:numFmt w:val="bullet"/>
      <w:suff w:val="tab"/>
      <w:lvlText w:val="▪"/>
      <w:rPr>
        <w:color w:val="3370ff"/>
        <w:sz w:val="11"/>
      </w:rPr>
    </w:lvl>
  </w:abstractNum>
  <w:abstractNum w:abstractNumId="3866">
    <w:lvl>
      <w:numFmt w:val="bullet"/>
      <w:suff w:val="tab"/>
      <w:lvlText w:val="•"/>
      <w:rPr>
        <w:color w:val="3370ff"/>
      </w:rPr>
    </w:lvl>
  </w:abstractNum>
  <w:abstractNum w:abstractNumId="3867">
    <w:lvl>
      <w:numFmt w:val="bullet"/>
      <w:suff w:val="tab"/>
      <w:lvlText w:val="￮"/>
      <w:rPr>
        <w:color w:val="3370ff"/>
      </w:rPr>
    </w:lvl>
  </w:abstractNum>
  <w:abstractNum w:abstractNumId="3868">
    <w:lvl>
      <w:numFmt w:val="bullet"/>
      <w:suff w:val="tab"/>
      <w:lvlText w:val="▪"/>
      <w:rPr>
        <w:color w:val="3370ff"/>
        <w:sz w:val="11"/>
      </w:rPr>
    </w:lvl>
  </w:abstractNum>
  <w:abstractNum w:abstractNumId="3869">
    <w:lvl>
      <w:numFmt w:val="bullet"/>
      <w:suff w:val="tab"/>
      <w:lvlText w:val="▪"/>
      <w:rPr>
        <w:color w:val="3370ff"/>
        <w:sz w:val="11"/>
      </w:rPr>
    </w:lvl>
  </w:abstractNum>
  <w:abstractNum w:abstractNumId="3870">
    <w:lvl>
      <w:numFmt w:val="bullet"/>
      <w:suff w:val="tab"/>
      <w:lvlText w:val="￮"/>
      <w:rPr>
        <w:color w:val="3370ff"/>
      </w:rPr>
    </w:lvl>
  </w:abstractNum>
  <w:abstractNum w:abstractNumId="3871">
    <w:lvl>
      <w:numFmt w:val="bullet"/>
      <w:suff w:val="tab"/>
      <w:lvlText w:val="▪"/>
      <w:rPr>
        <w:color w:val="3370ff"/>
        <w:sz w:val="11"/>
      </w:rPr>
    </w:lvl>
  </w:abstractNum>
  <w:abstractNum w:abstractNumId="3872">
    <w:lvl>
      <w:numFmt w:val="bullet"/>
      <w:suff w:val="tab"/>
      <w:lvlText w:val="▪"/>
      <w:rPr>
        <w:color w:val="3370ff"/>
        <w:sz w:val="11"/>
      </w:rPr>
    </w:lvl>
  </w:abstractNum>
  <w:abstractNum w:abstractNumId="3873">
    <w:lvl>
      <w:numFmt w:val="bullet"/>
      <w:suff w:val="tab"/>
      <w:lvlText w:val="▪"/>
      <w:rPr>
        <w:color w:val="3370ff"/>
        <w:sz w:val="11"/>
      </w:rPr>
    </w:lvl>
  </w:abstractNum>
  <w:abstractNum w:abstractNumId="3874">
    <w:lvl>
      <w:numFmt w:val="bullet"/>
      <w:suff w:val="tab"/>
      <w:lvlText w:val="•"/>
      <w:rPr>
        <w:color w:val="3370ff"/>
      </w:rPr>
    </w:lvl>
  </w:abstractNum>
  <w:abstractNum w:abstractNumId="3875">
    <w:lvl>
      <w:numFmt w:val="bullet"/>
      <w:suff w:val="tab"/>
      <w:lvlText w:val="•"/>
      <w:rPr>
        <w:color w:val="3370ff"/>
      </w:rPr>
    </w:lvl>
  </w:abstractNum>
  <w:abstractNum w:abstractNumId="3876">
    <w:lvl>
      <w:numFmt w:val="bullet"/>
      <w:suff w:val="tab"/>
      <w:lvlText w:val="￮"/>
      <w:rPr>
        <w:color w:val="3370ff"/>
      </w:rPr>
    </w:lvl>
  </w:abstractNum>
  <w:abstractNum w:abstractNumId="3877">
    <w:lvl>
      <w:numFmt w:val="bullet"/>
      <w:suff w:val="tab"/>
      <w:lvlText w:val="￮"/>
      <w:rPr>
        <w:color w:val="3370ff"/>
      </w:rPr>
    </w:lvl>
  </w:abstractNum>
  <w:abstractNum w:abstractNumId="3878">
    <w:lvl>
      <w:numFmt w:val="bullet"/>
      <w:suff w:val="tab"/>
      <w:lvlText w:val="￮"/>
      <w:rPr>
        <w:color w:val="3370ff"/>
      </w:rPr>
    </w:lvl>
  </w:abstractNum>
  <w:abstractNum w:abstractNumId="3879">
    <w:lvl>
      <w:numFmt w:val="bullet"/>
      <w:suff w:val="tab"/>
      <w:lvlText w:val="▪"/>
      <w:rPr>
        <w:color w:val="3370ff"/>
        <w:sz w:val="11"/>
      </w:rPr>
    </w:lvl>
  </w:abstractNum>
  <w:abstractNum w:abstractNumId="3880">
    <w:lvl>
      <w:numFmt w:val="bullet"/>
      <w:suff w:val="tab"/>
      <w:lvlText w:val="▪"/>
      <w:rPr>
        <w:color w:val="3370ff"/>
        <w:sz w:val="11"/>
      </w:rPr>
    </w:lvl>
  </w:abstractNum>
  <w:abstractNum w:abstractNumId="3881">
    <w:lvl>
      <w:numFmt w:val="bullet"/>
      <w:suff w:val="tab"/>
      <w:lvlText w:val="•"/>
      <w:rPr>
        <w:color w:val="3370ff"/>
      </w:rPr>
    </w:lvl>
  </w:abstractNum>
  <w:abstractNum w:abstractNumId="3882">
    <w:lvl>
      <w:numFmt w:val="bullet"/>
      <w:suff w:val="tab"/>
      <w:lvlText w:val="•"/>
      <w:rPr>
        <w:color w:val="3370ff"/>
      </w:rPr>
    </w:lvl>
  </w:abstractNum>
  <w:abstractNum w:abstractNumId="3883">
    <w:lvl>
      <w:numFmt w:val="bullet"/>
      <w:suff w:val="tab"/>
      <w:lvlText w:val="•"/>
      <w:rPr>
        <w:color w:val="3370ff"/>
      </w:rPr>
    </w:lvl>
  </w:abstractNum>
  <w:abstractNum w:abstractNumId="3884">
    <w:lvl>
      <w:numFmt w:val="bullet"/>
      <w:suff w:val="tab"/>
      <w:lvlText w:val="•"/>
      <w:rPr>
        <w:color w:val="3370ff"/>
      </w:rPr>
    </w:lvl>
  </w:abstractNum>
  <w:abstractNum w:abstractNumId="3885">
    <w:lvl>
      <w:numFmt w:val="bullet"/>
      <w:suff w:val="tab"/>
      <w:lvlText w:val="•"/>
      <w:rPr>
        <w:color w:val="3370ff"/>
      </w:rPr>
    </w:lvl>
  </w:abstractNum>
  <w:abstractNum w:abstractNumId="3886">
    <w:lvl>
      <w:numFmt w:val="bullet"/>
      <w:suff w:val="tab"/>
      <w:lvlText w:val="•"/>
      <w:rPr>
        <w:color w:val="3370ff"/>
      </w:rPr>
    </w:lvl>
  </w:abstractNum>
  <w:abstractNum w:abstractNumId="3887">
    <w:lvl>
      <w:numFmt w:val="bullet"/>
      <w:suff w:val="tab"/>
      <w:lvlText w:val="￮"/>
      <w:rPr>
        <w:color w:val="3370ff"/>
      </w:rPr>
    </w:lvl>
  </w:abstractNum>
  <w:num w:numId="1">
    <w:abstractNumId w:val="3857"/>
  </w:num>
  <w:num w:numId="2">
    <w:abstractNumId w:val="3858"/>
  </w:num>
  <w:num w:numId="3">
    <w:abstractNumId w:val="3859"/>
  </w:num>
  <w:num w:numId="4">
    <w:abstractNumId w:val="3860"/>
  </w:num>
  <w:num w:numId="5">
    <w:abstractNumId w:val="3861"/>
  </w:num>
  <w:num w:numId="6">
    <w:abstractNumId w:val="3862"/>
  </w:num>
  <w:num w:numId="7">
    <w:abstractNumId w:val="3863"/>
  </w:num>
  <w:num w:numId="8">
    <w:abstractNumId w:val="3864"/>
  </w:num>
  <w:num w:numId="9">
    <w:abstractNumId w:val="3865"/>
  </w:num>
  <w:num w:numId="10">
    <w:abstractNumId w:val="3866"/>
  </w:num>
  <w:num w:numId="11">
    <w:abstractNumId w:val="3867"/>
  </w:num>
  <w:num w:numId="12">
    <w:abstractNumId w:val="3868"/>
  </w:num>
  <w:num w:numId="13">
    <w:abstractNumId w:val="3869"/>
  </w:num>
  <w:num w:numId="14">
    <w:abstractNumId w:val="3870"/>
  </w:num>
  <w:num w:numId="15">
    <w:abstractNumId w:val="3871"/>
  </w:num>
  <w:num w:numId="16">
    <w:abstractNumId w:val="3872"/>
  </w:num>
  <w:num w:numId="17">
    <w:abstractNumId w:val="3873"/>
  </w:num>
  <w:num w:numId="18">
    <w:abstractNumId w:val="3874"/>
  </w:num>
  <w:num w:numId="19">
    <w:abstractNumId w:val="3875"/>
  </w:num>
  <w:num w:numId="20">
    <w:abstractNumId w:val="3876"/>
  </w:num>
  <w:num w:numId="21">
    <w:abstractNumId w:val="3877"/>
  </w:num>
  <w:num w:numId="22">
    <w:abstractNumId w:val="3878"/>
  </w:num>
  <w:num w:numId="23">
    <w:abstractNumId w:val="3879"/>
  </w:num>
  <w:num w:numId="24">
    <w:abstractNumId w:val="3880"/>
  </w:num>
  <w:num w:numId="25">
    <w:abstractNumId w:val="3881"/>
  </w:num>
  <w:num w:numId="26">
    <w:abstractNumId w:val="3882"/>
  </w:num>
  <w:num w:numId="27">
    <w:abstractNumId w:val="3883"/>
  </w:num>
  <w:num w:numId="28">
    <w:abstractNumId w:val="3884"/>
  </w:num>
  <w:num w:numId="29">
    <w:abstractNumId w:val="3885"/>
  </w:num>
  <w:num w:numId="30">
    <w:abstractNumId w:val="3886"/>
  </w:num>
  <w:num w:numId="31">
    <w:abstractNumId w:val="38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36255jck3n2tl9da72?t=761000" TargetMode="External" Type="http://schemas.openxmlformats.org/officeDocument/2006/relationships/hyperlink"/><Relationship Id="rId11" Target="https://hcnytq72r1ge.feishu.cn/minutes/obcnfo36255jck3n2tl9da72?from=ai_minutes" TargetMode="External" Type="http://schemas.openxmlformats.org/officeDocument/2006/relationships/hyperlink"/><Relationship Id="rId12" Target="https://hcnytq72r1ge.feishu.cn/docx/HdMidBmpFotdOtxl2dZcLevDnGe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36255jck3n2tl9da72?t=1000" TargetMode="External" Type="http://schemas.openxmlformats.org/officeDocument/2006/relationships/hyperlink"/><Relationship Id="rId8" Target="https://hcnytq72r1ge.feishu.cn/minutes/obcnfo36255jck3n2tl9da72?t=315000" TargetMode="External" Type="http://schemas.openxmlformats.org/officeDocument/2006/relationships/hyperlink"/><Relationship Id="rId9" Target="https://hcnytq72r1ge.feishu.cn/minutes/obcnfo36255jck3n2tl9da72?t=633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2026-01-26T08:50:29Z</dcterms:created>
  <dc:creator>Apache POI</dc:creator>
</cp:coreProperties>
</file>