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智能纪要：38、重填志愿，TA们该怎么选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会议主题：38、重填志愿，TA们该怎么选</w:t>
            </w:r>
          </w:p>
          <w:p>
            <w:pPr>
              <w:spacing w:before="120" w:after="120" w:line="288" w:lineRule="auto"/>
              <w:ind w:left="0"/>
              <w:jc w:val="left"/>
            </w:pPr>
            <w:r>
              <w:rPr>
                <w:rFonts w:eastAsia="等线" w:ascii="Arial" w:cs="Arial" w:hAnsi="Arial"/>
                <w:color w:val="646a73"/>
                <w:sz w:val="22"/>
              </w:rPr>
              <w:t>上传时间：1月22号（周四） 22:24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4219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219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高考志愿填报和专业选择展开，结合说话人自身经历及吉林大学哲学专业案例，强调了就业数据在志愿填报和职业规划中的重要性，指出不同专业的就业优势和发展潜力，以及数据对解决职业困惑的作用，内容如下：</w:t>
      </w:r>
    </w:p>
    <w:p>
      <w:pPr>
        <w:numPr>
          <w:numId w:val="1"/>
        </w:numPr>
        <w:spacing w:before="120" w:after="120" w:line="288" w:lineRule="auto"/>
        <w:ind w:left="0"/>
        <w:jc w:val="left"/>
      </w:pPr>
      <w:r>
        <w:rPr>
          <w:rFonts w:eastAsia="等线" w:ascii="Arial" w:cs="Arial" w:hAnsi="Arial"/>
          <w:b w:val="true"/>
          <w:sz w:val="22"/>
        </w:rPr>
        <w:t>志愿填报失误与就业数据的重要性</w:t>
      </w:r>
    </w:p>
    <w:p>
      <w:pPr>
        <w:numPr>
          <w:numId w:val="2"/>
        </w:numPr>
        <w:spacing w:before="120" w:after="120" w:line="288" w:lineRule="auto"/>
        <w:ind w:left="453"/>
        <w:jc w:val="left"/>
      </w:pPr>
      <w:r>
        <w:rPr>
          <w:rFonts w:eastAsia="等线" w:ascii="Arial" w:cs="Arial" w:hAnsi="Arial"/>
          <w:b w:val="true"/>
          <w:sz w:val="22"/>
        </w:rPr>
        <w:t>机械专业选择失误</w:t>
      </w:r>
    </w:p>
    <w:p>
      <w:pPr>
        <w:numPr>
          <w:numId w:val="3"/>
        </w:numPr>
        <w:spacing w:before="120" w:after="120" w:line="288" w:lineRule="auto"/>
        <w:ind w:left="907"/>
        <w:jc w:val="left"/>
      </w:pPr>
      <w:r>
        <w:rPr>
          <w:rFonts w:eastAsia="等线" w:ascii="Arial" w:cs="Arial" w:hAnsi="Arial"/>
          <w:sz w:val="22"/>
        </w:rPr>
        <w:t>当年选择困境：说话人当年心仪华中科技大学机械专业，但父亲因认为读机械出来当工人而反对。实际上，1999 年该专业分数低且不热门，但如今很热门，华中科大机械专业实力强，有超牛的杨叔子院士，在数控机床技术方面专利突出，能与清华机械相媲美。</w:t>
      </w:r>
    </w:p>
    <w:p>
      <w:pPr>
        <w:numPr>
          <w:numId w:val="4"/>
        </w:numPr>
        <w:spacing w:before="120" w:after="120" w:line="288" w:lineRule="auto"/>
        <w:ind w:left="907"/>
        <w:jc w:val="left"/>
      </w:pPr>
      <w:r>
        <w:rPr>
          <w:rFonts w:eastAsia="等线" w:ascii="Arial" w:cs="Arial" w:hAnsi="Arial"/>
          <w:sz w:val="22"/>
        </w:rPr>
        <w:t>就业情况良好：该专业毕业生就业公司排名靠前的有三一重工、华为、东风汽车等。三一重工全球吊机市场占有率第一，技术领先；东风汽车总部在武汉，还有富士康、比亚迪等企业也会招聘该专业人才。机械工程师虽可能需下工厂，但薪资发展 10 年左右比学校平均水平高。</w:t>
      </w:r>
    </w:p>
    <w:p>
      <w:pPr>
        <w:numPr>
          <w:numId w:val="5"/>
        </w:numPr>
        <w:spacing w:before="120" w:after="120" w:line="288" w:lineRule="auto"/>
        <w:ind w:left="453"/>
        <w:jc w:val="left"/>
      </w:pPr>
      <w:r>
        <w:rPr>
          <w:rFonts w:eastAsia="等线" w:ascii="Arial" w:cs="Arial" w:hAnsi="Arial"/>
          <w:b w:val="true"/>
          <w:sz w:val="22"/>
        </w:rPr>
        <w:t>信息与计算科学专业的误解</w:t>
      </w:r>
    </w:p>
    <w:p>
      <w:pPr>
        <w:numPr>
          <w:numId w:val="6"/>
        </w:numPr>
        <w:spacing w:before="120" w:after="120" w:line="288" w:lineRule="auto"/>
        <w:ind w:left="907"/>
        <w:jc w:val="left"/>
      </w:pPr>
      <w:r>
        <w:rPr>
          <w:rFonts w:eastAsia="等线" w:ascii="Arial" w:cs="Arial" w:hAnsi="Arial"/>
          <w:sz w:val="22"/>
        </w:rPr>
        <w:t>父亲的误解：说话人高考被录取到信息与计算科学专业，父亲因该专业属数学学院和计算机合办，认为数学专业找不到工作而反对。</w:t>
      </w:r>
    </w:p>
    <w:p>
      <w:pPr>
        <w:numPr>
          <w:numId w:val="7"/>
        </w:numPr>
        <w:spacing w:before="120" w:after="120" w:line="288" w:lineRule="auto"/>
        <w:ind w:left="907"/>
        <w:jc w:val="left"/>
      </w:pPr>
      <w:r>
        <w:rPr>
          <w:rFonts w:eastAsia="等线" w:ascii="Arial" w:cs="Arial" w:hAnsi="Arial"/>
          <w:sz w:val="22"/>
        </w:rPr>
        <w:t>专业优势体现：数学专业被很多人低估，华为大量招聘数学专业人才，因为数学决定质量品控，算法类人才多出自数学专业。人工智能高度依赖数学，顶尖人工智能专家多为数学系出身，该专业有算法工程师岗位。说话人若当年有此数据，会坚持选择该专业，避免浪费 7 年时间重新攻读人工智能博士。</w:t>
      </w:r>
    </w:p>
    <w:p>
      <w:pPr>
        <w:numPr>
          <w:numId w:val="8"/>
        </w:numPr>
        <w:spacing w:before="120" w:after="120" w:line="288" w:lineRule="auto"/>
        <w:ind w:left="453"/>
        <w:jc w:val="left"/>
      </w:pPr>
      <w:r>
        <w:rPr>
          <w:rFonts w:eastAsia="等线" w:ascii="Arial" w:cs="Arial" w:hAnsi="Arial"/>
          <w:b w:val="true"/>
          <w:sz w:val="22"/>
        </w:rPr>
        <w:t>光电信息科学与技术专业的落差</w:t>
      </w:r>
    </w:p>
    <w:p>
      <w:pPr>
        <w:numPr>
          <w:numId w:val="9"/>
        </w:numPr>
        <w:spacing w:before="120" w:after="120" w:line="288" w:lineRule="auto"/>
        <w:ind w:left="907"/>
        <w:jc w:val="left"/>
      </w:pPr>
      <w:r>
        <w:rPr>
          <w:rFonts w:eastAsia="等线" w:ascii="Arial" w:cs="Arial" w:hAnsi="Arial"/>
          <w:sz w:val="22"/>
        </w:rPr>
        <w:t>专业录取情况：说话人最终被华中科技大学光电信息科学与技术专业录取，该专业是王牌专业，录取分数线高，入学时比清华北大低十多分，毕业时已超过清华北大。</w:t>
      </w:r>
    </w:p>
    <w:p>
      <w:pPr>
        <w:numPr>
          <w:numId w:val="10"/>
        </w:numPr>
        <w:spacing w:before="120" w:after="120" w:line="288" w:lineRule="auto"/>
        <w:ind w:left="907"/>
        <w:jc w:val="left"/>
      </w:pPr>
      <w:r>
        <w:rPr>
          <w:rFonts w:eastAsia="等线" w:ascii="Arial" w:cs="Arial" w:hAnsi="Arial"/>
          <w:sz w:val="22"/>
        </w:rPr>
        <w:t>就业与预期不符：该专业就业排名靠前的有华为、中兴、华工激光等，同学多从事软硬件工程师、光学工程师等研发工作，也有部分做华为销售。但该专业薪资在三个专业中相对最低，且所学内容和工作与说话人预期不符。</w:t>
      </w:r>
    </w:p>
    <w:p>
      <w:pPr>
        <w:numPr>
          <w:numId w:val="11"/>
        </w:numPr>
        <w:spacing w:before="120" w:after="120" w:line="288" w:lineRule="auto"/>
        <w:ind w:left="0"/>
        <w:jc w:val="left"/>
      </w:pPr>
      <w:r>
        <w:rPr>
          <w:rFonts w:eastAsia="等线" w:ascii="Arial" w:cs="Arial" w:hAnsi="Arial"/>
          <w:b w:val="true"/>
          <w:sz w:val="22"/>
        </w:rPr>
        <w:t>哲学专业就业情况分析</w:t>
      </w:r>
    </w:p>
    <w:p>
      <w:pPr>
        <w:numPr>
          <w:numId w:val="12"/>
        </w:numPr>
        <w:spacing w:before="120" w:after="120" w:line="288" w:lineRule="auto"/>
        <w:ind w:left="453"/>
        <w:jc w:val="left"/>
      </w:pPr>
      <w:r>
        <w:rPr>
          <w:rFonts w:eastAsia="等线" w:ascii="Arial" w:cs="Arial" w:hAnsi="Arial"/>
          <w:b w:val="true"/>
          <w:sz w:val="22"/>
        </w:rPr>
        <w:t>吉林大学哲学专业就业岗位</w:t>
      </w:r>
    </w:p>
    <w:p>
      <w:pPr>
        <w:numPr>
          <w:numId w:val="13"/>
        </w:numPr>
        <w:spacing w:before="120" w:after="120" w:line="288" w:lineRule="auto"/>
        <w:ind w:left="907"/>
        <w:jc w:val="left"/>
      </w:pPr>
      <w:r>
        <w:rPr>
          <w:rFonts w:eastAsia="等线" w:ascii="Arial" w:cs="Arial" w:hAnsi="Arial"/>
          <w:sz w:val="22"/>
        </w:rPr>
        <w:t>意外的就业方向：吉林大学哲学专业毕业生从事最多的岗位是政府办公室岗位和人力资源 HR。这看似意外，但仔细思考有其合理性，哲学专业培养的思辨能力可用于人力资源工作，在面试、处理同事情绪问题等方面发挥作用。</w:t>
      </w:r>
    </w:p>
    <w:p>
      <w:pPr>
        <w:numPr>
          <w:numId w:val="14"/>
        </w:numPr>
        <w:spacing w:before="120" w:after="120" w:line="288" w:lineRule="auto"/>
        <w:ind w:left="907"/>
        <w:jc w:val="left"/>
      </w:pPr>
      <w:r>
        <w:rPr>
          <w:rFonts w:eastAsia="等线" w:ascii="Arial" w:cs="Arial" w:hAnsi="Arial"/>
          <w:sz w:val="22"/>
        </w:rPr>
        <w:t>企业家案例佐证：YY 娱乐创始人李学凌是人大哲学系毕业，说话人曾负责 YY 全球化工作并向其汇报，深刻感受到哲学系毕业的人的厉害，其思辨能力强。</w:t>
      </w:r>
    </w:p>
    <w:p>
      <w:pPr>
        <w:numPr>
          <w:numId w:val="15"/>
        </w:numPr>
        <w:spacing w:before="120" w:after="120" w:line="288" w:lineRule="auto"/>
        <w:ind w:left="453"/>
        <w:jc w:val="left"/>
      </w:pPr>
      <w:r>
        <w:rPr>
          <w:rFonts w:eastAsia="等线" w:ascii="Arial" w:cs="Arial" w:hAnsi="Arial"/>
          <w:b w:val="true"/>
          <w:sz w:val="22"/>
        </w:rPr>
        <w:t>哲学专业的核心能力与应用</w:t>
      </w:r>
    </w:p>
    <w:p>
      <w:pPr>
        <w:numPr>
          <w:numId w:val="16"/>
        </w:numPr>
        <w:spacing w:before="120" w:after="120" w:line="288" w:lineRule="auto"/>
        <w:ind w:left="907"/>
        <w:jc w:val="left"/>
      </w:pPr>
      <w:r>
        <w:rPr>
          <w:rFonts w:eastAsia="等线" w:ascii="Arial" w:cs="Arial" w:hAnsi="Arial"/>
          <w:sz w:val="22"/>
        </w:rPr>
        <w:t>核心能力：哲学专业培养的核心能力是思辨能力，这种能力在很多工作场景中都有价值。</w:t>
      </w:r>
    </w:p>
    <w:p>
      <w:pPr>
        <w:numPr>
          <w:numId w:val="17"/>
        </w:numPr>
        <w:spacing w:before="120" w:after="120" w:line="288" w:lineRule="auto"/>
        <w:ind w:left="907"/>
        <w:jc w:val="left"/>
      </w:pPr>
      <w:r>
        <w:rPr>
          <w:rFonts w:eastAsia="等线" w:ascii="Arial" w:cs="Arial" w:hAnsi="Arial"/>
          <w:sz w:val="22"/>
        </w:rPr>
        <w:t>应用场景：在人力资源工作中，哲学专业毕业生能通过讲道理解决同事情绪问题；在企业管理中，能以思辨能力论证产品是否可行。</w:t>
      </w:r>
    </w:p>
    <w:p>
      <w:pPr>
        <w:numPr>
          <w:numId w:val="18"/>
        </w:numPr>
        <w:spacing w:before="120" w:after="120" w:line="288" w:lineRule="auto"/>
        <w:ind w:left="453"/>
        <w:jc w:val="left"/>
      </w:pPr>
      <w:r>
        <w:rPr>
          <w:rFonts w:eastAsia="等线" w:ascii="Arial" w:cs="Arial" w:hAnsi="Arial"/>
          <w:b w:val="true"/>
          <w:sz w:val="22"/>
        </w:rPr>
        <w:t>吉林大学哲学专业的读研情况</w:t>
      </w:r>
    </w:p>
    <w:p>
      <w:pPr>
        <w:numPr>
          <w:numId w:val="19"/>
        </w:numPr>
        <w:spacing w:before="120" w:after="120" w:line="288" w:lineRule="auto"/>
        <w:ind w:left="907"/>
        <w:jc w:val="left"/>
      </w:pPr>
      <w:r>
        <w:rPr>
          <w:rFonts w:eastAsia="等线" w:ascii="Arial" w:cs="Arial" w:hAnsi="Arial"/>
          <w:sz w:val="22"/>
        </w:rPr>
        <w:t>高读研比例：该专业 71% 的人读了研，且本校读研居多，占 79.3%，还有去复旦、北大等名校读研的。这说明吉林大学哲学专业受各名校认可。</w:t>
      </w:r>
    </w:p>
    <w:p>
      <w:pPr>
        <w:numPr>
          <w:numId w:val="20"/>
        </w:numPr>
        <w:spacing w:before="120" w:after="120" w:line="288" w:lineRule="auto"/>
        <w:ind w:left="907"/>
        <w:jc w:val="left"/>
      </w:pPr>
      <w:r>
        <w:rPr>
          <w:rFonts w:eastAsia="等线" w:ascii="Arial" w:cs="Arial" w:hAnsi="Arial"/>
          <w:sz w:val="22"/>
        </w:rPr>
        <w:t>读研专业：读研专业多为哲学。</w:t>
      </w:r>
    </w:p>
    <w:p>
      <w:pPr>
        <w:numPr>
          <w:numId w:val="21"/>
        </w:numPr>
        <w:spacing w:before="120" w:after="120" w:line="288" w:lineRule="auto"/>
        <w:ind w:left="0"/>
        <w:jc w:val="left"/>
      </w:pPr>
      <w:r>
        <w:rPr>
          <w:rFonts w:eastAsia="等线" w:ascii="Arial" w:cs="Arial" w:hAnsi="Arial"/>
          <w:b w:val="true"/>
          <w:sz w:val="22"/>
        </w:rPr>
        <w:t>数据对职业规划的作用及问题</w:t>
      </w:r>
    </w:p>
    <w:p>
      <w:pPr>
        <w:numPr>
          <w:numId w:val="22"/>
        </w:numPr>
        <w:spacing w:before="120" w:after="120" w:line="288" w:lineRule="auto"/>
        <w:ind w:left="453"/>
        <w:jc w:val="left"/>
      </w:pPr>
      <w:r>
        <w:rPr>
          <w:rFonts w:eastAsia="等线" w:ascii="Arial" w:cs="Arial" w:hAnsi="Arial"/>
          <w:b w:val="true"/>
          <w:sz w:val="22"/>
        </w:rPr>
        <w:t>数据的指导意义</w:t>
      </w:r>
    </w:p>
    <w:p>
      <w:pPr>
        <w:numPr>
          <w:numId w:val="23"/>
        </w:numPr>
        <w:spacing w:before="120" w:after="120" w:line="288" w:lineRule="auto"/>
        <w:ind w:left="907"/>
        <w:jc w:val="left"/>
      </w:pPr>
      <w:r>
        <w:rPr>
          <w:rFonts w:eastAsia="等线" w:ascii="Arial" w:cs="Arial" w:hAnsi="Arial"/>
          <w:sz w:val="22"/>
        </w:rPr>
        <w:t>重新思考专业选择：以吉林大学哲学专业的海归博士为例，若当年有数据，他可重新考虑是否读哲学专业，也可在大学提前往感兴趣的方向准备，如人力资源方向。</w:t>
      </w:r>
    </w:p>
    <w:p>
      <w:pPr>
        <w:numPr>
          <w:numId w:val="24"/>
        </w:numPr>
        <w:spacing w:before="120" w:after="120" w:line="288" w:lineRule="auto"/>
        <w:ind w:left="907"/>
        <w:jc w:val="left"/>
      </w:pPr>
      <w:r>
        <w:rPr>
          <w:rFonts w:eastAsia="等线" w:ascii="Arial" w:cs="Arial" w:hAnsi="Arial"/>
          <w:sz w:val="22"/>
        </w:rPr>
        <w:t>解决职业困惑：数据能为其解答很多疑惑，明确职业方向，避免在细分方向上迷茫。</w:t>
      </w:r>
    </w:p>
    <w:p>
      <w:pPr>
        <w:numPr>
          <w:numId w:val="25"/>
        </w:numPr>
        <w:spacing w:before="120" w:after="120" w:line="288" w:lineRule="auto"/>
        <w:ind w:left="453"/>
        <w:jc w:val="left"/>
      </w:pPr>
      <w:r>
        <w:rPr>
          <w:rFonts w:eastAsia="等线" w:ascii="Arial" w:cs="Arial" w:hAnsi="Arial"/>
          <w:b w:val="true"/>
          <w:sz w:val="22"/>
        </w:rPr>
        <w:t>机会成本与就业困境</w:t>
      </w:r>
    </w:p>
    <w:p>
      <w:pPr>
        <w:numPr>
          <w:numId w:val="26"/>
        </w:numPr>
        <w:spacing w:before="120" w:after="120" w:line="288" w:lineRule="auto"/>
        <w:ind w:left="907"/>
        <w:jc w:val="left"/>
      </w:pPr>
      <w:r>
        <w:rPr>
          <w:rFonts w:eastAsia="等线" w:ascii="Arial" w:cs="Arial" w:hAnsi="Arial"/>
          <w:sz w:val="22"/>
        </w:rPr>
        <w:t>机会成本过高：该海归博士已走过哲学专业的路，机会成本高，后续改变方向困难，如可能需隐藏学历，但又会面临企业查询空白时间的问题。</w:t>
      </w:r>
    </w:p>
    <w:p>
      <w:pPr>
        <w:numPr>
          <w:numId w:val="27"/>
        </w:numPr>
        <w:spacing w:before="120" w:after="120" w:line="288" w:lineRule="auto"/>
        <w:ind w:left="907"/>
        <w:jc w:val="left"/>
      </w:pPr>
      <w:r>
        <w:rPr>
          <w:rFonts w:eastAsia="等线" w:ascii="Arial" w:cs="Arial" w:hAnsi="Arial"/>
          <w:sz w:val="22"/>
        </w:rPr>
        <w:t>就业不明确：他目前就业方向不明确，在某一细分方向上缺乏经验和积累，就业路难走。</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6">
        <w:r>
          <w:rPr>
            <w:rFonts w:eastAsia="等线" w:ascii="Arial" w:cs="Arial" w:hAnsi="Arial"/>
            <w:color w:val="3370ff"/>
            <w:sz w:val="22"/>
          </w:rPr>
          <w:t>00:02</w:t>
        </w:r>
      </w:hyperlink>
      <w:r>
        <w:rPr>
          <w:rFonts w:eastAsia="等线" w:ascii="Arial" w:cs="Arial" w:hAnsi="Arial"/>
          <w:b w:val="true"/>
          <w:sz w:val="22"/>
        </w:rPr>
        <w:t xml:space="preserve">  回顾志愿填报，谈机械专业今昔与就业前景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以自身经历为例，回顾1999年志愿填报情况，当时心仪华中科技大学机械专业但因父亲反对未读，当年该专业分数低且不热门，如今很热门。还列举了机械专业毕业生就业排名靠前的公司，如三一重工、华为、东风汽车等，指出机械工程师发展不错，若当年有数据就能说服父亲。</w:t>
            </w:r>
          </w:p>
        </w:tc>
      </w:tr>
    </w:tbl>
    <w:p>
      <w:pPr>
        <w:spacing w:before="120" w:after="120" w:line="288" w:lineRule="auto"/>
        <w:ind w:left="0"/>
        <w:jc w:val="left"/>
      </w:pPr>
      <w:hyperlink r:id="rId7">
        <w:r>
          <w:rPr>
            <w:rFonts w:eastAsia="等线" w:ascii="Arial" w:cs="Arial" w:hAnsi="Arial"/>
            <w:color w:val="3370ff"/>
            <w:sz w:val="22"/>
          </w:rPr>
          <w:t>03:18</w:t>
        </w:r>
      </w:hyperlink>
      <w:r>
        <w:rPr>
          <w:rFonts w:eastAsia="等线" w:ascii="Arial" w:cs="Arial" w:hAnsi="Arial"/>
          <w:b w:val="true"/>
          <w:sz w:val="22"/>
        </w:rPr>
        <w:t xml:space="preserve">  高考误选专业绕弯路，数学专业潜力大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提及第二个选择结果符合预期，当年高考被信息与计算科学专业录取，父亲因该专业属数学类不同意。但说话人指出数学专业被低估，华为大量需求，顶尖人工智能人才多出自数学系。若当年坚持此专业，发展会更顺，自己绕了7年读人工智能博士，还提及高考填志愿错了两次。</w:t>
            </w:r>
          </w:p>
        </w:tc>
      </w:tr>
    </w:tbl>
    <w:p>
      <w:pPr>
        <w:spacing w:before="120" w:after="120" w:line="288" w:lineRule="auto"/>
        <w:ind w:left="0"/>
        <w:jc w:val="left"/>
      </w:pPr>
      <w:hyperlink r:id="rId8">
        <w:r>
          <w:rPr>
            <w:rFonts w:eastAsia="等线" w:ascii="Arial" w:cs="Arial" w:hAnsi="Arial"/>
            <w:color w:val="3370ff"/>
            <w:sz w:val="22"/>
          </w:rPr>
          <w:t>06:23</w:t>
        </w:r>
      </w:hyperlink>
      <w:r>
        <w:rPr>
          <w:rFonts w:eastAsia="等线" w:ascii="Arial" w:cs="Arial" w:hAnsi="Arial"/>
          <w:b w:val="true"/>
          <w:sz w:val="22"/>
        </w:rPr>
        <w:t xml:space="preserve">  专业录取、就业及人生选择的经验与思考</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以自己被华中科技大学王牌专业录取的经历为例，强调填报志愿或考研时就业数据比录取分重要，不应有短线炒作心态。其因所学与工作不符后悔多年，但也认为弯路有价值，能让人避免重蹈覆辙，而信息的作用是确保人生不走偏，避免终生找不到发展方向。</w:t>
            </w:r>
          </w:p>
        </w:tc>
      </w:tr>
    </w:tbl>
    <w:p>
      <w:pPr>
        <w:spacing w:before="120" w:after="120" w:line="288" w:lineRule="auto"/>
        <w:ind w:left="0"/>
        <w:jc w:val="left"/>
      </w:pPr>
      <w:hyperlink r:id="rId9">
        <w:r>
          <w:rPr>
            <w:rFonts w:eastAsia="等线" w:ascii="Arial" w:cs="Arial" w:hAnsi="Arial"/>
            <w:color w:val="3370ff"/>
            <w:sz w:val="22"/>
          </w:rPr>
          <w:t>12:10</w:t>
        </w:r>
      </w:hyperlink>
      <w:r>
        <w:rPr>
          <w:rFonts w:eastAsia="等线" w:ascii="Arial" w:cs="Arial" w:hAnsi="Arial"/>
          <w:b w:val="true"/>
          <w:sz w:val="22"/>
        </w:rPr>
        <w:t xml:space="preserve">  吉林大学哲学专业就业情况及职业选择分析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以找不到工作的海归哲学博士为例，介绍吉林大学哲学专业就业情况。该专业毕业生多从事政府办公室、人力资源等岗位，71%的人读研且本校居多。还对比两名毕业生薪资，指出若该博士早了解信息，可重新规划。但他已走过原路径，机会成本高，就业难。此外还提到家长选校多关心就业。</w:t>
            </w:r>
          </w:p>
        </w:tc>
      </w:tr>
    </w:tbl>
    <w:p>
      <w:pPr>
        <w:spacing w:before="120" w:after="120" w:line="288" w:lineRule="auto"/>
        <w:ind w:left="0"/>
        <w:jc w:val="left"/>
      </w:pPr>
      <w:hyperlink r:id="rId10">
        <w:r>
          <w:rPr>
            <w:rFonts w:eastAsia="等线" w:ascii="Arial" w:cs="Arial" w:hAnsi="Arial"/>
            <w:color w:val="3370ff"/>
            <w:sz w:val="22"/>
          </w:rPr>
          <w:t>21:10</w:t>
        </w:r>
      </w:hyperlink>
      <w:r>
        <w:rPr>
          <w:rFonts w:eastAsia="等线" w:ascii="Arial" w:cs="Arial" w:hAnsi="Arial"/>
          <w:b w:val="true"/>
          <w:sz w:val="22"/>
        </w:rPr>
        <w:t xml:space="preserve">  填报从就业角度考虑及APP查询信息建议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本章节围绕填报问题展开，指出应从就业角度考虑。说话人提到之前讲的是就业相关数据，还表示相信大家通过刀 APP 和完美志愿 APP 的使用，能够独立获取相关信息并自行查询。</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28"/>
        </w:numPr>
        <w:spacing w:before="120" w:after="120" w:line="288" w:lineRule="auto"/>
        <w:ind w:left="0"/>
        <w:jc w:val="left"/>
      </w:pPr>
      <w:r>
        <w:rPr>
          <w:rFonts w:eastAsia="等线" w:ascii="Arial" w:cs="Arial" w:hAnsi="Arial"/>
          <w:b w:val="true"/>
          <w:sz w:val="22"/>
        </w:rPr>
        <w:t>志愿填报案例</w:t>
      </w:r>
      <w:r>
        <w:rPr>
          <w:rFonts w:eastAsia="等线" w:ascii="Arial" w:cs="Arial" w:hAnsi="Arial"/>
          <w:sz w:val="22"/>
        </w:rPr>
        <w:t>：说话人1分享自己高考志愿填报经历，如想报华中科技大学机械专业被父亲阻拦，被信息与计算科学专业录取但父亲因专业属数学类不同意，最终进入光电信息科学与技术专业，毕业后发现就业情况和自身预期不符。强调填报志愿时就业数据比录取分重要，不应以短期炒作心态填报。</w:t>
      </w:r>
    </w:p>
    <w:p>
      <w:pPr>
        <w:numPr>
          <w:numId w:val="29"/>
        </w:numPr>
        <w:spacing w:before="120" w:after="120" w:line="288" w:lineRule="auto"/>
        <w:ind w:left="0"/>
        <w:jc w:val="left"/>
      </w:pPr>
      <w:r>
        <w:rPr>
          <w:rFonts w:eastAsia="等线" w:ascii="Arial" w:cs="Arial" w:hAnsi="Arial"/>
          <w:b w:val="true"/>
          <w:sz w:val="22"/>
        </w:rPr>
        <w:t>专业就业分析</w:t>
      </w:r>
      <w:r>
        <w:rPr>
          <w:rFonts w:eastAsia="等线" w:ascii="Arial" w:cs="Arial" w:hAnsi="Arial"/>
          <w:sz w:val="22"/>
        </w:rPr>
        <w:t>：分析机械、信息与计算科学、光电信息科学与技术专业的就业情况，指出机械专业如今热门且薪资发展不错；数学专业被低估，人工智能顶尖专家需有深厚数学基础；光电信息科学与技术专业虽为王牌但薪资相对低。</w:t>
      </w:r>
    </w:p>
    <w:p>
      <w:pPr>
        <w:numPr>
          <w:numId w:val="30"/>
        </w:numPr>
        <w:spacing w:before="120" w:after="120" w:line="288" w:lineRule="auto"/>
        <w:ind w:left="0"/>
        <w:jc w:val="left"/>
      </w:pPr>
      <w:r>
        <w:rPr>
          <w:rFonts w:eastAsia="等线" w:ascii="Arial" w:cs="Arial" w:hAnsi="Arial"/>
          <w:b w:val="true"/>
          <w:sz w:val="22"/>
        </w:rPr>
        <w:t>哲学专业探讨</w:t>
      </w:r>
      <w:r>
        <w:rPr>
          <w:rFonts w:eastAsia="等线" w:ascii="Arial" w:cs="Arial" w:hAnsi="Arial"/>
          <w:sz w:val="22"/>
        </w:rPr>
        <w:t>：以吉林大学哲学专业为例，介绍该专业毕业生就业岗位多为政府办公室、人力资源等，说明哲学专业培养的思辨能力在这些岗位有优势；该专业读研比例高，且受名校认可。同时指出若学生早了解这些信息，可重新考虑专业选择及提前做准备。</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「填报志愿时，就业数据最重要，录取分之类的不应以炒股票的散户短期炒作心态去看待，否则长期会后悔。」</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突出了填报志愿的关键要点，强调应关注就业数据而非短期的录取分，对填报志愿有重要的指导意义。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「失败乃成功之母，弯路也是一种很宝贵的经验获得。人生既希望在想要的方向少走弯路，也需要一定的挫折教育，但不应在错误方向上奔波。」</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辩证地看待人生中的弯路和挫折，引发对人生选择和成长的深入思考。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「哲学像数学一样，是一种通用学科，应用在细分领域可能会产生意想不到的效果。」</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提出了对哲学学科的独特见解，拓宽了对哲学专业应用价值的认知。</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31"/>
        </w:numPr>
        <w:spacing w:before="120" w:after="120" w:line="288" w:lineRule="auto"/>
        <w:ind w:left="0"/>
        <w:jc w:val="left"/>
      </w:pPr>
      <w:r>
        <w:rPr>
          <w:rFonts w:eastAsia="等线" w:ascii="Arial" w:cs="Arial" w:hAnsi="Arial"/>
          <w:sz w:val="22"/>
        </w:rPr>
        <w:t>妙记：</w:t>
      </w:r>
      <w:hyperlink r:id="rId11">
        <w:r>
          <w:rPr>
            <w:rFonts w:eastAsia="等线" w:ascii="Arial" w:cs="Arial" w:hAnsi="Arial"/>
            <w:color w:val="3370ff"/>
            <w:sz w:val="22"/>
          </w:rPr>
          <w:t>38、重填志愿，TA们该怎么选</w:t>
        </w:r>
      </w:hyperlink>
    </w:p>
    <w:p>
      <w:pPr>
        <w:numPr>
          <w:numId w:val="32"/>
        </w:numPr>
        <w:spacing w:before="120" w:after="120" w:line="288" w:lineRule="auto"/>
        <w:ind w:left="0"/>
        <w:jc w:val="left"/>
      </w:pPr>
      <w:r>
        <w:rPr>
          <w:rFonts w:eastAsia="等线" w:ascii="Arial" w:cs="Arial" w:hAnsi="Arial"/>
          <w:sz w:val="22"/>
        </w:rPr>
        <w:t>文字记录</w:t>
      </w:r>
    </w:p>
    <w:p>
      <w:pPr>
        <w:numPr>
          <w:numId w:val="33"/>
        </w:numPr>
        <w:spacing w:before="120" w:after="120" w:line="288" w:lineRule="auto"/>
        <w:ind w:left="453"/>
        <w:jc w:val="left"/>
      </w:pPr>
      <w:hyperlink r:id="rId12">
        <w:r>
          <w:rPr>
            <w:rFonts w:eastAsia="等线" w:ascii="Arial" w:cs="Arial" w:hAnsi="Arial"/>
            <w:color w:val="3370ff"/>
            <w:sz w:val="22"/>
          </w:rPr>
          <w:t>38、重填志愿，TA们该怎么选 2026年1月22日</w:t>
        </w:r>
      </w:hyperlink>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315">
    <w:lvl>
      <w:numFmt w:val="bullet"/>
      <w:suff w:val="tab"/>
      <w:lvlText w:val="•"/>
      <w:rPr>
        <w:color w:val="3370ff"/>
      </w:rPr>
    </w:lvl>
  </w:abstractNum>
  <w:abstractNum w:abstractNumId="4316">
    <w:lvl>
      <w:numFmt w:val="bullet"/>
      <w:suff w:val="tab"/>
      <w:lvlText w:val="￮"/>
      <w:rPr>
        <w:color w:val="3370ff"/>
      </w:rPr>
    </w:lvl>
  </w:abstractNum>
  <w:abstractNum w:abstractNumId="4317">
    <w:lvl>
      <w:numFmt w:val="bullet"/>
      <w:suff w:val="tab"/>
      <w:lvlText w:val="▪"/>
      <w:rPr>
        <w:color w:val="3370ff"/>
        <w:sz w:val="11"/>
      </w:rPr>
    </w:lvl>
  </w:abstractNum>
  <w:abstractNum w:abstractNumId="4318">
    <w:lvl>
      <w:numFmt w:val="bullet"/>
      <w:suff w:val="tab"/>
      <w:lvlText w:val="▪"/>
      <w:rPr>
        <w:color w:val="3370ff"/>
        <w:sz w:val="11"/>
      </w:rPr>
    </w:lvl>
  </w:abstractNum>
  <w:abstractNum w:abstractNumId="4319">
    <w:lvl>
      <w:numFmt w:val="bullet"/>
      <w:suff w:val="tab"/>
      <w:lvlText w:val="￮"/>
      <w:rPr>
        <w:color w:val="3370ff"/>
      </w:rPr>
    </w:lvl>
  </w:abstractNum>
  <w:abstractNum w:abstractNumId="4320">
    <w:lvl>
      <w:numFmt w:val="bullet"/>
      <w:suff w:val="tab"/>
      <w:lvlText w:val="▪"/>
      <w:rPr>
        <w:color w:val="3370ff"/>
        <w:sz w:val="11"/>
      </w:rPr>
    </w:lvl>
  </w:abstractNum>
  <w:abstractNum w:abstractNumId="4321">
    <w:lvl>
      <w:numFmt w:val="bullet"/>
      <w:suff w:val="tab"/>
      <w:lvlText w:val="▪"/>
      <w:rPr>
        <w:color w:val="3370ff"/>
        <w:sz w:val="11"/>
      </w:rPr>
    </w:lvl>
  </w:abstractNum>
  <w:abstractNum w:abstractNumId="4322">
    <w:lvl>
      <w:numFmt w:val="bullet"/>
      <w:suff w:val="tab"/>
      <w:lvlText w:val="￮"/>
      <w:rPr>
        <w:color w:val="3370ff"/>
      </w:rPr>
    </w:lvl>
  </w:abstractNum>
  <w:abstractNum w:abstractNumId="4323">
    <w:lvl>
      <w:numFmt w:val="bullet"/>
      <w:suff w:val="tab"/>
      <w:lvlText w:val="▪"/>
      <w:rPr>
        <w:color w:val="3370ff"/>
        <w:sz w:val="11"/>
      </w:rPr>
    </w:lvl>
  </w:abstractNum>
  <w:abstractNum w:abstractNumId="4324">
    <w:lvl>
      <w:numFmt w:val="bullet"/>
      <w:suff w:val="tab"/>
      <w:lvlText w:val="▪"/>
      <w:rPr>
        <w:color w:val="3370ff"/>
        <w:sz w:val="11"/>
      </w:rPr>
    </w:lvl>
  </w:abstractNum>
  <w:abstractNum w:abstractNumId="4325">
    <w:lvl>
      <w:numFmt w:val="bullet"/>
      <w:suff w:val="tab"/>
      <w:lvlText w:val="•"/>
      <w:rPr>
        <w:color w:val="3370ff"/>
      </w:rPr>
    </w:lvl>
  </w:abstractNum>
  <w:abstractNum w:abstractNumId="4326">
    <w:lvl>
      <w:numFmt w:val="bullet"/>
      <w:suff w:val="tab"/>
      <w:lvlText w:val="￮"/>
      <w:rPr>
        <w:color w:val="3370ff"/>
      </w:rPr>
    </w:lvl>
  </w:abstractNum>
  <w:abstractNum w:abstractNumId="4327">
    <w:lvl>
      <w:numFmt w:val="bullet"/>
      <w:suff w:val="tab"/>
      <w:lvlText w:val="▪"/>
      <w:rPr>
        <w:color w:val="3370ff"/>
        <w:sz w:val="11"/>
      </w:rPr>
    </w:lvl>
  </w:abstractNum>
  <w:abstractNum w:abstractNumId="4328">
    <w:lvl>
      <w:numFmt w:val="bullet"/>
      <w:suff w:val="tab"/>
      <w:lvlText w:val="▪"/>
      <w:rPr>
        <w:color w:val="3370ff"/>
        <w:sz w:val="11"/>
      </w:rPr>
    </w:lvl>
  </w:abstractNum>
  <w:abstractNum w:abstractNumId="4329">
    <w:lvl>
      <w:numFmt w:val="bullet"/>
      <w:suff w:val="tab"/>
      <w:lvlText w:val="￮"/>
      <w:rPr>
        <w:color w:val="3370ff"/>
      </w:rPr>
    </w:lvl>
  </w:abstractNum>
  <w:abstractNum w:abstractNumId="4330">
    <w:lvl>
      <w:numFmt w:val="bullet"/>
      <w:suff w:val="tab"/>
      <w:lvlText w:val="▪"/>
      <w:rPr>
        <w:color w:val="3370ff"/>
        <w:sz w:val="11"/>
      </w:rPr>
    </w:lvl>
  </w:abstractNum>
  <w:abstractNum w:abstractNumId="4331">
    <w:lvl>
      <w:numFmt w:val="bullet"/>
      <w:suff w:val="tab"/>
      <w:lvlText w:val="▪"/>
      <w:rPr>
        <w:color w:val="3370ff"/>
        <w:sz w:val="11"/>
      </w:rPr>
    </w:lvl>
  </w:abstractNum>
  <w:abstractNum w:abstractNumId="4332">
    <w:lvl>
      <w:numFmt w:val="bullet"/>
      <w:suff w:val="tab"/>
      <w:lvlText w:val="￮"/>
      <w:rPr>
        <w:color w:val="3370ff"/>
      </w:rPr>
    </w:lvl>
  </w:abstractNum>
  <w:abstractNum w:abstractNumId="4333">
    <w:lvl>
      <w:numFmt w:val="bullet"/>
      <w:suff w:val="tab"/>
      <w:lvlText w:val="▪"/>
      <w:rPr>
        <w:color w:val="3370ff"/>
        <w:sz w:val="11"/>
      </w:rPr>
    </w:lvl>
  </w:abstractNum>
  <w:abstractNum w:abstractNumId="4334">
    <w:lvl>
      <w:numFmt w:val="bullet"/>
      <w:suff w:val="tab"/>
      <w:lvlText w:val="▪"/>
      <w:rPr>
        <w:color w:val="3370ff"/>
        <w:sz w:val="11"/>
      </w:rPr>
    </w:lvl>
  </w:abstractNum>
  <w:abstractNum w:abstractNumId="4335">
    <w:lvl>
      <w:numFmt w:val="bullet"/>
      <w:suff w:val="tab"/>
      <w:lvlText w:val="•"/>
      <w:rPr>
        <w:color w:val="3370ff"/>
      </w:rPr>
    </w:lvl>
  </w:abstractNum>
  <w:abstractNum w:abstractNumId="4336">
    <w:lvl>
      <w:numFmt w:val="bullet"/>
      <w:suff w:val="tab"/>
      <w:lvlText w:val="￮"/>
      <w:rPr>
        <w:color w:val="3370ff"/>
      </w:rPr>
    </w:lvl>
  </w:abstractNum>
  <w:abstractNum w:abstractNumId="4337">
    <w:lvl>
      <w:numFmt w:val="bullet"/>
      <w:suff w:val="tab"/>
      <w:lvlText w:val="▪"/>
      <w:rPr>
        <w:color w:val="3370ff"/>
        <w:sz w:val="11"/>
      </w:rPr>
    </w:lvl>
  </w:abstractNum>
  <w:abstractNum w:abstractNumId="4338">
    <w:lvl>
      <w:numFmt w:val="bullet"/>
      <w:suff w:val="tab"/>
      <w:lvlText w:val="▪"/>
      <w:rPr>
        <w:color w:val="3370ff"/>
        <w:sz w:val="11"/>
      </w:rPr>
    </w:lvl>
  </w:abstractNum>
  <w:abstractNum w:abstractNumId="4339">
    <w:lvl>
      <w:numFmt w:val="bullet"/>
      <w:suff w:val="tab"/>
      <w:lvlText w:val="￮"/>
      <w:rPr>
        <w:color w:val="3370ff"/>
      </w:rPr>
    </w:lvl>
  </w:abstractNum>
  <w:abstractNum w:abstractNumId="4340">
    <w:lvl>
      <w:numFmt w:val="bullet"/>
      <w:suff w:val="tab"/>
      <w:lvlText w:val="▪"/>
      <w:rPr>
        <w:color w:val="3370ff"/>
        <w:sz w:val="11"/>
      </w:rPr>
    </w:lvl>
  </w:abstractNum>
  <w:abstractNum w:abstractNumId="4341">
    <w:lvl>
      <w:numFmt w:val="bullet"/>
      <w:suff w:val="tab"/>
      <w:lvlText w:val="▪"/>
      <w:rPr>
        <w:color w:val="3370ff"/>
        <w:sz w:val="11"/>
      </w:rPr>
    </w:lvl>
  </w:abstractNum>
  <w:abstractNum w:abstractNumId="4342">
    <w:lvl>
      <w:numFmt w:val="bullet"/>
      <w:suff w:val="tab"/>
      <w:lvlText w:val="•"/>
      <w:rPr>
        <w:color w:val="3370ff"/>
      </w:rPr>
    </w:lvl>
  </w:abstractNum>
  <w:abstractNum w:abstractNumId="4343">
    <w:lvl>
      <w:numFmt w:val="bullet"/>
      <w:suff w:val="tab"/>
      <w:lvlText w:val="•"/>
      <w:rPr>
        <w:color w:val="3370ff"/>
      </w:rPr>
    </w:lvl>
  </w:abstractNum>
  <w:abstractNum w:abstractNumId="4344">
    <w:lvl>
      <w:numFmt w:val="bullet"/>
      <w:suff w:val="tab"/>
      <w:lvlText w:val="•"/>
      <w:rPr>
        <w:color w:val="3370ff"/>
      </w:rPr>
    </w:lvl>
  </w:abstractNum>
  <w:abstractNum w:abstractNumId="4345">
    <w:lvl>
      <w:numFmt w:val="bullet"/>
      <w:suff w:val="tab"/>
      <w:lvlText w:val="•"/>
      <w:rPr>
        <w:color w:val="3370ff"/>
      </w:rPr>
    </w:lvl>
  </w:abstractNum>
  <w:abstractNum w:abstractNumId="4346">
    <w:lvl>
      <w:numFmt w:val="bullet"/>
      <w:suff w:val="tab"/>
      <w:lvlText w:val="•"/>
      <w:rPr>
        <w:color w:val="3370ff"/>
      </w:rPr>
    </w:lvl>
  </w:abstractNum>
  <w:abstractNum w:abstractNumId="4347">
    <w:lvl>
      <w:numFmt w:val="bullet"/>
      <w:suff w:val="tab"/>
      <w:lvlText w:val="￮"/>
      <w:rPr>
        <w:color w:val="3370ff"/>
      </w:rPr>
    </w:lvl>
  </w:abstractNum>
  <w:num w:numId="1">
    <w:abstractNumId w:val="4315"/>
  </w:num>
  <w:num w:numId="2">
    <w:abstractNumId w:val="4316"/>
  </w:num>
  <w:num w:numId="3">
    <w:abstractNumId w:val="4317"/>
  </w:num>
  <w:num w:numId="4">
    <w:abstractNumId w:val="4318"/>
  </w:num>
  <w:num w:numId="5">
    <w:abstractNumId w:val="4319"/>
  </w:num>
  <w:num w:numId="6">
    <w:abstractNumId w:val="4320"/>
  </w:num>
  <w:num w:numId="7">
    <w:abstractNumId w:val="4321"/>
  </w:num>
  <w:num w:numId="8">
    <w:abstractNumId w:val="4322"/>
  </w:num>
  <w:num w:numId="9">
    <w:abstractNumId w:val="4323"/>
  </w:num>
  <w:num w:numId="10">
    <w:abstractNumId w:val="4324"/>
  </w:num>
  <w:num w:numId="11">
    <w:abstractNumId w:val="4325"/>
  </w:num>
  <w:num w:numId="12">
    <w:abstractNumId w:val="4326"/>
  </w:num>
  <w:num w:numId="13">
    <w:abstractNumId w:val="4327"/>
  </w:num>
  <w:num w:numId="14">
    <w:abstractNumId w:val="4328"/>
  </w:num>
  <w:num w:numId="15">
    <w:abstractNumId w:val="4329"/>
  </w:num>
  <w:num w:numId="16">
    <w:abstractNumId w:val="4330"/>
  </w:num>
  <w:num w:numId="17">
    <w:abstractNumId w:val="4331"/>
  </w:num>
  <w:num w:numId="18">
    <w:abstractNumId w:val="4332"/>
  </w:num>
  <w:num w:numId="19">
    <w:abstractNumId w:val="4333"/>
  </w:num>
  <w:num w:numId="20">
    <w:abstractNumId w:val="4334"/>
  </w:num>
  <w:num w:numId="21">
    <w:abstractNumId w:val="4335"/>
  </w:num>
  <w:num w:numId="22">
    <w:abstractNumId w:val="4336"/>
  </w:num>
  <w:num w:numId="23">
    <w:abstractNumId w:val="4337"/>
  </w:num>
  <w:num w:numId="24">
    <w:abstractNumId w:val="4338"/>
  </w:num>
  <w:num w:numId="25">
    <w:abstractNumId w:val="4339"/>
  </w:num>
  <w:num w:numId="26">
    <w:abstractNumId w:val="4340"/>
  </w:num>
  <w:num w:numId="27">
    <w:abstractNumId w:val="4341"/>
  </w:num>
  <w:num w:numId="28">
    <w:abstractNumId w:val="4342"/>
  </w:num>
  <w:num w:numId="29">
    <w:abstractNumId w:val="4343"/>
  </w:num>
  <w:num w:numId="30">
    <w:abstractNumId w:val="4344"/>
  </w:num>
  <w:num w:numId="31">
    <w:abstractNumId w:val="4345"/>
  </w:num>
  <w:num w:numId="32">
    <w:abstractNumId w:val="4346"/>
  </w:num>
  <w:num w:numId="33">
    <w:abstractNumId w:val="43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5b15q52nr12wtk1i39?t=1270000" TargetMode="External" Type="http://schemas.openxmlformats.org/officeDocument/2006/relationships/hyperlink"/><Relationship Id="rId11" Target="https://hcnytq72r1ge.feishu.cn/minutes/obcnfo5b15q52nr12wtk1i39?from=ai_minutes" TargetMode="External" Type="http://schemas.openxmlformats.org/officeDocument/2006/relationships/hyperlink"/><Relationship Id="rId12" Target="https://hcnytq72r1ge.feishu.cn/docx/VJ6DdVq4Co0OQhx3NuhcgrK0nsd" TargetMode="External" Type="http://schemas.openxmlformats.org/officeDocument/2006/relationships/hyperlink"/><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https://hcnytq72r1ge.feishu.cn/minutes/obcnfo5b15q52nr12wtk1i39?t=2000" TargetMode="External" Type="http://schemas.openxmlformats.org/officeDocument/2006/relationships/hyperlink"/><Relationship Id="rId7" Target="https://hcnytq72r1ge.feishu.cn/minutes/obcnfo5b15q52nr12wtk1i39?t=198000" TargetMode="External" Type="http://schemas.openxmlformats.org/officeDocument/2006/relationships/hyperlink"/><Relationship Id="rId8" Target="https://hcnytq72r1ge.feishu.cn/minutes/obcnfo5b15q52nr12wtk1i39?t=383000" TargetMode="External" Type="http://schemas.openxmlformats.org/officeDocument/2006/relationships/hyperlink"/><Relationship Id="rId9" Target="https://hcnytq72r1ge.feishu.cn/minutes/obcnfo5b15q52nr12wtk1i39?t=730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2026-01-26T08:55:05Z</dcterms:created>
  <dc:creator>Apache POI</dc:creator>
</cp:coreProperties>
</file>