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智能纪要：43、E：城市好，毕业留存率最核心 2026年1月22日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会议主题：43、E：城市好，毕业留存率最核心</w:t>
            </w:r>
          </w:p>
          <w:p>
            <w:pPr>
              <w:spacing w:before="120" w:after="120" w:line="288" w:lineRule="auto"/>
              <w:ind w:left="0"/>
              <w:jc w:val="left"/>
            </w:pPr>
            <w:r>
              <w:rPr>
                <w:rFonts w:eastAsia="等线" w:ascii="Arial" w:cs="Arial" w:hAnsi="Arial"/>
                <w:color w:val="646a73"/>
                <w:sz w:val="22"/>
              </w:rPr>
              <w:t>上传时间：1月22号（周四） 22:24 （GMT+08）</w:t>
            </w:r>
          </w:p>
        </w:tc>
      </w:tr>
    </w:tbl>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智能纪要由 AI 生成，可能不准确，请谨慎甄别后使用</w:t>
            </w:r>
          </w:p>
        </w:tc>
      </w:tr>
    </w:tbl>
    <w:p>
      <w:pPr>
        <w:spacing w:before="120" w:after="120" w:line="288" w:lineRule="auto"/>
        <w:ind w:left="0"/>
        <w:jc w:val="left"/>
      </w:pPr>
    </w:p>
    <w:p>
      <w:pPr>
        <w:pStyle w:val="1"/>
        <w:spacing w:before="380" w:after="140" w:line="288" w:lineRule="auto"/>
        <w:ind w:left="0"/>
        <w:jc w:val="left"/>
        <w:outlineLvl w:val="0"/>
      </w:pPr>
      <w:bookmarkStart w:name="heading_0" w:id="0"/>
      <w:r>
        <w:rPr>
          <w:rFonts w:eastAsia="等线" w:ascii="Arial" w:cs="Arial" w:hAnsi="Arial"/>
          <w:b w:val="true"/>
          <w:sz w:val="36"/>
        </w:rPr>
        <w:t>总结</w:t>
      </w:r>
      <w:bookmarkEnd w:id="0"/>
    </w:p>
    <w:p>
      <w:pPr>
        <w:spacing w:before="120" w:after="120" w:line="288" w:lineRule="auto"/>
        <w:ind w:left="0"/>
        <w:jc w:val="center"/>
      </w:pPr>
      <w:r>
        <w:drawing>
          <wp:inline distT="0" distR="0" distB="0" distL="0">
            <wp:extent cx="5257800" cy="2981325"/>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981325"/>
                    </a:xfrm>
                    <a:prstGeom prst="rect">
                      <a:avLst/>
                    </a:prstGeom>
                  </pic:spPr>
                </pic:pic>
              </a:graphicData>
            </a:graphic>
          </wp:inline>
        </w:drawing>
      </w:r>
    </w:p>
    <w:p>
      <w:pPr>
        <w:spacing w:before="120" w:after="120" w:line="288" w:lineRule="auto"/>
        <w:ind w:left="0"/>
        <w:jc w:val="left"/>
      </w:pPr>
      <w:r>
        <w:rPr>
          <w:rFonts w:eastAsia="等线" w:ascii="Arial" w:cs="Arial" w:hAnsi="Arial"/>
          <w:sz w:val="22"/>
        </w:rPr>
        <w:t>本次会议围绕城市经济发展对学生的影响以及如何衡量城市经济发展展开讨论，明确了城市经济发展在实习机会方面对学生的重要性，同时提出用大学毕业生留当地比例衡量城市经济发展的方法，内容如下：</w:t>
      </w:r>
    </w:p>
    <w:p>
      <w:pPr>
        <w:numPr>
          <w:numId w:val="1"/>
        </w:numPr>
        <w:spacing w:before="120" w:after="120" w:line="288" w:lineRule="auto"/>
        <w:ind w:left="0"/>
        <w:jc w:val="left"/>
      </w:pPr>
      <w:r>
        <w:rPr>
          <w:rFonts w:eastAsia="等线" w:ascii="Arial" w:cs="Arial" w:hAnsi="Arial"/>
          <w:b w:val="true"/>
          <w:sz w:val="22"/>
        </w:rPr>
        <w:t>城市经济发展对学生的影响</w:t>
      </w:r>
    </w:p>
    <w:p>
      <w:pPr>
        <w:numPr>
          <w:numId w:val="2"/>
        </w:numPr>
        <w:spacing w:before="120" w:after="120" w:line="288" w:lineRule="auto"/>
        <w:ind w:left="453"/>
        <w:jc w:val="left"/>
      </w:pPr>
      <w:r>
        <w:rPr>
          <w:rFonts w:eastAsia="等线" w:ascii="Arial" w:cs="Arial" w:hAnsi="Arial"/>
          <w:b w:val="true"/>
          <w:sz w:val="22"/>
        </w:rPr>
        <w:t>影响的探讨</w:t>
      </w:r>
    </w:p>
    <w:p>
      <w:pPr>
        <w:numPr>
          <w:numId w:val="3"/>
        </w:numPr>
        <w:spacing w:before="120" w:after="120" w:line="288" w:lineRule="auto"/>
        <w:ind w:left="907"/>
        <w:jc w:val="left"/>
      </w:pPr>
      <w:r>
        <w:rPr>
          <w:rFonts w:eastAsia="等线" w:ascii="Arial" w:cs="Arial" w:hAnsi="Arial"/>
          <w:sz w:val="22"/>
        </w:rPr>
        <w:t>影响的争议：说话人 1 提出城市经济发展好对学生成长有帮助，但需明确具体影响。以苏州和兰州为例，探讨在不同城市读大学对学生的影响，有人认为文化、人脉等方面有影响，但说话人 1 对此提出质疑。</w:t>
      </w:r>
    </w:p>
    <w:p>
      <w:pPr>
        <w:numPr>
          <w:numId w:val="4"/>
        </w:numPr>
        <w:spacing w:before="120" w:after="120" w:line="288" w:lineRule="auto"/>
        <w:ind w:left="907"/>
        <w:jc w:val="left"/>
      </w:pPr>
      <w:r>
        <w:rPr>
          <w:rFonts w:eastAsia="等线" w:ascii="Arial" w:cs="Arial" w:hAnsi="Arial"/>
          <w:sz w:val="22"/>
        </w:rPr>
        <w:t>关键影响因素：经过讨论，认为城市经济发展好对学生最大的帮助在于提供实习机会。在经济发达城市，学生更容易获得当地高质量的实习机会，如苏州比兰州能提供更多优质实习岗位。</w:t>
      </w:r>
    </w:p>
    <w:p>
      <w:pPr>
        <w:numPr>
          <w:numId w:val="5"/>
        </w:numPr>
        <w:spacing w:before="120" w:after="120" w:line="288" w:lineRule="auto"/>
        <w:ind w:left="453"/>
        <w:jc w:val="left"/>
      </w:pPr>
      <w:r>
        <w:rPr>
          <w:rFonts w:eastAsia="等线" w:ascii="Arial" w:cs="Arial" w:hAnsi="Arial"/>
          <w:b w:val="true"/>
          <w:sz w:val="22"/>
        </w:rPr>
        <w:t>实习机会的重要性</w:t>
      </w:r>
    </w:p>
    <w:p>
      <w:pPr>
        <w:numPr>
          <w:numId w:val="6"/>
        </w:numPr>
        <w:spacing w:before="120" w:after="120" w:line="288" w:lineRule="auto"/>
        <w:ind w:left="907"/>
        <w:jc w:val="left"/>
      </w:pPr>
      <w:r>
        <w:rPr>
          <w:rFonts w:eastAsia="等线" w:ascii="Arial" w:cs="Arial" w:hAnsi="Arial"/>
          <w:sz w:val="22"/>
        </w:rPr>
        <w:t>对就业的影响：说话人 1 强调实习机会对就业的重要性，若学生在大四时积累两到三份对口的实习经验，毕业时将具有很强的竞争力，简历会从众多求职者中脱颖而出。</w:t>
      </w:r>
    </w:p>
    <w:p>
      <w:pPr>
        <w:numPr>
          <w:numId w:val="7"/>
        </w:numPr>
        <w:spacing w:before="120" w:after="120" w:line="288" w:lineRule="auto"/>
        <w:ind w:left="907"/>
        <w:jc w:val="left"/>
      </w:pPr>
      <w:r>
        <w:rPr>
          <w:rFonts w:eastAsia="等线" w:ascii="Arial" w:cs="Arial" w:hAnsi="Arial"/>
          <w:sz w:val="22"/>
        </w:rPr>
        <w:t>学校态度差异：不同学校对学生实习的态度不同，南方一些大学如深圳大学从大二开始鼓励学生实习，而湖北、哈尔滨等地部分大学不鼓励甚至不允许学生实习。</w:t>
      </w:r>
    </w:p>
    <w:p>
      <w:pPr>
        <w:numPr>
          <w:numId w:val="8"/>
        </w:numPr>
        <w:spacing w:before="120" w:after="120" w:line="288" w:lineRule="auto"/>
        <w:ind w:left="0"/>
        <w:jc w:val="left"/>
      </w:pPr>
      <w:r>
        <w:rPr>
          <w:rFonts w:eastAsia="等线" w:ascii="Arial" w:cs="Arial" w:hAnsi="Arial"/>
          <w:b w:val="true"/>
          <w:sz w:val="22"/>
        </w:rPr>
        <w:t>衡量城市经济发展的指标</w:t>
      </w:r>
    </w:p>
    <w:p>
      <w:pPr>
        <w:numPr>
          <w:numId w:val="9"/>
        </w:numPr>
        <w:spacing w:before="120" w:after="120" w:line="288" w:lineRule="auto"/>
        <w:ind w:left="453"/>
        <w:jc w:val="left"/>
      </w:pPr>
      <w:r>
        <w:rPr>
          <w:rFonts w:eastAsia="等线" w:ascii="Arial" w:cs="Arial" w:hAnsi="Arial"/>
          <w:b w:val="true"/>
          <w:sz w:val="22"/>
        </w:rPr>
        <w:t>传统指标的局限性</w:t>
      </w:r>
      <w:r>
        <w:rPr>
          <w:rFonts w:eastAsia="等线" w:ascii="Arial" w:cs="Arial" w:hAnsi="Arial"/>
          <w:sz w:val="22"/>
        </w:rPr>
        <w:t>：说话人 1 指出用 GDP、城市人口、房价、人均收入等指标衡量城市经济发展存在局限性，如哈尔滨 GDP 可能比无锡高，但不能说明其经济发展更好。</w:t>
      </w:r>
    </w:p>
    <w:p>
      <w:pPr>
        <w:numPr>
          <w:numId w:val="10"/>
        </w:numPr>
        <w:spacing w:before="120" w:after="120" w:line="288" w:lineRule="auto"/>
        <w:ind w:left="453"/>
        <w:jc w:val="left"/>
      </w:pPr>
      <w:r>
        <w:rPr>
          <w:rFonts w:eastAsia="等线" w:ascii="Arial" w:cs="Arial" w:hAnsi="Arial"/>
          <w:b w:val="true"/>
          <w:sz w:val="22"/>
        </w:rPr>
        <w:t>新指标的提出</w:t>
      </w:r>
    </w:p>
    <w:tbl>
      <w:tblPr>
        <w:tblW w:w="0" w:type="auto"/>
        <w:tblInd w:w="907" w:type="dxa"/>
        <w:tblBorders>
          <w:top w:val="none" w:space="4"/>
          <w:left w:val="none" w:space="4"/>
          <w:bottom w:val="none" w:space="4"/>
          <w:right w:val="none" w:space="4"/>
          <w:insideH w:val="none" w:space="4"/>
          <w:insideV w:val="none" w:space="4"/>
        </w:tblBorders>
        <w:tblLayout w:type="fixed"/>
      </w:tblPr>
      <w:tblGrid>
        <w:gridCol w:w="5133"/>
        <w:gridCol w:w="3146"/>
      </w:tblGrid>
      <w:tr>
        <w:tc>
          <w:tcPr>
            <w:tcW w:w="5133" w:type="dxa"/>
            <w:tcMar>
              <w:top w:type="dxa" w:w="60"/>
              <w:left w:type="dxa" w:w="120"/>
              <w:bottom w:type="dxa" w:w="30"/>
              <w:right w:type="dxa" w:w="120"/>
            </w:tcMar>
          </w:tcPr>
          <w:p>
            <w:pPr>
              <w:numPr>
                <w:numId w:val="11"/>
              </w:numPr>
              <w:spacing w:before="120" w:after="120" w:line="288" w:lineRule="auto"/>
              <w:ind w:left="0"/>
              <w:jc w:val="left"/>
            </w:pPr>
            <w:r>
              <w:rPr>
                <w:rFonts w:eastAsia="等线" w:ascii="Arial" w:cs="Arial" w:hAnsi="Arial"/>
                <w:sz w:val="22"/>
              </w:rPr>
              <w:t>毕业生留当地比例：提出用大学毕业生留在当地的比例衡量城市经济发展情况。通过列举兰州大学、哈工大、江南大学、华中科技大学、苏州大学等高校毕业生留在当地的比例，说明该比例越高，城市发展与个人发展越一致，城市经济发展越好。</w:t>
            </w:r>
          </w:p>
          <w:p>
            <w:pPr>
              <w:numPr>
                <w:numId w:val="12"/>
              </w:numPr>
              <w:spacing w:before="120" w:after="120" w:line="288" w:lineRule="auto"/>
              <w:ind w:left="0"/>
              <w:jc w:val="left"/>
            </w:pPr>
            <w:r>
              <w:rPr>
                <w:rFonts w:eastAsia="等线" w:ascii="Arial" w:cs="Arial" w:hAnsi="Arial"/>
                <w:sz w:val="22"/>
              </w:rPr>
              <w:t>指标的应用：该指标可用于对城市经济发展进行排序，帮助人们在选择城市时了解城市发展情况。如上海、北京的高校毕业生留当地比例较高，说明这两个城市经济发展较好。同时也解释了哈工大深圳校区高考录取分高于本部的原因，即城市的重要性在师资相近时更为凸显。</w:t>
            </w:r>
          </w:p>
        </w:tc>
        <w:tc>
          <w:tcPr>
            <w:tcW w:w="3146" w:type="dxa"/>
            <w:tcMar>
              <w:top w:type="dxa" w:w="60"/>
              <w:left w:type="dxa" w:w="120"/>
              <w:bottom w:type="dxa" w:w="30"/>
              <w:right w:type="dxa" w:w="120"/>
            </w:tcMar>
          </w:tcPr>
          <w:p>
            <w:pPr>
              <w:spacing w:before="120" w:after="120" w:line="288" w:lineRule="auto"/>
              <w:ind w:left="0"/>
              <w:jc w:val="center"/>
            </w:pPr>
            <w:r>
              <w:drawing>
                <wp:inline distT="0" distR="0" distB="0" distL="0">
                  <wp:extent cx="1838325" cy="1390650"/>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6"/>
                          <a:stretch>
                            <a:fillRect/>
                          </a:stretch>
                        </pic:blipFill>
                        <pic:spPr>
                          <a:xfrm>
                            <a:off x="0" y="0"/>
                            <a:ext cx="1838325" cy="1390650"/>
                          </a:xfrm>
                          <a:prstGeom prst="rect">
                            <a:avLst/>
                          </a:prstGeom>
                        </pic:spPr>
                      </pic:pic>
                    </a:graphicData>
                  </a:graphic>
                </wp:inline>
              </w:drawing>
            </w:r>
          </w:p>
          <w:p>
            <w:pPr>
              <w:spacing w:before="120" w:after="120" w:line="288" w:lineRule="auto"/>
              <w:ind w:left="0"/>
              <w:jc w:val="center"/>
            </w:pPr>
            <w:r>
              <w:rPr>
                <w:rFonts w:eastAsia="等线" w:ascii="Arial" w:cs="Arial" w:hAnsi="Arial"/>
                <w:color w:val="8F959E"/>
                <w:sz w:val="22"/>
              </w:rPr>
              <w:t>部分大学毕业生留当地比例</w:t>
              <w:br/>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1" w:id="1"/>
      <w:r>
        <w:rPr>
          <w:rFonts w:eastAsia="等线" w:ascii="Arial" w:cs="Arial" w:hAnsi="Arial"/>
          <w:b w:val="true"/>
          <w:sz w:val="36"/>
        </w:rPr>
        <w:t>智能章节</w:t>
      </w:r>
      <w:bookmarkEnd w:id="1"/>
    </w:p>
    <w:p>
      <w:pPr>
        <w:spacing w:before="120" w:after="120" w:line="288" w:lineRule="auto"/>
        <w:ind w:left="0"/>
        <w:jc w:val="left"/>
      </w:pPr>
      <w:hyperlink r:id="rId7">
        <w:r>
          <w:rPr>
            <w:rFonts w:eastAsia="等线" w:ascii="Arial" w:cs="Arial" w:hAnsi="Arial"/>
            <w:color w:val="3370ff"/>
            <w:sz w:val="22"/>
          </w:rPr>
          <w:t>00:04</w:t>
        </w:r>
      </w:hyperlink>
      <w:r>
        <w:rPr>
          <w:rFonts w:eastAsia="等线" w:ascii="Arial" w:cs="Arial" w:hAnsi="Arial"/>
          <w:b w:val="true"/>
          <w:sz w:val="22"/>
        </w:rPr>
        <w:t xml:space="preserve">  城市经济发展对大学生实习就业的影响</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城市经济发展对学生的影响展开讨论。有人认为城市经济好利于孩子成长，但说话人认为关键在于提供实习机会。在经济好的城市如苏州，学生易获得高质量当地实习机会，而在兰州较难。强调抓住实习机会对就业至关重要，这也是衡量城市经济发展是否为重要因子的关键。</w:t>
            </w:r>
          </w:p>
        </w:tc>
      </w:tr>
    </w:tbl>
    <w:p>
      <w:pPr>
        <w:spacing w:before="120" w:after="120" w:line="288" w:lineRule="auto"/>
        <w:ind w:left="0"/>
        <w:jc w:val="left"/>
      </w:pPr>
      <w:hyperlink r:id="rId8">
        <w:r>
          <w:rPr>
            <w:rFonts w:eastAsia="等线" w:ascii="Arial" w:cs="Arial" w:hAnsi="Arial"/>
            <w:color w:val="3370ff"/>
            <w:sz w:val="22"/>
          </w:rPr>
          <w:t>06:46</w:t>
        </w:r>
      </w:hyperlink>
      <w:r>
        <w:rPr>
          <w:rFonts w:eastAsia="等线" w:ascii="Arial" w:cs="Arial" w:hAnsi="Arial"/>
          <w:b w:val="true"/>
          <w:sz w:val="22"/>
        </w:rPr>
        <w:t xml:space="preserve">  探讨评价城市经济发展指标及五城排序</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围绕评价城市经济发展好坏的指标展开讨论。有人提出GDP、城市人口、房价、人均收入等指标，说话人1认为这些都不太可行，如哈尔滨GDP可能比无锡高、温州房价高是炒起来的、呼和浩特GDP和人均收入都高但经济发展情况难仅据此判断，还让大家对五个非一线城市按经济发展排序。</w:t>
            </w:r>
          </w:p>
        </w:tc>
      </w:tr>
    </w:tbl>
    <w:p>
      <w:pPr>
        <w:spacing w:before="120" w:after="120" w:line="288" w:lineRule="auto"/>
        <w:ind w:left="0"/>
        <w:jc w:val="left"/>
      </w:pPr>
      <w:hyperlink r:id="rId9">
        <w:r>
          <w:rPr>
            <w:rFonts w:eastAsia="等线" w:ascii="Arial" w:cs="Arial" w:hAnsi="Arial"/>
            <w:color w:val="3370ff"/>
            <w:sz w:val="22"/>
          </w:rPr>
          <w:t>07:58</w:t>
        </w:r>
      </w:hyperlink>
      <w:r>
        <w:rPr>
          <w:rFonts w:eastAsia="等线" w:ascii="Arial" w:cs="Arial" w:hAnsi="Arial"/>
          <w:b w:val="true"/>
          <w:sz w:val="22"/>
        </w:rPr>
        <w:t xml:space="preserve">  高校毕业生留当地比例反映城市经济及选校要点</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本章节说话人让大家用语音搜索多所大学毕业生留在当地的比例，如兰州大学9.2%、哈工大9.5%等，并将城市从低到高排序。指出该数字反映城市与个人发展的契合度及经济发展情况，体现人才与城市发展的平衡。强调选城市时其重要性体现在实习机会，而非玩乐享受，实习关乎就业竞争力。</w:t>
            </w:r>
          </w:p>
        </w:tc>
      </w:tr>
    </w:tbl>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2" w:id="2"/>
      <w:r>
        <w:rPr>
          <w:rFonts w:eastAsia="等线" w:ascii="Arial" w:cs="Arial" w:hAnsi="Arial"/>
          <w:b w:val="true"/>
          <w:sz w:val="36"/>
        </w:rPr>
        <w:t>关键决策</w:t>
      </w:r>
      <w:bookmarkEnd w:id="2"/>
    </w:p>
    <w:p>
      <w:pPr>
        <w:numPr>
          <w:numId w:val="13"/>
        </w:numPr>
        <w:spacing w:before="120" w:after="120" w:line="288" w:lineRule="auto"/>
        <w:ind w:left="0"/>
        <w:jc w:val="left"/>
      </w:pPr>
      <w:r>
        <w:rPr>
          <w:rFonts w:eastAsia="等线" w:ascii="Arial" w:cs="Arial" w:hAnsi="Arial"/>
          <w:b w:val="true"/>
          <w:sz w:val="22"/>
        </w:rPr>
        <w:t>关键决策</w:t>
      </w:r>
      <w:r>
        <w:rPr>
          <w:rFonts w:eastAsia="等线" w:ascii="Arial" w:cs="Arial" w:hAnsi="Arial"/>
          <w:sz w:val="22"/>
        </w:rPr>
        <w:t>：城市经济发展是选择大学时的重要考量因素，其重要性主要体现在提供实习机会上。</w:t>
      </w:r>
    </w:p>
    <w:p>
      <w:pPr>
        <w:numPr>
          <w:numId w:val="14"/>
        </w:numPr>
        <w:spacing w:before="120" w:after="120" w:line="288" w:lineRule="auto"/>
        <w:ind w:left="453"/>
        <w:jc w:val="left"/>
      </w:pPr>
      <w:r>
        <w:rPr>
          <w:rFonts w:eastAsia="等线" w:ascii="Arial" w:cs="Arial" w:hAnsi="Arial"/>
          <w:b w:val="true"/>
          <w:sz w:val="22"/>
        </w:rPr>
        <w:t>问题</w:t>
      </w:r>
      <w:r>
        <w:rPr>
          <w:rFonts w:eastAsia="等线" w:ascii="Arial" w:cs="Arial" w:hAnsi="Arial"/>
          <w:sz w:val="22"/>
        </w:rPr>
        <w:t>：城市经济发展好对学生的具体影响是什么，如何衡量城市经济发展水平。</w:t>
      </w:r>
    </w:p>
    <w:p>
      <w:pPr>
        <w:numPr>
          <w:numId w:val="15"/>
        </w:numPr>
        <w:spacing w:before="120" w:after="120" w:line="288" w:lineRule="auto"/>
        <w:ind w:left="453"/>
        <w:jc w:val="left"/>
      </w:pPr>
      <w:r>
        <w:rPr>
          <w:rFonts w:eastAsia="等线" w:ascii="Arial" w:cs="Arial" w:hAnsi="Arial"/>
          <w:b w:val="true"/>
          <w:sz w:val="22"/>
        </w:rPr>
        <w:t>讨论方案</w:t>
      </w:r>
      <w:r>
        <w:rPr>
          <w:rFonts w:eastAsia="等线" w:ascii="Arial" w:cs="Arial" w:hAnsi="Arial"/>
          <w:sz w:val="22"/>
        </w:rPr>
        <w:t>：</w:t>
      </w:r>
    </w:p>
    <w:p>
      <w:pPr>
        <w:numPr>
          <w:numId w:val="16"/>
        </w:numPr>
        <w:spacing w:before="120" w:after="120" w:line="288" w:lineRule="auto"/>
        <w:ind w:left="907"/>
        <w:jc w:val="left"/>
      </w:pPr>
      <w:r>
        <w:rPr>
          <w:rFonts w:eastAsia="等线" w:ascii="Arial" w:cs="Arial" w:hAnsi="Arial"/>
          <w:sz w:val="22"/>
        </w:rPr>
        <w:t>说话人1提出探讨城市经济发展对学生就业、成长、人脉积累等方面的影响。</w:t>
      </w:r>
    </w:p>
    <w:p>
      <w:pPr>
        <w:numPr>
          <w:numId w:val="17"/>
        </w:numPr>
        <w:spacing w:before="120" w:after="120" w:line="288" w:lineRule="auto"/>
        <w:ind w:left="907"/>
        <w:jc w:val="left"/>
      </w:pPr>
      <w:r>
        <w:rPr>
          <w:rFonts w:eastAsia="等线" w:ascii="Arial" w:cs="Arial" w:hAnsi="Arial"/>
          <w:sz w:val="22"/>
        </w:rPr>
        <w:t>说话人2认为环境对人的成长很重要，积累的人脉不同。</w:t>
      </w:r>
    </w:p>
    <w:p>
      <w:pPr>
        <w:numPr>
          <w:numId w:val="18"/>
        </w:numPr>
        <w:spacing w:before="120" w:after="120" w:line="288" w:lineRule="auto"/>
        <w:ind w:left="907"/>
        <w:jc w:val="left"/>
      </w:pPr>
      <w:r>
        <w:rPr>
          <w:rFonts w:eastAsia="等线" w:ascii="Arial" w:cs="Arial" w:hAnsi="Arial"/>
          <w:sz w:val="22"/>
        </w:rPr>
        <w:t>说话人3提出实践机会是关键。</w:t>
      </w:r>
    </w:p>
    <w:p>
      <w:pPr>
        <w:numPr>
          <w:numId w:val="19"/>
        </w:numPr>
        <w:spacing w:before="120" w:after="120" w:line="288" w:lineRule="auto"/>
        <w:ind w:left="907"/>
        <w:jc w:val="left"/>
      </w:pPr>
      <w:r>
        <w:rPr>
          <w:rFonts w:eastAsia="等线" w:ascii="Arial" w:cs="Arial" w:hAnsi="Arial"/>
          <w:sz w:val="22"/>
        </w:rPr>
        <w:t>大家讨论了用GDP、房价、人均收入等指标衡量城市经济发展，但都被否定。</w:t>
      </w:r>
    </w:p>
    <w:p>
      <w:pPr>
        <w:numPr>
          <w:numId w:val="20"/>
        </w:numPr>
        <w:spacing w:before="120" w:after="120" w:line="288" w:lineRule="auto"/>
        <w:ind w:left="907"/>
        <w:jc w:val="left"/>
      </w:pPr>
      <w:r>
        <w:rPr>
          <w:rFonts w:eastAsia="等线" w:ascii="Arial" w:cs="Arial" w:hAnsi="Arial"/>
          <w:sz w:val="22"/>
        </w:rPr>
        <w:t>说话人1提出用大学毕业生留在当地的比例来衡量城市经济发展水平。</w:t>
      </w:r>
    </w:p>
    <w:p>
      <w:pPr>
        <w:numPr>
          <w:numId w:val="21"/>
        </w:numPr>
        <w:spacing w:before="120" w:after="120" w:line="288" w:lineRule="auto"/>
        <w:ind w:left="453"/>
        <w:jc w:val="left"/>
      </w:pPr>
      <w:r>
        <w:rPr>
          <w:rFonts w:eastAsia="等线" w:ascii="Arial" w:cs="Arial" w:hAnsi="Arial"/>
          <w:b w:val="true"/>
          <w:sz w:val="22"/>
        </w:rPr>
        <w:t>决策依据</w:t>
      </w:r>
      <w:r>
        <w:rPr>
          <w:rFonts w:eastAsia="等线" w:ascii="Arial" w:cs="Arial" w:hAnsi="Arial"/>
          <w:sz w:val="22"/>
        </w:rPr>
        <w:t>：城市经济发展好能提供更高质量、更多的实习机会，这对学生未来就业竞争力有很大帮助；大学毕业生留在当地的比例能反映城市发展与个人发展的一致性，体现城市的经济发展情况。</w:t>
      </w:r>
    </w:p>
    <w:p>
      <w:pPr>
        <w:pBdr>
          <w:bottom w:val="single" w:color="dee0e3"/>
          <w:between w:val="single" w:color="dee0e3"/>
        </w:pBdr>
        <w:spacing w:before="120" w:after="120" w:line="288" w:lineRule="auto"/>
        <w:ind w:left="0"/>
      </w:pPr>
    </w:p>
    <w:p>
      <w:pPr>
        <w:numPr>
          <w:numId w:val="22"/>
        </w:numPr>
        <w:spacing w:before="120" w:after="120" w:line="288" w:lineRule="auto"/>
        <w:ind w:left="0"/>
        <w:jc w:val="left"/>
      </w:pPr>
      <w:r>
        <w:rPr>
          <w:rFonts w:eastAsia="等线" w:ascii="Arial" w:cs="Arial" w:hAnsi="Arial"/>
          <w:b w:val="true"/>
          <w:sz w:val="22"/>
        </w:rPr>
        <w:t>其他决策</w:t>
      </w:r>
      <w:r>
        <w:rPr>
          <w:rFonts w:eastAsia="等线" w:ascii="Arial" w:cs="Arial" w:hAnsi="Arial"/>
          <w:sz w:val="22"/>
        </w:rPr>
        <w:t>：无</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3" w:id="3"/>
      <w:r>
        <w:rPr>
          <w:rFonts w:eastAsia="等线" w:ascii="Arial" w:cs="Arial" w:hAnsi="Arial"/>
          <w:b w:val="true"/>
          <w:sz w:val="36"/>
        </w:rPr>
        <w:t>金句时刻</w:t>
      </w:r>
      <w:bookmarkEnd w:id="3"/>
    </w:p>
    <w:p>
      <w:pPr>
        <w:spacing w:before="120" w:after="120" w:line="288" w:lineRule="auto"/>
        <w:ind w:left="0"/>
        <w:jc w:val="left"/>
      </w:pPr>
      <w:r>
        <w:rPr>
          <w:rFonts w:eastAsia="等线" w:ascii="Arial" w:cs="Arial" w:hAnsi="Arial"/>
          <w:sz w:val="22"/>
        </w:rPr>
        <w:t>「如果去的城市能提供很好的就业和实习机会，一定要抓住，这是当地经济发展好的重要竞争优势。在大四时积累两到三份对口的实习经验，毕业时会很有竞争力，不愁工作。」</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突出了城市提供实习机会对学生就业的重要性，为选择大学时考虑城市因素提供了关键依据。</w:t>
      </w:r>
    </w:p>
    <w:p>
      <w:pPr>
        <w:spacing w:before="120" w:after="120" w:line="288" w:lineRule="auto"/>
        <w:ind w:left="0"/>
        <w:jc w:val="left"/>
      </w:pPr>
    </w:p>
    <w:p>
      <w:pPr>
        <w:spacing w:before="120" w:after="120" w:line="288" w:lineRule="auto"/>
        <w:ind w:left="0"/>
        <w:jc w:val="left"/>
      </w:pPr>
      <w:r>
        <w:rPr>
          <w:rFonts w:eastAsia="等线" w:ascii="Arial" w:cs="Arial" w:hAnsi="Arial"/>
          <w:sz w:val="22"/>
        </w:rPr>
        <w:t>「大学毕业生留在当地的比例高，说明城市发展和个人发展比较一致，这个简单的数字能直接反映各个城市的经济发展情况。」</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提出了一种衡量城市经济发展水平的新颖且实用的方法，具有独特的洞察。</w:t>
      </w:r>
    </w:p>
    <w:p>
      <w:pPr>
        <w:spacing w:before="120" w:after="120" w:line="288" w:lineRule="auto"/>
        <w:ind w:left="0"/>
        <w:jc w:val="left"/>
      </w:pPr>
    </w:p>
    <w:p>
      <w:pPr>
        <w:spacing w:before="120" w:after="120" w:line="288" w:lineRule="auto"/>
        <w:ind w:left="0"/>
        <w:jc w:val="left"/>
      </w:pPr>
      <w:r>
        <w:rPr>
          <w:rFonts w:eastAsia="等线" w:ascii="Arial" w:cs="Arial" w:hAnsi="Arial"/>
          <w:sz w:val="22"/>
        </w:rPr>
        <w:t>「城市的重要性不是体现在吃喝玩乐、游山玩水、逛商场或积累人脉上，而是提供实习机会，但很多人没抓住这个机会，只拿去享受，没有提升就业竞争力。」</w:t>
      </w:r>
    </w:p>
    <w:p>
      <w:pPr>
        <w:spacing w:before="120" w:after="120" w:line="288" w:lineRule="auto"/>
        <w:ind w:left="0"/>
        <w:jc w:val="left"/>
      </w:pPr>
      <w:r>
        <w:rPr>
          <w:rFonts w:eastAsia="等线" w:ascii="Arial" w:cs="Arial" w:hAnsi="Arial"/>
          <w:sz w:val="22"/>
        </w:rPr>
        <w:t xml:space="preserve">—— </w:t>
      </w:r>
      <w:r>
        <w:rPr>
          <w:rFonts w:eastAsia="等线" w:ascii="Arial" w:cs="Arial" w:hAnsi="Arial"/>
          <w:b w:val="true"/>
          <w:sz w:val="22"/>
        </w:rPr>
        <w:t>说话人 1</w:t>
      </w:r>
      <w:r>
        <w:rPr>
          <w:rFonts w:eastAsia="等线" w:ascii="Arial" w:cs="Arial" w:hAnsi="Arial"/>
          <w:sz w:val="22"/>
        </w:rPr>
        <w:t>，</w:t>
      </w:r>
      <w:r>
        <w:rPr>
          <w:rFonts w:eastAsia="等线" w:ascii="Arial" w:cs="Arial" w:hAnsi="Arial"/>
          <w:sz w:val="22"/>
        </w:rPr>
        <w:t>明确指出城市优势所在，引发对如何利用城市资源提升自身竞争力的思考。</w:t>
      </w:r>
    </w:p>
    <w:p>
      <w:pPr>
        <w:spacing w:before="120" w:after="120" w:line="288" w:lineRule="auto"/>
        <w:ind w:left="0"/>
        <w:jc w:val="left"/>
      </w:pPr>
      <w:r>
        <w:rPr>
          <w:rFonts w:eastAsia="等线" w:ascii="Arial" w:cs="Arial" w:hAnsi="Arial"/>
          <w:b w:val="true"/>
          <w:sz w:val="22"/>
          <w:shd w:fill="dee0e3"/>
        </w:rPr>
        <w:t>[该类型的内容暂不支持下载]</w:t>
      </w:r>
    </w:p>
    <w:p>
      <w:pPr>
        <w:spacing w:before="120" w:after="120" w:line="288" w:lineRule="auto"/>
        <w:ind w:left="0"/>
        <w:jc w:val="left"/>
      </w:pPr>
    </w:p>
    <w:p>
      <w:pPr>
        <w:pStyle w:val="1"/>
        <w:spacing w:before="380" w:after="140" w:line="288" w:lineRule="auto"/>
        <w:ind w:left="0"/>
        <w:jc w:val="left"/>
        <w:outlineLvl w:val="0"/>
      </w:pPr>
      <w:bookmarkStart w:name="heading_4" w:id="4"/>
      <w:r>
        <w:rPr>
          <w:rFonts w:eastAsia="等线" w:ascii="Arial" w:cs="Arial" w:hAnsi="Arial"/>
          <w:b w:val="true"/>
          <w:sz w:val="36"/>
        </w:rPr>
        <w:t>相关链接</w:t>
      </w:r>
      <w:bookmarkEnd w:id="4"/>
    </w:p>
    <w:p>
      <w:pPr>
        <w:numPr>
          <w:numId w:val="23"/>
        </w:numPr>
        <w:spacing w:before="120" w:after="120" w:line="288" w:lineRule="auto"/>
        <w:ind w:left="0"/>
        <w:jc w:val="left"/>
      </w:pPr>
      <w:r>
        <w:rPr>
          <w:rFonts w:eastAsia="等线" w:ascii="Arial" w:cs="Arial" w:hAnsi="Arial"/>
          <w:sz w:val="22"/>
        </w:rPr>
        <w:t>妙记：</w:t>
      </w:r>
      <w:hyperlink r:id="rId10">
        <w:r>
          <w:rPr>
            <w:rFonts w:eastAsia="等线" w:ascii="Arial" w:cs="Arial" w:hAnsi="Arial"/>
            <w:color w:val="3370ff"/>
            <w:sz w:val="22"/>
          </w:rPr>
          <w:t>43、E：城市好，毕业留存率最核心</w:t>
        </w:r>
      </w:hyperlink>
    </w:p>
    <w:p>
      <w:pPr>
        <w:numPr>
          <w:numId w:val="24"/>
        </w:numPr>
        <w:spacing w:before="120" w:after="120" w:line="288" w:lineRule="auto"/>
        <w:ind w:left="0"/>
        <w:jc w:val="left"/>
      </w:pPr>
      <w:r>
        <w:rPr>
          <w:rFonts w:eastAsia="等线" w:ascii="Arial" w:cs="Arial" w:hAnsi="Arial"/>
          <w:sz w:val="22"/>
        </w:rPr>
        <w:t>文字记录</w:t>
      </w:r>
    </w:p>
    <w:p>
      <w:pPr>
        <w:numPr>
          <w:numId w:val="25"/>
        </w:numPr>
        <w:spacing w:before="120" w:after="120" w:line="288" w:lineRule="auto"/>
        <w:ind w:left="453"/>
        <w:jc w:val="left"/>
      </w:pPr>
      <w:hyperlink r:id="rId11">
        <w:r>
          <w:rPr>
            <w:rFonts w:eastAsia="等线" w:ascii="Arial" w:cs="Arial" w:hAnsi="Arial"/>
            <w:color w:val="3370ff"/>
            <w:sz w:val="22"/>
          </w:rPr>
          <w:t>43、E：城市好，毕业留存率最核心 2026年1月22日</w:t>
        </w:r>
      </w:hyperlink>
    </w:p>
    <w:sectPr>
      <w:footerReference w:type="default" r:id="rId3"/>
      <w:headerReference w:type="default" r:id="rId12"/>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868">
    <w:lvl>
      <w:numFmt w:val="bullet"/>
      <w:suff w:val="tab"/>
      <w:lvlText w:val="•"/>
      <w:rPr>
        <w:color w:val="3370ff"/>
      </w:rPr>
    </w:lvl>
  </w:abstractNum>
  <w:abstractNum w:abstractNumId="2869">
    <w:lvl>
      <w:numFmt w:val="bullet"/>
      <w:suff w:val="tab"/>
      <w:lvlText w:val="￮"/>
      <w:rPr>
        <w:color w:val="3370ff"/>
      </w:rPr>
    </w:lvl>
  </w:abstractNum>
  <w:abstractNum w:abstractNumId="2870">
    <w:lvl>
      <w:numFmt w:val="bullet"/>
      <w:suff w:val="tab"/>
      <w:lvlText w:val="▪"/>
      <w:rPr>
        <w:color w:val="3370ff"/>
        <w:sz w:val="11"/>
      </w:rPr>
    </w:lvl>
  </w:abstractNum>
  <w:abstractNum w:abstractNumId="2871">
    <w:lvl>
      <w:numFmt w:val="bullet"/>
      <w:suff w:val="tab"/>
      <w:lvlText w:val="▪"/>
      <w:rPr>
        <w:color w:val="3370ff"/>
        <w:sz w:val="11"/>
      </w:rPr>
    </w:lvl>
  </w:abstractNum>
  <w:abstractNum w:abstractNumId="2872">
    <w:lvl>
      <w:numFmt w:val="bullet"/>
      <w:suff w:val="tab"/>
      <w:lvlText w:val="￮"/>
      <w:rPr>
        <w:color w:val="3370ff"/>
      </w:rPr>
    </w:lvl>
  </w:abstractNum>
  <w:abstractNum w:abstractNumId="2873">
    <w:lvl>
      <w:numFmt w:val="bullet"/>
      <w:suff w:val="tab"/>
      <w:lvlText w:val="▪"/>
      <w:rPr>
        <w:color w:val="3370ff"/>
        <w:sz w:val="11"/>
      </w:rPr>
    </w:lvl>
  </w:abstractNum>
  <w:abstractNum w:abstractNumId="2874">
    <w:lvl>
      <w:numFmt w:val="bullet"/>
      <w:suff w:val="tab"/>
      <w:lvlText w:val="▪"/>
      <w:rPr>
        <w:color w:val="3370ff"/>
        <w:sz w:val="11"/>
      </w:rPr>
    </w:lvl>
  </w:abstractNum>
  <w:abstractNum w:abstractNumId="2875">
    <w:lvl>
      <w:numFmt w:val="bullet"/>
      <w:suff w:val="tab"/>
      <w:lvlText w:val="•"/>
      <w:rPr>
        <w:color w:val="3370ff"/>
      </w:rPr>
    </w:lvl>
  </w:abstractNum>
  <w:abstractNum w:abstractNumId="2876">
    <w:lvl>
      <w:numFmt w:val="bullet"/>
      <w:suff w:val="tab"/>
      <w:lvlText w:val="￮"/>
      <w:rPr>
        <w:color w:val="3370ff"/>
      </w:rPr>
    </w:lvl>
  </w:abstractNum>
  <w:abstractNum w:abstractNumId="2877">
    <w:lvl>
      <w:numFmt w:val="bullet"/>
      <w:suff w:val="tab"/>
      <w:lvlText w:val="￮"/>
      <w:rPr>
        <w:color w:val="3370ff"/>
      </w:rPr>
    </w:lvl>
  </w:abstractNum>
  <w:abstractNum w:abstractNumId="2878">
    <w:lvl>
      <w:numFmt w:val="bullet"/>
      <w:suff w:val="tab"/>
      <w:lvlText w:val="•"/>
      <w:rPr>
        <w:color w:val="3370ff"/>
      </w:rPr>
    </w:lvl>
  </w:abstractNum>
  <w:abstractNum w:abstractNumId="2879">
    <w:lvl>
      <w:numFmt w:val="bullet"/>
      <w:suff w:val="tab"/>
      <w:lvlText w:val="•"/>
      <w:rPr>
        <w:color w:val="3370ff"/>
      </w:rPr>
    </w:lvl>
  </w:abstractNum>
  <w:abstractNum w:abstractNumId="2880">
    <w:lvl>
      <w:numFmt w:val="bullet"/>
      <w:suff w:val="tab"/>
      <w:lvlText w:val="•"/>
      <w:rPr>
        <w:color w:val="3370ff"/>
      </w:rPr>
    </w:lvl>
  </w:abstractNum>
  <w:abstractNum w:abstractNumId="2881">
    <w:lvl>
      <w:numFmt w:val="bullet"/>
      <w:suff w:val="tab"/>
      <w:lvlText w:val="￮"/>
      <w:rPr>
        <w:color w:val="3370ff"/>
      </w:rPr>
    </w:lvl>
  </w:abstractNum>
  <w:abstractNum w:abstractNumId="2882">
    <w:lvl>
      <w:numFmt w:val="bullet"/>
      <w:suff w:val="tab"/>
      <w:lvlText w:val="￮"/>
      <w:rPr>
        <w:color w:val="3370ff"/>
      </w:rPr>
    </w:lvl>
  </w:abstractNum>
  <w:abstractNum w:abstractNumId="2883">
    <w:lvl>
      <w:numFmt w:val="bullet"/>
      <w:suff w:val="tab"/>
      <w:lvlText w:val="▪"/>
      <w:rPr>
        <w:color w:val="3370ff"/>
        <w:sz w:val="11"/>
      </w:rPr>
    </w:lvl>
  </w:abstractNum>
  <w:abstractNum w:abstractNumId="2884">
    <w:lvl>
      <w:numFmt w:val="bullet"/>
      <w:suff w:val="tab"/>
      <w:lvlText w:val="▪"/>
      <w:rPr>
        <w:color w:val="3370ff"/>
        <w:sz w:val="11"/>
      </w:rPr>
    </w:lvl>
  </w:abstractNum>
  <w:abstractNum w:abstractNumId="2885">
    <w:lvl>
      <w:numFmt w:val="bullet"/>
      <w:suff w:val="tab"/>
      <w:lvlText w:val="▪"/>
      <w:rPr>
        <w:color w:val="3370ff"/>
        <w:sz w:val="11"/>
      </w:rPr>
    </w:lvl>
  </w:abstractNum>
  <w:abstractNum w:abstractNumId="2886">
    <w:lvl>
      <w:numFmt w:val="bullet"/>
      <w:suff w:val="tab"/>
      <w:lvlText w:val="▪"/>
      <w:rPr>
        <w:color w:val="3370ff"/>
        <w:sz w:val="11"/>
      </w:rPr>
    </w:lvl>
  </w:abstractNum>
  <w:abstractNum w:abstractNumId="2887">
    <w:lvl>
      <w:numFmt w:val="bullet"/>
      <w:suff w:val="tab"/>
      <w:lvlText w:val="▪"/>
      <w:rPr>
        <w:color w:val="3370ff"/>
        <w:sz w:val="11"/>
      </w:rPr>
    </w:lvl>
  </w:abstractNum>
  <w:abstractNum w:abstractNumId="2888">
    <w:lvl>
      <w:numFmt w:val="bullet"/>
      <w:suff w:val="tab"/>
      <w:lvlText w:val="￮"/>
      <w:rPr>
        <w:color w:val="3370ff"/>
      </w:rPr>
    </w:lvl>
  </w:abstractNum>
  <w:abstractNum w:abstractNumId="2889">
    <w:lvl>
      <w:numFmt w:val="bullet"/>
      <w:suff w:val="tab"/>
      <w:lvlText w:val="•"/>
      <w:rPr>
        <w:color w:val="3370ff"/>
      </w:rPr>
    </w:lvl>
  </w:abstractNum>
  <w:abstractNum w:abstractNumId="2890">
    <w:lvl>
      <w:numFmt w:val="bullet"/>
      <w:suff w:val="tab"/>
      <w:lvlText w:val="•"/>
      <w:rPr>
        <w:color w:val="3370ff"/>
      </w:rPr>
    </w:lvl>
  </w:abstractNum>
  <w:abstractNum w:abstractNumId="2891">
    <w:lvl>
      <w:numFmt w:val="bullet"/>
      <w:suff w:val="tab"/>
      <w:lvlText w:val="•"/>
      <w:rPr>
        <w:color w:val="3370ff"/>
      </w:rPr>
    </w:lvl>
  </w:abstractNum>
  <w:abstractNum w:abstractNumId="2892">
    <w:lvl>
      <w:numFmt w:val="bullet"/>
      <w:suff w:val="tab"/>
      <w:lvlText w:val="￮"/>
      <w:rPr>
        <w:color w:val="3370ff"/>
      </w:rPr>
    </w:lvl>
  </w:abstractNum>
  <w:num w:numId="1">
    <w:abstractNumId w:val="2868"/>
  </w:num>
  <w:num w:numId="2">
    <w:abstractNumId w:val="2869"/>
  </w:num>
  <w:num w:numId="3">
    <w:abstractNumId w:val="2870"/>
  </w:num>
  <w:num w:numId="4">
    <w:abstractNumId w:val="2871"/>
  </w:num>
  <w:num w:numId="5">
    <w:abstractNumId w:val="2872"/>
  </w:num>
  <w:num w:numId="6">
    <w:abstractNumId w:val="2873"/>
  </w:num>
  <w:num w:numId="7">
    <w:abstractNumId w:val="2874"/>
  </w:num>
  <w:num w:numId="8">
    <w:abstractNumId w:val="2875"/>
  </w:num>
  <w:num w:numId="9">
    <w:abstractNumId w:val="2876"/>
  </w:num>
  <w:num w:numId="10">
    <w:abstractNumId w:val="2877"/>
  </w:num>
  <w:num w:numId="11">
    <w:abstractNumId w:val="2878"/>
  </w:num>
  <w:num w:numId="12">
    <w:abstractNumId w:val="2879"/>
  </w:num>
  <w:num w:numId="13">
    <w:abstractNumId w:val="2880"/>
  </w:num>
  <w:num w:numId="14">
    <w:abstractNumId w:val="2881"/>
  </w:num>
  <w:num w:numId="15">
    <w:abstractNumId w:val="2882"/>
  </w:num>
  <w:num w:numId="16">
    <w:abstractNumId w:val="2883"/>
  </w:num>
  <w:num w:numId="17">
    <w:abstractNumId w:val="2884"/>
  </w:num>
  <w:num w:numId="18">
    <w:abstractNumId w:val="2885"/>
  </w:num>
  <w:num w:numId="19">
    <w:abstractNumId w:val="2886"/>
  </w:num>
  <w:num w:numId="20">
    <w:abstractNumId w:val="2887"/>
  </w:num>
  <w:num w:numId="21">
    <w:abstractNumId w:val="2888"/>
  </w:num>
  <w:num w:numId="22">
    <w:abstractNumId w:val="2889"/>
  </w:num>
  <w:num w:numId="23">
    <w:abstractNumId w:val="2890"/>
  </w:num>
  <w:num w:numId="24">
    <w:abstractNumId w:val="2891"/>
  </w:num>
  <w:num w:numId="25">
    <w:abstractNumId w:val="2892"/>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10" Target="https://hcnytq72r1ge.feishu.cn/minutes/obcnfo57hu7rbhy6b6q3nqfb?from=ai_minutes" TargetMode="External" Type="http://schemas.openxmlformats.org/officeDocument/2006/relationships/hyperlink"/><Relationship Id="rId11" Target="https://hcnytq72r1ge.feishu.cn/docx/FdY7dBLoKoMLbVxnA5GcYm31n6e" TargetMode="External" Type="http://schemas.openxmlformats.org/officeDocument/2006/relationships/hyperlink"/><Relationship Id="rId12" Target="header1.xml" Type="http://schemas.openxmlformats.org/officeDocument/2006/relationships/header"/><Relationship Id="rId2" Target="styles.xml" Type="http://schemas.openxmlformats.org/officeDocument/2006/relationships/styles"/><Relationship Id="rId3" Target="footer1.xml" Type="http://schemas.openxmlformats.org/officeDocument/2006/relationships/footer"/><Relationship Id="rId4" Target="media/image1.jpeg" Type="http://schemas.openxmlformats.org/officeDocument/2006/relationships/image"/><Relationship Id="rId5" Target="numbering.xml" Type="http://schemas.openxmlformats.org/officeDocument/2006/relationships/numbering"/><Relationship Id="rId6" Target="media/image2.png" Type="http://schemas.openxmlformats.org/officeDocument/2006/relationships/image"/><Relationship Id="rId7" Target="https://hcnytq72r1ge.feishu.cn/minutes/obcnfo57hu7rbhy6b6q3nqfb?t=4000" TargetMode="External" Type="http://schemas.openxmlformats.org/officeDocument/2006/relationships/hyperlink"/><Relationship Id="rId8" Target="https://hcnytq72r1ge.feishu.cn/minutes/obcnfo57hu7rbhy6b6q3nqfb?t=406000" TargetMode="External" Type="http://schemas.openxmlformats.org/officeDocument/2006/relationships/hyperlink"/><Relationship Id="rId9" Target="https://hcnytq72r1ge.feishu.cn/minutes/obcnfo57hu7rbhy6b6q3nqfb?t=478000"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2026-01-26T09:03:24Z</dcterms:created>
  <dc:creator>Apache POI</dc:creator>
</cp:coreProperties>
</file>