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智能纪要：49、逆袭秘籍一：目标+信念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会议主题：49、逆袭秘籍一：目标+信念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22:25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本次会议说话人1围绕提分篇展开，分享在双减政策下不补课快速提分的思路，详细讲述自己高三逆袭 200 分的经验及具体方法，内容如下：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提分需求与思路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提分需求旺盛</w:t>
      </w:r>
      <w:r>
        <w:rPr>
          <w:rFonts w:eastAsia="等线" w:ascii="Arial" w:cs="Arial" w:hAnsi="Arial"/>
          <w:sz w:val="22"/>
        </w:rPr>
        <w:t>：说话人1指出在双减政策下，家长希望孩子有更多教育选择权、取得更好成绩的需求依然旺盛，但不允许补课，因此需要全新的提分思路。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个人逆袭经验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逆袭成果：说话人1分享自己高三一年逆袭 200 分的经历，引发家长关注，多次被询问具体方法。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方法总结：通过三次逆袭总结出有效的提分方法，后续将分析方法背后的原理。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具体提分方法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学习动力的转变</w:t>
      </w:r>
      <w:r>
        <w:rPr>
          <w:rFonts w:eastAsia="等线" w:ascii="Arial" w:cs="Arial" w:hAnsi="Arial"/>
          <w:sz w:val="22"/>
        </w:rPr>
        <w:t>：说话人1表示自己最初不想学习，后来因追女孩子等原因学习动力从几乎没有变得很强，强调学习动力转变的重要性。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利用《信念的魔力》建立自信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书籍介绍：说话人1提到妈妈给的《信念的魔力》这本书，虽版本较老，但原理简单，即很多人做事不成功是因为不相信自己能做成，关键是要从根本不相信转变为相信自己能做成。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具体方法</w:t>
      </w:r>
    </w:p>
    <w:p>
      <w:pPr>
        <w:numPr>
          <w:numId w:val="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自我暗示：早上起床和晚上睡觉前，对着镜子微笑并对自己说要实现的目标，如“我要上华中科技大学”“我能上华中科技大学”，每次持续 2 分钟。</w:t>
      </w:r>
    </w:p>
    <w:p>
      <w:pPr>
        <w:numPr>
          <w:numId w:val="1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目标书写与放置：将目标写在 A4 纸上，睡觉贴在胸口，方便早上醒来看到，强化自我暗示。</w:t>
      </w:r>
    </w:p>
    <w:tbl>
      <w:tblPr>
        <w:tblW w:w="0" w:type="auto"/>
        <w:tblInd w:w="136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"/>
        <w:gridCol w:w="7286"/>
        <w:gridCol w:w="496"/>
      </w:tblGrid>
      <w:tr>
        <w:tc>
          <w:tcPr>
            <w:tcW w:w="49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8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467225" cy="12954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《信念的魔力》建立自信操作步骤</w:t>
              <w:br/>
            </w:r>
          </w:p>
        </w:tc>
        <w:tc>
          <w:tcPr>
            <w:tcW w:w="49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方法效果：说话人1表示不到一个月就真的相信自己可以，建立了自信，这是一种快速建立自我效能感且成本低的有效方法。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实际案例：说话人1分享南头中学一名成绩差、不自信的高一男生案例，该男生和妈妈都认为他不聪明，但智商测试超过 99%。说话人告知其有上清华北大的可能，该结果对男生刺激很大，使其重新思考自我认知。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方法有效性与重要性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方法验证</w:t>
      </w:r>
      <w:r>
        <w:rPr>
          <w:rFonts w:eastAsia="等线" w:ascii="Arial" w:cs="Arial" w:hAnsi="Arial"/>
          <w:sz w:val="22"/>
        </w:rPr>
        <w:t>：《信念的魔力》曾是美国畅销书，很多人因看此书改变一生，其有效性经过多人验证。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建立自信的重要性</w:t>
      </w:r>
      <w:r>
        <w:rPr>
          <w:rFonts w:eastAsia="等线" w:ascii="Arial" w:cs="Arial" w:hAnsi="Arial"/>
          <w:sz w:val="22"/>
        </w:rPr>
        <w:t>：说话人1强调建立自信对提分的重要性，认为不相信自己能做到就很难成功，并表示后续会让当年高中老师拍视频证明自己高三经历的真实性。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让当年的高中老师拍一段关于自己高三经历的视频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00:03</w:t>
        </w:r>
      </w:hyperlink>
      <w:r>
        <w:rPr>
          <w:rFonts w:eastAsia="等线" w:ascii="Arial" w:cs="Arial" w:hAnsi="Arial"/>
          <w:b w:val="true"/>
          <w:sz w:val="22"/>
        </w:rPr>
        <w:t xml:space="preserve">  双减下不补课快速提分的全新高效方法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开启提分篇内容，说话人1提及此标题或令人兴奋。在“双减”政策下提分需求依旧旺盛，家长们都希望孩子成绩更好、有更多教育选择权，但又不能补课。为此，说话人表示会提供全新、高效且成功率高的提分思路与方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00:43</w:t>
        </w:r>
      </w:hyperlink>
      <w:r>
        <w:rPr>
          <w:rFonts w:eastAsia="等线" w:ascii="Arial" w:cs="Arial" w:hAnsi="Arial"/>
          <w:b w:val="true"/>
          <w:sz w:val="22"/>
        </w:rPr>
        <w:t xml:space="preserve">  高三一年逆袭200分的方法及学习动力转变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回顾高三一年逆袭200分的经历，因常被家长追问方法，决定毫无保留分享。称三次逆袭证明其中有一套思路，接下来会分析方法及背后原理。先说所用方法，第一个并非具体方法，而是学习动力的巨大改变，最初不想学习，后为追女孩子学习动力变强，这点很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02:07</w:t>
        </w:r>
      </w:hyperlink>
      <w:r>
        <w:rPr>
          <w:rFonts w:eastAsia="等线" w:ascii="Arial" w:cs="Arial" w:hAnsi="Arial"/>
          <w:b w:val="true"/>
          <w:sz w:val="22"/>
        </w:rPr>
        <w:t xml:space="preserve">  信念的魔力：快速建立自我效能感的方法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具体学习方法。提到《信念的魔力》，其原理是让人从不信到相信自己能做成事，背后是心理暗示带来的自我效能感。介绍快速提升自信的方法，早晚对着镜子说目标，将目标写纸上贴胸口睡，不到一个月可建立自信。还举例南头中学男生不自信，强调相信自己的重要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08:16</w:t>
        </w:r>
      </w:hyperlink>
      <w:r>
        <w:rPr>
          <w:rFonts w:eastAsia="等线" w:ascii="Arial" w:cs="Arial" w:hAnsi="Arial"/>
          <w:b w:val="true"/>
          <w:sz w:val="22"/>
        </w:rPr>
        <w:t xml:space="preserve">  设定目标建立自信的方法及有效性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强调了快速建立自信的相关内容。首先提到要设定目标，说话人以自身经历为例，虽曾定的目标看似不可能完成，但最终达成。还表示会让高中老师拍视频证明其经历真实性，这段经历冲击了老师育人认知。接着介绍设定目标的方法，早晚各2分钟、成本几乎为零，且其有效性经《信念的魔力》一书及众多读者验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提分需求</w:t>
      </w:r>
      <w:r>
        <w:rPr>
          <w:rFonts w:eastAsia="等线" w:ascii="Arial" w:cs="Arial" w:hAnsi="Arial"/>
          <w:sz w:val="22"/>
        </w:rPr>
        <w:t>：在双减政策下，家长希望孩子不补课也能快速提分，会议将提供全新思路和高效方法。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逆袭方法分享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学习动力</w:t>
      </w:r>
      <w:r>
        <w:rPr>
          <w:rFonts w:eastAsia="等线" w:ascii="Arial" w:cs="Arial" w:hAnsi="Arial"/>
          <w:sz w:val="22"/>
        </w:rPr>
        <w:t>：说话人1从几乎没有学习动力到动力变强，源于为了追女孩子。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建立自信</w:t>
      </w:r>
      <w:r>
        <w:rPr>
          <w:rFonts w:eastAsia="等线" w:ascii="Arial" w:cs="Arial" w:hAnsi="Arial"/>
          <w:sz w:val="22"/>
        </w:rPr>
        <w:t>：通过早晚对着镜子说目标、将目标写在纸上贴胸口睡的方式，快速建立自我效能感，增强自信。说话人1以自身和南头中学男生为例，说明此方法有效。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方法总结</w:t>
      </w:r>
      <w:r>
        <w:rPr>
          <w:rFonts w:eastAsia="等线" w:ascii="Arial" w:cs="Arial" w:hAnsi="Arial"/>
          <w:sz w:val="22"/>
        </w:rPr>
        <w:t>：设定目标，早晚各花2分钟进行目标暗示，成本低且经过很多人验证有效。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「当我们去做一件事情缺乏自信很正常，但重要的是如何让自己从根本不相信的状态快速变得相信能做成。」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突出了建立自信在做事过程中的重要性，引发对提升自信方法的思考。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「简单的方法尝试成本很低，行不行再说。」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强调了简单方法的优势，鼓励人们勇于尝试简单有效的方法。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「一个人不相信自己可以，怎么可能做到呢？」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强调了自信是成功的前提，能引发共鸣。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49、逆袭秘籍一：目标+信念</w:t>
        </w:r>
      </w:hyperlink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49、逆袭秘籍一：目标+信念 2026年1月22日</w:t>
        </w:r>
      </w:hyperlink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8176">
    <w:lvl>
      <w:numFmt w:val="bullet"/>
      <w:suff w:val="tab"/>
      <w:lvlText w:val="•"/>
      <w:rPr>
        <w:color w:val="3370ff"/>
      </w:rPr>
    </w:lvl>
  </w:abstractNum>
  <w:abstractNum w:abstractNumId="268177">
    <w:lvl>
      <w:numFmt w:val="bullet"/>
      <w:suff w:val="tab"/>
      <w:lvlText w:val="￮"/>
      <w:rPr>
        <w:color w:val="3370ff"/>
      </w:rPr>
    </w:lvl>
  </w:abstractNum>
  <w:abstractNum w:abstractNumId="268178">
    <w:lvl>
      <w:numFmt w:val="bullet"/>
      <w:suff w:val="tab"/>
      <w:lvlText w:val="￮"/>
      <w:rPr>
        <w:color w:val="3370ff"/>
      </w:rPr>
    </w:lvl>
  </w:abstractNum>
  <w:abstractNum w:abstractNumId="268179">
    <w:lvl>
      <w:numFmt w:val="bullet"/>
      <w:suff w:val="tab"/>
      <w:lvlText w:val="▪"/>
      <w:rPr>
        <w:color w:val="3370ff"/>
        <w:sz w:val="11"/>
      </w:rPr>
    </w:lvl>
  </w:abstractNum>
  <w:abstractNum w:abstractNumId="268180">
    <w:lvl>
      <w:numFmt w:val="bullet"/>
      <w:suff w:val="tab"/>
      <w:lvlText w:val="▪"/>
      <w:rPr>
        <w:color w:val="3370ff"/>
        <w:sz w:val="11"/>
      </w:rPr>
    </w:lvl>
  </w:abstractNum>
  <w:abstractNum w:abstractNumId="268181">
    <w:lvl>
      <w:numFmt w:val="bullet"/>
      <w:suff w:val="tab"/>
      <w:lvlText w:val="•"/>
      <w:rPr>
        <w:color w:val="3370ff"/>
      </w:rPr>
    </w:lvl>
  </w:abstractNum>
  <w:abstractNum w:abstractNumId="268182">
    <w:lvl>
      <w:numFmt w:val="bullet"/>
      <w:suff w:val="tab"/>
      <w:lvlText w:val="￮"/>
      <w:rPr>
        <w:color w:val="3370ff"/>
      </w:rPr>
    </w:lvl>
  </w:abstractNum>
  <w:abstractNum w:abstractNumId="268183">
    <w:lvl>
      <w:numFmt w:val="bullet"/>
      <w:suff w:val="tab"/>
      <w:lvlText w:val="￮"/>
      <w:rPr>
        <w:color w:val="3370ff"/>
      </w:rPr>
    </w:lvl>
  </w:abstractNum>
  <w:abstractNum w:abstractNumId="268184">
    <w:lvl>
      <w:numFmt w:val="bullet"/>
      <w:suff w:val="tab"/>
      <w:lvlText w:val="▪"/>
      <w:rPr>
        <w:color w:val="3370ff"/>
        <w:sz w:val="11"/>
      </w:rPr>
    </w:lvl>
  </w:abstractNum>
  <w:abstractNum w:abstractNumId="268185">
    <w:lvl>
      <w:numFmt w:val="bullet"/>
      <w:suff w:val="tab"/>
      <w:lvlText w:val="▪"/>
      <w:rPr>
        <w:color w:val="3370ff"/>
        <w:sz w:val="11"/>
      </w:rPr>
    </w:lvl>
  </w:abstractNum>
  <w:abstractNum w:abstractNumId="268186">
    <w:lvl>
      <w:numFmt w:val="bullet"/>
      <w:suff w:val="tab"/>
      <w:lvlText w:val="•"/>
      <w:rPr>
        <w:color w:val="3370ff"/>
      </w:rPr>
    </w:lvl>
  </w:abstractNum>
  <w:abstractNum w:abstractNumId="268187">
    <w:lvl>
      <w:numFmt w:val="bullet"/>
      <w:suff w:val="tab"/>
      <w:lvlText w:val="•"/>
      <w:rPr>
        <w:color w:val="3370ff"/>
      </w:rPr>
    </w:lvl>
  </w:abstractNum>
  <w:abstractNum w:abstractNumId="268188">
    <w:lvl>
      <w:numFmt w:val="bullet"/>
      <w:suff w:val="tab"/>
      <w:lvlText w:val="▪"/>
      <w:rPr>
        <w:color w:val="3370ff"/>
        <w:sz w:val="11"/>
      </w:rPr>
    </w:lvl>
  </w:abstractNum>
  <w:abstractNum w:abstractNumId="268189">
    <w:lvl>
      <w:numFmt w:val="bullet"/>
      <w:suff w:val="tab"/>
      <w:lvlText w:val="▪"/>
      <w:rPr>
        <w:color w:val="3370ff"/>
        <w:sz w:val="11"/>
      </w:rPr>
    </w:lvl>
  </w:abstractNum>
  <w:abstractNum w:abstractNumId="268190">
    <w:lvl>
      <w:numFmt w:val="bullet"/>
      <w:suff w:val="tab"/>
      <w:lvlText w:val="•"/>
      <w:rPr>
        <w:color w:val="3370ff"/>
      </w:rPr>
    </w:lvl>
  </w:abstractNum>
  <w:abstractNum w:abstractNumId="268191">
    <w:lvl>
      <w:numFmt w:val="bullet"/>
      <w:suff w:val="tab"/>
      <w:lvlText w:val="￮"/>
      <w:rPr>
        <w:color w:val="3370ff"/>
      </w:rPr>
    </w:lvl>
  </w:abstractNum>
  <w:abstractNum w:abstractNumId="268192">
    <w:lvl>
      <w:numFmt w:val="bullet"/>
      <w:suff w:val="tab"/>
      <w:lvlText w:val="￮"/>
      <w:rPr>
        <w:color w:val="3370ff"/>
      </w:rPr>
    </w:lvl>
  </w:abstractNum>
  <w:abstractNum w:abstractNumId="268193">
    <w:lvl>
      <w:numFmt w:val="bullet"/>
      <w:suff w:val="space"/>
      <w:lvlText w:val="□"/>
    </w:lvl>
  </w:abstractNum>
  <w:abstractNum w:abstractNumId="268194">
    <w:lvl>
      <w:numFmt w:val="bullet"/>
      <w:suff w:val="tab"/>
      <w:lvlText w:val="•"/>
      <w:rPr>
        <w:color w:val="3370ff"/>
      </w:rPr>
    </w:lvl>
  </w:abstractNum>
  <w:abstractNum w:abstractNumId="268195">
    <w:lvl>
      <w:numFmt w:val="bullet"/>
      <w:suff w:val="tab"/>
      <w:lvlText w:val="•"/>
      <w:rPr>
        <w:color w:val="3370ff"/>
      </w:rPr>
    </w:lvl>
  </w:abstractNum>
  <w:abstractNum w:abstractNumId="268196">
    <w:lvl>
      <w:numFmt w:val="bullet"/>
      <w:suff w:val="tab"/>
      <w:lvlText w:val="￮"/>
      <w:rPr>
        <w:color w:val="3370ff"/>
      </w:rPr>
    </w:lvl>
  </w:abstractNum>
  <w:abstractNum w:abstractNumId="268197">
    <w:lvl>
      <w:numFmt w:val="bullet"/>
      <w:suff w:val="tab"/>
      <w:lvlText w:val="￮"/>
      <w:rPr>
        <w:color w:val="3370ff"/>
      </w:rPr>
    </w:lvl>
  </w:abstractNum>
  <w:abstractNum w:abstractNumId="268198">
    <w:lvl>
      <w:numFmt w:val="bullet"/>
      <w:suff w:val="tab"/>
      <w:lvlText w:val="•"/>
      <w:rPr>
        <w:color w:val="3370ff"/>
      </w:rPr>
    </w:lvl>
  </w:abstractNum>
  <w:abstractNum w:abstractNumId="268199">
    <w:lvl>
      <w:numFmt w:val="bullet"/>
      <w:suff w:val="tab"/>
      <w:lvlText w:val="•"/>
      <w:rPr>
        <w:color w:val="3370ff"/>
      </w:rPr>
    </w:lvl>
  </w:abstractNum>
  <w:abstractNum w:abstractNumId="268200">
    <w:lvl>
      <w:numFmt w:val="bullet"/>
      <w:suff w:val="tab"/>
      <w:lvlText w:val="•"/>
      <w:rPr>
        <w:color w:val="3370ff"/>
      </w:rPr>
    </w:lvl>
  </w:abstractNum>
  <w:abstractNum w:abstractNumId="268201">
    <w:lvl>
      <w:numFmt w:val="bullet"/>
      <w:suff w:val="tab"/>
      <w:lvlText w:val="￮"/>
      <w:rPr>
        <w:color w:val="3370ff"/>
      </w:rPr>
    </w:lvl>
  </w:abstractNum>
  <w:num w:numId="1">
    <w:abstractNumId w:val="268176"/>
  </w:num>
  <w:num w:numId="2">
    <w:abstractNumId w:val="268177"/>
  </w:num>
  <w:num w:numId="3">
    <w:abstractNumId w:val="268178"/>
  </w:num>
  <w:num w:numId="4">
    <w:abstractNumId w:val="268179"/>
  </w:num>
  <w:num w:numId="5">
    <w:abstractNumId w:val="268180"/>
  </w:num>
  <w:num w:numId="6">
    <w:abstractNumId w:val="268181"/>
  </w:num>
  <w:num w:numId="7">
    <w:abstractNumId w:val="268182"/>
  </w:num>
  <w:num w:numId="8">
    <w:abstractNumId w:val="268183"/>
  </w:num>
  <w:num w:numId="9">
    <w:abstractNumId w:val="268184"/>
  </w:num>
  <w:num w:numId="10">
    <w:abstractNumId w:val="268185"/>
  </w:num>
  <w:num w:numId="11">
    <w:abstractNumId w:val="268186"/>
  </w:num>
  <w:num w:numId="12">
    <w:abstractNumId w:val="268187"/>
  </w:num>
  <w:num w:numId="13">
    <w:abstractNumId w:val="268188"/>
  </w:num>
  <w:num w:numId="14">
    <w:abstractNumId w:val="268189"/>
  </w:num>
  <w:num w:numId="15">
    <w:abstractNumId w:val="268190"/>
  </w:num>
  <w:num w:numId="16">
    <w:abstractNumId w:val="268191"/>
  </w:num>
  <w:num w:numId="17">
    <w:abstractNumId w:val="268192"/>
  </w:num>
  <w:num w:numId="18">
    <w:abstractNumId w:val="268193"/>
  </w:num>
  <w:num w:numId="19">
    <w:abstractNumId w:val="268194"/>
  </w:num>
  <w:num w:numId="20">
    <w:abstractNumId w:val="268195"/>
  </w:num>
  <w:num w:numId="21">
    <w:abstractNumId w:val="268196"/>
  </w:num>
  <w:num w:numId="22">
    <w:abstractNumId w:val="268197"/>
  </w:num>
  <w:num w:numId="23">
    <w:abstractNumId w:val="268198"/>
  </w:num>
  <w:num w:numId="24">
    <w:abstractNumId w:val="268199"/>
  </w:num>
  <w:num w:numId="25">
    <w:abstractNumId w:val="268200"/>
  </w:num>
  <w:num w:numId="26">
    <w:abstractNumId w:val="2682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y7tvbs2r976aoyxe99?t=496000" TargetMode="External" Type="http://schemas.openxmlformats.org/officeDocument/2006/relationships/hyperlink"/><Relationship Id="rId11" Target="https://hcnytq72r1ge.feishu.cn/minutes/obcnfoy7tvbs2r976aoyxe99?from=ai_minutes" TargetMode="External" Type="http://schemas.openxmlformats.org/officeDocument/2006/relationships/hyperlink"/><Relationship Id="rId12" Target="https://hcnytq72r1ge.feishu.cn/docx/Y4WXdQ9T0orM8fxAoXocRz8EnDF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y7tvbs2r976aoyxe99?t=3000" TargetMode="External" Type="http://schemas.openxmlformats.org/officeDocument/2006/relationships/hyperlink"/><Relationship Id="rId8" Target="https://hcnytq72r1ge.feishu.cn/minutes/obcnfoy7tvbs2r976aoyxe99?t=43000" TargetMode="External" Type="http://schemas.openxmlformats.org/officeDocument/2006/relationships/hyperlink"/><Relationship Id="rId9" Target="https://hcnytq72r1ge.feishu.cn/minutes/obcnfoy7tvbs2r976aoyxe99?t=12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2026-01-26T09:12:19Z</dcterms:created>
  <dc:creator>Apache POI</dc:creator>
</cp:coreProperties>
</file>